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C491" w14:textId="1880C156" w:rsidR="008120B2" w:rsidRPr="00ED6A6B" w:rsidRDefault="00310A08" w:rsidP="00310A08">
      <w:pPr>
        <w:jc w:val="center"/>
        <w:rPr>
          <w:lang w:val="en-US"/>
        </w:rPr>
      </w:pPr>
      <w:r w:rsidRPr="00310A08">
        <w:rPr>
          <w:rFonts w:ascii="Times New Roman" w:eastAsia="Calibri" w:hAnsi="Times New Roman" w:cs="Times New Roman"/>
          <w:sz w:val="32"/>
          <w:szCs w:val="32"/>
          <w:lang w:val="en-US"/>
        </w:rPr>
        <w:t xml:space="preserve">METODOLOGIJA ZA </w:t>
      </w:r>
      <w:proofErr w:type="spellStart"/>
      <w:r w:rsidRPr="00310A08">
        <w:rPr>
          <w:rFonts w:ascii="Times New Roman" w:eastAsia="Calibri" w:hAnsi="Times New Roman" w:cs="Times New Roman"/>
          <w:sz w:val="32"/>
          <w:szCs w:val="32"/>
          <w:lang w:val="en-US"/>
        </w:rPr>
        <w:t>IZRAČUNAVANjE</w:t>
      </w:r>
      <w:proofErr w:type="spellEnd"/>
      <w:r w:rsidRPr="00310A08">
        <w:rPr>
          <w:rFonts w:ascii="Times New Roman" w:eastAsia="Calibri" w:hAnsi="Times New Roman" w:cs="Times New Roman"/>
          <w:sz w:val="32"/>
          <w:szCs w:val="32"/>
          <w:lang w:val="en-US"/>
        </w:rPr>
        <w:t xml:space="preserve"> EFEKTIVNIH KURSEVA</w:t>
      </w:r>
    </w:p>
    <w:p w14:paraId="06DB40C5" w14:textId="77777777" w:rsidR="008120B2" w:rsidRPr="00ED6A6B" w:rsidRDefault="008120B2" w:rsidP="008120B2">
      <w:pPr>
        <w:rPr>
          <w:lang w:val="en-US"/>
        </w:rPr>
      </w:pPr>
    </w:p>
    <w:p w14:paraId="211F941E" w14:textId="35C8A309" w:rsidR="00310A08" w:rsidRPr="00310A08" w:rsidRDefault="00310A08" w:rsidP="00310A08">
      <w:pPr>
        <w:spacing w:after="200" w:line="276" w:lineRule="auto"/>
        <w:jc w:val="both"/>
        <w:rPr>
          <w:rFonts w:ascii="Times New Roman" w:hAnsi="Times New Roman" w:cs="Times New Roman"/>
          <w:sz w:val="24"/>
          <w:szCs w:val="24"/>
          <w:lang w:val="sr-Cyrl-BA"/>
        </w:rPr>
      </w:pPr>
      <w:proofErr w:type="spellStart"/>
      <w:r w:rsidRPr="00310A08">
        <w:rPr>
          <w:rFonts w:ascii="Times New Roman" w:hAnsi="Times New Roman" w:cs="Times New Roman"/>
          <w:sz w:val="24"/>
          <w:szCs w:val="24"/>
          <w:lang w:val="sr-Cyrl-BA"/>
        </w:rPr>
        <w:t>Nominalni</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efektivni</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kurs</w:t>
      </w:r>
      <w:proofErr w:type="spellEnd"/>
      <w:r w:rsidRPr="00310A08">
        <w:rPr>
          <w:rFonts w:ascii="Times New Roman" w:hAnsi="Times New Roman" w:cs="Times New Roman"/>
          <w:sz w:val="24"/>
          <w:szCs w:val="24"/>
          <w:lang w:val="sr-Cyrl-BA"/>
        </w:rPr>
        <w:t xml:space="preserve"> (u </w:t>
      </w:r>
      <w:proofErr w:type="spellStart"/>
      <w:r w:rsidRPr="00310A08">
        <w:rPr>
          <w:rFonts w:ascii="Times New Roman" w:hAnsi="Times New Roman" w:cs="Times New Roman"/>
          <w:sz w:val="24"/>
          <w:szCs w:val="24"/>
          <w:lang w:val="sr-Cyrl-BA"/>
        </w:rPr>
        <w:t>daljem</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tekstu</w:t>
      </w:r>
      <w:proofErr w:type="spellEnd"/>
      <w:r w:rsidRPr="00310A08">
        <w:rPr>
          <w:rFonts w:ascii="Times New Roman" w:hAnsi="Times New Roman" w:cs="Times New Roman"/>
          <w:sz w:val="24"/>
          <w:szCs w:val="24"/>
          <w:lang w:val="sr-Cyrl-BA"/>
        </w:rPr>
        <w:t xml:space="preserve"> NEER) </w:t>
      </w:r>
      <w:proofErr w:type="spellStart"/>
      <w:r w:rsidRPr="00310A08">
        <w:rPr>
          <w:rFonts w:ascii="Times New Roman" w:hAnsi="Times New Roman" w:cs="Times New Roman"/>
          <w:sz w:val="24"/>
          <w:szCs w:val="24"/>
          <w:lang w:val="sr-Cyrl-BA"/>
        </w:rPr>
        <w:t>je</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ponderi</w:t>
      </w:r>
      <w:proofErr w:type="spellEnd"/>
      <w:r w:rsidR="00607AE4">
        <w:rPr>
          <w:rFonts w:ascii="Times New Roman" w:hAnsi="Times New Roman" w:cs="Times New Roman"/>
          <w:sz w:val="24"/>
          <w:szCs w:val="24"/>
        </w:rPr>
        <w:t>r</w:t>
      </w:r>
      <w:proofErr w:type="spellStart"/>
      <w:r w:rsidRPr="00310A08">
        <w:rPr>
          <w:rFonts w:ascii="Times New Roman" w:hAnsi="Times New Roman" w:cs="Times New Roman"/>
          <w:sz w:val="24"/>
          <w:szCs w:val="24"/>
          <w:lang w:val="sr-Cyrl-BA"/>
        </w:rPr>
        <w:t>ani</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prosjek</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bilateralnih</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kurseva</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konvertibilne</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marke</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Bosne</w:t>
      </w:r>
      <w:proofErr w:type="spellEnd"/>
      <w:r w:rsidRPr="00310A08">
        <w:rPr>
          <w:rFonts w:ascii="Times New Roman" w:hAnsi="Times New Roman" w:cs="Times New Roman"/>
          <w:sz w:val="24"/>
          <w:szCs w:val="24"/>
          <w:lang w:val="sr-Cyrl-BA"/>
        </w:rPr>
        <w:t xml:space="preserve"> i </w:t>
      </w:r>
      <w:proofErr w:type="spellStart"/>
      <w:r w:rsidRPr="00310A08">
        <w:rPr>
          <w:rFonts w:ascii="Times New Roman" w:hAnsi="Times New Roman" w:cs="Times New Roman"/>
          <w:sz w:val="24"/>
          <w:szCs w:val="24"/>
          <w:lang w:val="sr-Cyrl-BA"/>
        </w:rPr>
        <w:t>Hercegovine</w:t>
      </w:r>
      <w:proofErr w:type="spellEnd"/>
      <w:r w:rsidRPr="00310A08">
        <w:rPr>
          <w:rFonts w:ascii="Times New Roman" w:hAnsi="Times New Roman" w:cs="Times New Roman"/>
          <w:sz w:val="24"/>
          <w:szCs w:val="24"/>
          <w:lang w:val="sr-Cyrl-BA"/>
        </w:rPr>
        <w:t xml:space="preserve"> (u </w:t>
      </w:r>
      <w:proofErr w:type="spellStart"/>
      <w:r w:rsidRPr="00310A08">
        <w:rPr>
          <w:rFonts w:ascii="Times New Roman" w:hAnsi="Times New Roman" w:cs="Times New Roman"/>
          <w:sz w:val="24"/>
          <w:szCs w:val="24"/>
          <w:lang w:val="sr-Cyrl-BA"/>
        </w:rPr>
        <w:t>daljem</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tekstu</w:t>
      </w:r>
      <w:proofErr w:type="spellEnd"/>
      <w:r w:rsidRPr="00310A08">
        <w:rPr>
          <w:rFonts w:ascii="Times New Roman" w:hAnsi="Times New Roman" w:cs="Times New Roman"/>
          <w:sz w:val="24"/>
          <w:szCs w:val="24"/>
          <w:lang w:val="sr-Cyrl-BA"/>
        </w:rPr>
        <w:t xml:space="preserve"> KM) u </w:t>
      </w:r>
      <w:proofErr w:type="spellStart"/>
      <w:r w:rsidRPr="00310A08">
        <w:rPr>
          <w:rFonts w:ascii="Times New Roman" w:hAnsi="Times New Roman" w:cs="Times New Roman"/>
          <w:sz w:val="24"/>
          <w:szCs w:val="24"/>
          <w:lang w:val="sr-Cyrl-BA"/>
        </w:rPr>
        <w:t>odnosu</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na</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valute</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najznačajnijih</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spoljnotrgovinskih</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partnera</w:t>
      </w:r>
      <w:proofErr w:type="spellEnd"/>
      <w:r w:rsidRPr="00310A08">
        <w:rPr>
          <w:rFonts w:ascii="Times New Roman" w:hAnsi="Times New Roman" w:cs="Times New Roman"/>
          <w:sz w:val="24"/>
          <w:szCs w:val="24"/>
          <w:lang w:val="sr-Cyrl-BA"/>
        </w:rPr>
        <w:t xml:space="preserve">. </w:t>
      </w:r>
    </w:p>
    <w:p w14:paraId="090085C3" w14:textId="215068DE" w:rsidR="00310A08" w:rsidRDefault="00310A08" w:rsidP="00310A08">
      <w:pPr>
        <w:spacing w:after="200" w:line="276" w:lineRule="auto"/>
        <w:jc w:val="both"/>
        <w:rPr>
          <w:rFonts w:ascii="Times New Roman" w:hAnsi="Times New Roman" w:cs="Times New Roman"/>
          <w:sz w:val="24"/>
          <w:szCs w:val="24"/>
          <w:lang w:val="sr-Cyrl-BA"/>
        </w:rPr>
      </w:pPr>
      <w:proofErr w:type="spellStart"/>
      <w:r w:rsidRPr="00310A08">
        <w:rPr>
          <w:rFonts w:ascii="Times New Roman" w:hAnsi="Times New Roman" w:cs="Times New Roman"/>
          <w:sz w:val="24"/>
          <w:szCs w:val="24"/>
          <w:lang w:val="sr-Cyrl-BA"/>
        </w:rPr>
        <w:t>Realni</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efektivni</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kurs</w:t>
      </w:r>
      <w:proofErr w:type="spellEnd"/>
      <w:r w:rsidRPr="00310A08">
        <w:rPr>
          <w:rFonts w:ascii="Times New Roman" w:hAnsi="Times New Roman" w:cs="Times New Roman"/>
          <w:sz w:val="24"/>
          <w:szCs w:val="24"/>
          <w:lang w:val="sr-Cyrl-BA"/>
        </w:rPr>
        <w:t xml:space="preserve"> (u </w:t>
      </w:r>
      <w:proofErr w:type="spellStart"/>
      <w:r w:rsidRPr="00310A08">
        <w:rPr>
          <w:rFonts w:ascii="Times New Roman" w:hAnsi="Times New Roman" w:cs="Times New Roman"/>
          <w:sz w:val="24"/>
          <w:szCs w:val="24"/>
          <w:lang w:val="sr-Cyrl-BA"/>
        </w:rPr>
        <w:t>daljem</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tekstu</w:t>
      </w:r>
      <w:proofErr w:type="spellEnd"/>
      <w:r w:rsidRPr="00310A08">
        <w:rPr>
          <w:rFonts w:ascii="Times New Roman" w:hAnsi="Times New Roman" w:cs="Times New Roman"/>
          <w:sz w:val="24"/>
          <w:szCs w:val="24"/>
          <w:lang w:val="sr-Cyrl-BA"/>
        </w:rPr>
        <w:t xml:space="preserve"> REER) </w:t>
      </w:r>
      <w:proofErr w:type="spellStart"/>
      <w:r w:rsidRPr="00310A08">
        <w:rPr>
          <w:rFonts w:ascii="Times New Roman" w:hAnsi="Times New Roman" w:cs="Times New Roman"/>
          <w:sz w:val="24"/>
          <w:szCs w:val="24"/>
          <w:lang w:val="sr-Cyrl-BA"/>
        </w:rPr>
        <w:t>definiše</w:t>
      </w:r>
      <w:proofErr w:type="spellEnd"/>
      <w:r w:rsidRPr="00310A08">
        <w:rPr>
          <w:rFonts w:ascii="Times New Roman" w:hAnsi="Times New Roman" w:cs="Times New Roman"/>
          <w:sz w:val="24"/>
          <w:szCs w:val="24"/>
          <w:lang w:val="sr-Cyrl-BA"/>
        </w:rPr>
        <w:t xml:space="preserve"> </w:t>
      </w:r>
      <w:proofErr w:type="spellStart"/>
      <w:r w:rsidR="002149EE" w:rsidRPr="00310A08">
        <w:rPr>
          <w:rFonts w:ascii="Times New Roman" w:hAnsi="Times New Roman" w:cs="Times New Roman"/>
          <w:sz w:val="24"/>
          <w:szCs w:val="24"/>
          <w:lang w:val="sr-Cyrl-BA"/>
        </w:rPr>
        <w:t>se</w:t>
      </w:r>
      <w:proofErr w:type="spellEnd"/>
      <w:r w:rsidR="002149EE"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kao</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nominalni</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efektivni</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kurs</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koji</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je</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deflacionisan</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pomoću</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relativnih</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cijena</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indeks</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potrošačkih</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cijena</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engl</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Consumer</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Price</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Index</w:t>
      </w:r>
      <w:proofErr w:type="spellEnd"/>
      <w:r w:rsidRPr="00310A08">
        <w:rPr>
          <w:rFonts w:ascii="Times New Roman" w:hAnsi="Times New Roman" w:cs="Times New Roman"/>
          <w:sz w:val="24"/>
          <w:szCs w:val="24"/>
          <w:lang w:val="sr-Cyrl-BA"/>
        </w:rPr>
        <w:t xml:space="preserve"> – CPI), i/</w:t>
      </w:r>
      <w:proofErr w:type="spellStart"/>
      <w:r w:rsidRPr="00310A08">
        <w:rPr>
          <w:rFonts w:ascii="Times New Roman" w:hAnsi="Times New Roman" w:cs="Times New Roman"/>
          <w:sz w:val="24"/>
          <w:szCs w:val="24"/>
          <w:lang w:val="sr-Cyrl-BA"/>
        </w:rPr>
        <w:t>ili</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indeks</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proizvođačkih</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cijena</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industrije</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engl</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Producer</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Price</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Index</w:t>
      </w:r>
      <w:proofErr w:type="spellEnd"/>
      <w:r w:rsidRPr="00310A08">
        <w:rPr>
          <w:rFonts w:ascii="Times New Roman" w:hAnsi="Times New Roman" w:cs="Times New Roman"/>
          <w:sz w:val="24"/>
          <w:szCs w:val="24"/>
          <w:lang w:val="sr-Cyrl-BA"/>
        </w:rPr>
        <w:t xml:space="preserve"> – PPI)), u </w:t>
      </w:r>
      <w:proofErr w:type="spellStart"/>
      <w:r w:rsidRPr="00310A08">
        <w:rPr>
          <w:rFonts w:ascii="Times New Roman" w:hAnsi="Times New Roman" w:cs="Times New Roman"/>
          <w:sz w:val="24"/>
          <w:szCs w:val="24"/>
          <w:lang w:val="sr-Cyrl-BA"/>
        </w:rPr>
        <w:t>domaćoj</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ekonomiji</w:t>
      </w:r>
      <w:proofErr w:type="spellEnd"/>
      <w:r w:rsidRPr="00310A08">
        <w:rPr>
          <w:rFonts w:ascii="Times New Roman" w:hAnsi="Times New Roman" w:cs="Times New Roman"/>
          <w:sz w:val="24"/>
          <w:szCs w:val="24"/>
          <w:lang w:val="sr-Cyrl-BA"/>
        </w:rPr>
        <w:t xml:space="preserve"> i </w:t>
      </w:r>
      <w:proofErr w:type="spellStart"/>
      <w:r w:rsidRPr="00310A08">
        <w:rPr>
          <w:rFonts w:ascii="Times New Roman" w:hAnsi="Times New Roman" w:cs="Times New Roman"/>
          <w:sz w:val="24"/>
          <w:szCs w:val="24"/>
          <w:lang w:val="sr-Cyrl-BA"/>
        </w:rPr>
        <w:t>ekonomijama</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trgovinskih</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partnera</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denominovanih</w:t>
      </w:r>
      <w:proofErr w:type="spellEnd"/>
      <w:r w:rsidRPr="00310A08">
        <w:rPr>
          <w:rFonts w:ascii="Times New Roman" w:hAnsi="Times New Roman" w:cs="Times New Roman"/>
          <w:sz w:val="24"/>
          <w:szCs w:val="24"/>
          <w:lang w:val="sr-Cyrl-BA"/>
        </w:rPr>
        <w:t xml:space="preserve"> u </w:t>
      </w:r>
      <w:proofErr w:type="spellStart"/>
      <w:r w:rsidRPr="00310A08">
        <w:rPr>
          <w:rFonts w:ascii="Times New Roman" w:hAnsi="Times New Roman" w:cs="Times New Roman"/>
          <w:sz w:val="24"/>
          <w:szCs w:val="24"/>
          <w:lang w:val="sr-Cyrl-BA"/>
        </w:rPr>
        <w:t>jedinstvenoj</w:t>
      </w:r>
      <w:proofErr w:type="spellEnd"/>
      <w:r w:rsidRPr="00310A08">
        <w:rPr>
          <w:rFonts w:ascii="Times New Roman" w:hAnsi="Times New Roman" w:cs="Times New Roman"/>
          <w:sz w:val="24"/>
          <w:szCs w:val="24"/>
          <w:lang w:val="sr-Cyrl-BA"/>
        </w:rPr>
        <w:t xml:space="preserve"> </w:t>
      </w:r>
      <w:proofErr w:type="spellStart"/>
      <w:r w:rsidRPr="00310A08">
        <w:rPr>
          <w:rFonts w:ascii="Times New Roman" w:hAnsi="Times New Roman" w:cs="Times New Roman"/>
          <w:sz w:val="24"/>
          <w:szCs w:val="24"/>
          <w:lang w:val="sr-Cyrl-BA"/>
        </w:rPr>
        <w:t>valuti</w:t>
      </w:r>
      <w:proofErr w:type="spellEnd"/>
      <w:r w:rsidRPr="00310A08">
        <w:rPr>
          <w:rFonts w:ascii="Times New Roman" w:hAnsi="Times New Roman" w:cs="Times New Roman"/>
          <w:sz w:val="24"/>
          <w:szCs w:val="24"/>
          <w:lang w:val="sr-Cyrl-BA"/>
        </w:rPr>
        <w:t>.</w:t>
      </w:r>
    </w:p>
    <w:p w14:paraId="3A972208" w14:textId="2450700E" w:rsidR="008120B2" w:rsidRPr="00ED6A6B" w:rsidRDefault="008120B2" w:rsidP="00985D22">
      <w:pPr>
        <w:spacing w:after="200" w:line="276" w:lineRule="auto"/>
        <w:jc w:val="both"/>
        <w:rPr>
          <w:rFonts w:ascii="Times New Roman" w:hAnsi="Times New Roman" w:cs="Times New Roman"/>
          <w:sz w:val="24"/>
          <w:szCs w:val="24"/>
          <w:lang w:val="sr-Cyrl-BA"/>
        </w:rPr>
      </w:pPr>
    </w:p>
    <w:p w14:paraId="3CE77C30" w14:textId="77777777" w:rsidR="008120B2" w:rsidRPr="00ED6A6B" w:rsidRDefault="008120B2" w:rsidP="00985D22">
      <w:pPr>
        <w:spacing w:after="200" w:line="276" w:lineRule="auto"/>
        <w:jc w:val="both"/>
        <w:rPr>
          <w:rFonts w:ascii="Times New Roman" w:hAnsi="Times New Roman" w:cs="Times New Roman"/>
          <w:sz w:val="24"/>
          <w:szCs w:val="24"/>
          <w:lang w:val="sr-Cyrl-BA"/>
        </w:rPr>
      </w:pPr>
    </w:p>
    <w:p w14:paraId="236AC10A" w14:textId="5E0417D6" w:rsidR="009326A0" w:rsidRPr="00A93E78" w:rsidRDefault="00FD4AF0" w:rsidP="00F50602">
      <w:pPr>
        <w:pStyle w:val="Heading2"/>
        <w:rPr>
          <w:lang w:val="sr-Cyrl-BA"/>
        </w:rPr>
      </w:pPr>
      <w:proofErr w:type="spellStart"/>
      <w:r w:rsidRPr="00FD4AF0">
        <w:rPr>
          <w:lang w:val="sr-Cyrl-BA"/>
        </w:rPr>
        <w:t>Nominalni</w:t>
      </w:r>
      <w:proofErr w:type="spellEnd"/>
      <w:r w:rsidRPr="00FD4AF0">
        <w:rPr>
          <w:lang w:val="sr-Cyrl-BA"/>
        </w:rPr>
        <w:t xml:space="preserve"> </w:t>
      </w:r>
      <w:proofErr w:type="spellStart"/>
      <w:r w:rsidRPr="00FD4AF0">
        <w:rPr>
          <w:lang w:val="sr-Cyrl-BA"/>
        </w:rPr>
        <w:t>efektivni</w:t>
      </w:r>
      <w:proofErr w:type="spellEnd"/>
      <w:r w:rsidRPr="00FD4AF0">
        <w:rPr>
          <w:lang w:val="sr-Cyrl-BA"/>
        </w:rPr>
        <w:t xml:space="preserve"> </w:t>
      </w:r>
      <w:proofErr w:type="spellStart"/>
      <w:r w:rsidRPr="00FD4AF0">
        <w:rPr>
          <w:lang w:val="sr-Cyrl-BA"/>
        </w:rPr>
        <w:t>kurs</w:t>
      </w:r>
      <w:proofErr w:type="spellEnd"/>
      <w:r w:rsidR="00985D22" w:rsidRPr="00A93E78">
        <w:rPr>
          <w:lang w:val="sr-Cyrl-BA"/>
        </w:rPr>
        <w:t xml:space="preserve"> </w:t>
      </w:r>
      <w:r w:rsidR="009326A0" w:rsidRPr="00A93E78">
        <w:rPr>
          <w:lang w:val="sr-Cyrl-BA"/>
        </w:rPr>
        <w:t>(</w:t>
      </w:r>
      <w:r w:rsidR="009326A0" w:rsidRPr="00ED6A6B">
        <w:t>NEER</w:t>
      </w:r>
      <w:r w:rsidR="009326A0" w:rsidRPr="00A93E78">
        <w:rPr>
          <w:lang w:val="sr-Cyrl-BA"/>
        </w:rPr>
        <w:t>)</w:t>
      </w:r>
    </w:p>
    <w:p w14:paraId="781FFB6F" w14:textId="179412A2" w:rsidR="008120B2" w:rsidRPr="00A93E78" w:rsidRDefault="008120B2" w:rsidP="008120B2">
      <w:pPr>
        <w:rPr>
          <w:lang w:val="sr-Cyrl-BA"/>
        </w:rPr>
      </w:pPr>
    </w:p>
    <w:p w14:paraId="269B987C" w14:textId="77777777" w:rsidR="008120B2" w:rsidRPr="00A93E78" w:rsidRDefault="008120B2" w:rsidP="008120B2">
      <w:pPr>
        <w:rPr>
          <w:lang w:val="sr-Cyrl-BA"/>
        </w:rPr>
      </w:pPr>
    </w:p>
    <w:p w14:paraId="517C55BA" w14:textId="24D3C0BA" w:rsidR="009326A0" w:rsidRPr="00A93E78" w:rsidRDefault="00FD4AF0" w:rsidP="00F50602">
      <w:pPr>
        <w:pStyle w:val="Heading3"/>
        <w:rPr>
          <w:lang w:val="sr-Cyrl-BA"/>
        </w:rPr>
      </w:pPr>
      <w:proofErr w:type="spellStart"/>
      <w:r w:rsidRPr="00FD4AF0">
        <w:rPr>
          <w:lang w:val="sr-Cyrl-BA"/>
        </w:rPr>
        <w:t>Metod</w:t>
      </w:r>
      <w:proofErr w:type="spellEnd"/>
      <w:r w:rsidR="002149EE">
        <w:rPr>
          <w:lang w:val="hr-BA"/>
        </w:rPr>
        <w:t>a</w:t>
      </w:r>
      <w:r w:rsidRPr="00FD4AF0">
        <w:rPr>
          <w:lang w:val="sr-Cyrl-BA"/>
        </w:rPr>
        <w:t xml:space="preserve"> </w:t>
      </w:r>
      <w:proofErr w:type="spellStart"/>
      <w:r w:rsidRPr="00FD4AF0">
        <w:rPr>
          <w:lang w:val="sr-Cyrl-BA"/>
        </w:rPr>
        <w:t>izračuna</w:t>
      </w:r>
      <w:proofErr w:type="spellEnd"/>
    </w:p>
    <w:p w14:paraId="027545D8" w14:textId="77777777" w:rsidR="008120B2" w:rsidRPr="00A93E78" w:rsidRDefault="008120B2" w:rsidP="008120B2">
      <w:pPr>
        <w:rPr>
          <w:lang w:val="sr-Cyrl-BA"/>
        </w:rPr>
      </w:pPr>
    </w:p>
    <w:p w14:paraId="29F1AA25" w14:textId="77777777" w:rsidR="009326A0" w:rsidRPr="00ED6A6B" w:rsidRDefault="00387BE2" w:rsidP="009326A0">
      <w:pPr>
        <w:rPr>
          <w:lang w:val="sr-Cyrl-BA"/>
        </w:rPr>
      </w:pPr>
      <m:oMathPara>
        <m:oMath>
          <m:sSup>
            <m:sSupPr>
              <m:ctrlPr>
                <w:rPr>
                  <w:rFonts w:ascii="Cambria Math" w:hAnsi="Cambria Math"/>
                  <w:i/>
                  <w:lang w:val="sr-Cyrl-BA"/>
                </w:rPr>
              </m:ctrlPr>
            </m:sSupPr>
            <m:e>
              <m:r>
                <w:rPr>
                  <w:rFonts w:ascii="Cambria Math" w:hAnsi="Cambria Math"/>
                  <w:lang w:val="sr-Cyrl-BA"/>
                </w:rPr>
                <m:t>NEER</m:t>
              </m:r>
            </m:e>
            <m:sup>
              <m:r>
                <w:rPr>
                  <w:rFonts w:ascii="Cambria Math" w:hAnsi="Cambria Math"/>
                  <w:lang w:val="sr-Cyrl-BA"/>
                </w:rPr>
                <m:t>t</m:t>
              </m:r>
            </m:sup>
          </m:sSup>
          <m:r>
            <w:rPr>
              <w:rFonts w:ascii="Cambria Math" w:hAnsi="Cambria Math"/>
              <w:lang w:val="sr-Cyrl-BA"/>
            </w:rPr>
            <m:t>=</m:t>
          </m:r>
          <m:nary>
            <m:naryPr>
              <m:chr m:val="∏"/>
              <m:limLoc m:val="undOvr"/>
              <m:ctrlPr>
                <w:rPr>
                  <w:rFonts w:ascii="Cambria Math" w:hAnsi="Cambria Math"/>
                  <w:i/>
                  <w:lang w:val="sr-Cyrl-BA"/>
                </w:rPr>
              </m:ctrlPr>
            </m:naryPr>
            <m:sub>
              <m:r>
                <w:rPr>
                  <w:rFonts w:ascii="Cambria Math" w:hAnsi="Cambria Math"/>
                  <w:lang w:val="sr-Cyrl-BA"/>
                </w:rPr>
                <m:t>i=1</m:t>
              </m:r>
            </m:sub>
            <m:sup>
              <m:r>
                <w:rPr>
                  <w:rFonts w:ascii="Cambria Math" w:hAnsi="Cambria Math"/>
                  <w:lang w:val="sr-Cyrl-BA"/>
                </w:rPr>
                <m:t>N</m:t>
              </m:r>
            </m:sup>
            <m:e>
              <m:r>
                <w:rPr>
                  <w:rFonts w:ascii="Cambria Math" w:hAnsi="Cambria Math"/>
                  <w:lang w:val="sr-Cyrl-BA"/>
                </w:rPr>
                <m:t>(</m:t>
              </m:r>
              <m:sSubSup>
                <m:sSubSupPr>
                  <m:ctrlPr>
                    <w:rPr>
                      <w:rFonts w:ascii="Cambria Math" w:hAnsi="Cambria Math"/>
                      <w:i/>
                      <w:lang w:val="sr-Cyrl-BA"/>
                    </w:rPr>
                  </m:ctrlPr>
                </m:sSubSupPr>
                <m:e>
                  <m:r>
                    <w:rPr>
                      <w:rFonts w:ascii="Cambria Math" w:hAnsi="Cambria Math"/>
                      <w:lang w:val="sr-Cyrl-BA"/>
                    </w:rPr>
                    <m:t>e</m:t>
                  </m:r>
                </m:e>
                <m:sub>
                  <m:r>
                    <w:rPr>
                      <w:rFonts w:ascii="Cambria Math" w:hAnsi="Cambria Math"/>
                      <w:lang w:val="sr-Cyrl-BA"/>
                    </w:rPr>
                    <m:t>KM,i</m:t>
                  </m:r>
                </m:sub>
                <m:sup>
                  <m:r>
                    <w:rPr>
                      <w:rFonts w:ascii="Cambria Math" w:hAnsi="Cambria Math"/>
                      <w:lang w:val="sr-Cyrl-BA"/>
                    </w:rPr>
                    <m:t>t</m:t>
                  </m:r>
                </m:sup>
              </m:sSubSup>
              <m:sSup>
                <m:sSupPr>
                  <m:ctrlPr>
                    <w:rPr>
                      <w:rFonts w:ascii="Cambria Math" w:hAnsi="Cambria Math"/>
                      <w:i/>
                      <w:lang w:val="sr-Cyrl-BA"/>
                    </w:rPr>
                  </m:ctrlPr>
                </m:sSupPr>
                <m:e>
                  <m:r>
                    <w:rPr>
                      <w:rFonts w:ascii="Cambria Math" w:hAnsi="Cambria Math"/>
                      <w:lang w:val="sr-Cyrl-BA"/>
                    </w:rPr>
                    <m:t>)</m:t>
                  </m:r>
                </m:e>
                <m:sup>
                  <m:sSub>
                    <m:sSubPr>
                      <m:ctrlPr>
                        <w:rPr>
                          <w:rFonts w:ascii="Cambria Math" w:hAnsi="Cambria Math"/>
                          <w:i/>
                          <w:lang w:val="sr-Cyrl-BA"/>
                        </w:rPr>
                      </m:ctrlPr>
                    </m:sSubPr>
                    <m:e>
                      <m:r>
                        <w:rPr>
                          <w:rFonts w:ascii="Cambria Math" w:hAnsi="Cambria Math"/>
                          <w:lang w:val="sr-Cyrl-BA"/>
                        </w:rPr>
                        <m:t>w</m:t>
                      </m:r>
                    </m:e>
                    <m:sub>
                      <m:r>
                        <w:rPr>
                          <w:rFonts w:ascii="Cambria Math" w:hAnsi="Cambria Math"/>
                          <w:lang w:val="sr-Cyrl-BA"/>
                        </w:rPr>
                        <m:t>i</m:t>
                      </m:r>
                    </m:sub>
                  </m:sSub>
                </m:sup>
              </m:sSup>
            </m:e>
          </m:nary>
        </m:oMath>
      </m:oMathPara>
    </w:p>
    <w:p w14:paraId="4805FA1E" w14:textId="3EC8D9BE" w:rsidR="00FD4AF0" w:rsidRPr="00FD4AF0" w:rsidRDefault="00FD4AF0" w:rsidP="00FD4AF0">
      <w:pPr>
        <w:jc w:val="both"/>
        <w:rPr>
          <w:rFonts w:ascii="Times New Roman" w:hAnsi="Times New Roman" w:cs="Times New Roman"/>
          <w:sz w:val="24"/>
          <w:szCs w:val="24"/>
          <w:lang w:val="sr-Cyrl-BA"/>
        </w:rPr>
      </w:pPr>
      <w:proofErr w:type="spellStart"/>
      <w:r w:rsidRPr="00FD4AF0">
        <w:rPr>
          <w:rFonts w:ascii="Times New Roman" w:hAnsi="Times New Roman" w:cs="Times New Roman"/>
          <w:sz w:val="24"/>
          <w:szCs w:val="24"/>
          <w:lang w:val="sr-Cyrl-BA"/>
        </w:rPr>
        <w:t>gdje</w:t>
      </w:r>
      <w:proofErr w:type="spellEnd"/>
      <w:r w:rsidRPr="00FD4AF0">
        <w:rPr>
          <w:rFonts w:ascii="Times New Roman" w:hAnsi="Times New Roman" w:cs="Times New Roman"/>
          <w:sz w:val="24"/>
          <w:szCs w:val="24"/>
          <w:lang w:val="sr-Cyrl-BA"/>
        </w:rPr>
        <w:t xml:space="preserve"> N </w:t>
      </w:r>
      <w:proofErr w:type="spellStart"/>
      <w:r w:rsidRPr="00FD4AF0">
        <w:rPr>
          <w:rFonts w:ascii="Times New Roman" w:hAnsi="Times New Roman" w:cs="Times New Roman"/>
          <w:sz w:val="24"/>
          <w:szCs w:val="24"/>
          <w:lang w:val="sr-Cyrl-BA"/>
        </w:rPr>
        <w:t>predstavlja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broj</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zemalja</w:t>
      </w:r>
      <w:proofErr w:type="spellEnd"/>
      <w:r w:rsidRPr="00FD4AF0">
        <w:rPr>
          <w:rFonts w:ascii="Times New Roman" w:hAnsi="Times New Roman" w:cs="Times New Roman"/>
          <w:sz w:val="24"/>
          <w:szCs w:val="24"/>
          <w:lang w:val="sr-Cyrl-BA"/>
        </w:rPr>
        <w:t xml:space="preserve"> u </w:t>
      </w:r>
      <w:proofErr w:type="spellStart"/>
      <w:r w:rsidRPr="00FD4AF0">
        <w:rPr>
          <w:rFonts w:ascii="Times New Roman" w:hAnsi="Times New Roman" w:cs="Times New Roman"/>
          <w:sz w:val="24"/>
          <w:szCs w:val="24"/>
          <w:lang w:val="sr-Cyrl-BA"/>
        </w:rPr>
        <w:t>referentnoj</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skupini</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trgovinskih</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partnera</w:t>
      </w:r>
      <w:proofErr w:type="spellEnd"/>
      <w:r w:rsidRPr="00FD4AF0">
        <w:rPr>
          <w:rFonts w:ascii="Times New Roman" w:hAnsi="Times New Roman" w:cs="Times New Roman"/>
          <w:sz w:val="24"/>
          <w:szCs w:val="24"/>
          <w:lang w:val="sr-Cyrl-BA"/>
        </w:rPr>
        <w:t xml:space="preserve">, </w:t>
      </w:r>
      <m:oMath>
        <m:sSubSup>
          <m:sSubSupPr>
            <m:ctrlPr>
              <w:rPr>
                <w:rFonts w:ascii="Cambria Math" w:hAnsi="Cambria Math" w:cs="Times New Roman"/>
                <w:i/>
                <w:sz w:val="24"/>
                <w:szCs w:val="24"/>
                <w:lang w:val="sr-Cyrl-BA"/>
              </w:rPr>
            </m:ctrlPr>
          </m:sSubSupPr>
          <m:e>
            <m:r>
              <w:rPr>
                <w:rFonts w:ascii="Cambria Math" w:hAnsi="Cambria Math" w:cs="Times New Roman"/>
                <w:sz w:val="24"/>
                <w:szCs w:val="24"/>
                <w:lang w:val="sr-Cyrl-BA"/>
              </w:rPr>
              <m:t>e</m:t>
            </m:r>
          </m:e>
          <m:sub>
            <m:r>
              <w:rPr>
                <w:rFonts w:ascii="Cambria Math" w:hAnsi="Cambria Math" w:cs="Times New Roman"/>
                <w:sz w:val="24"/>
                <w:szCs w:val="24"/>
                <w:lang w:val="sr-Cyrl-BA"/>
              </w:rPr>
              <m:t>KM, i</m:t>
            </m:r>
          </m:sub>
          <m:sup>
            <m:r>
              <w:rPr>
                <w:rFonts w:ascii="Cambria Math" w:hAnsi="Cambria Math" w:cs="Times New Roman"/>
                <w:sz w:val="24"/>
                <w:szCs w:val="24"/>
                <w:lang w:val="sr-Cyrl-BA"/>
              </w:rPr>
              <m:t>t</m:t>
            </m:r>
          </m:sup>
        </m:sSubSup>
      </m:oMath>
      <w:r w:rsidRPr="00ED6A6B">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je</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indeks</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prosječnog</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kursa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valute</w:t>
      </w:r>
      <w:proofErr w:type="spellEnd"/>
      <w:r w:rsidRPr="00FD4AF0">
        <w:rPr>
          <w:rFonts w:ascii="Times New Roman" w:hAnsi="Times New Roman" w:cs="Times New Roman"/>
          <w:sz w:val="24"/>
          <w:szCs w:val="24"/>
          <w:lang w:val="sr-Cyrl-BA"/>
        </w:rPr>
        <w:t xml:space="preserve"> KM </w:t>
      </w:r>
      <w:proofErr w:type="spellStart"/>
      <w:r w:rsidRPr="00FD4AF0">
        <w:rPr>
          <w:rFonts w:ascii="Times New Roman" w:hAnsi="Times New Roman" w:cs="Times New Roman"/>
          <w:sz w:val="24"/>
          <w:szCs w:val="24"/>
          <w:lang w:val="sr-Cyrl-BA"/>
        </w:rPr>
        <w:t>vis</w:t>
      </w:r>
      <w:proofErr w:type="spellEnd"/>
      <w:r w:rsidRPr="00FD4AF0">
        <w:rPr>
          <w:rFonts w:ascii="Times New Roman" w:hAnsi="Times New Roman" w:cs="Times New Roman"/>
          <w:sz w:val="24"/>
          <w:szCs w:val="24"/>
          <w:lang w:val="sr-Cyrl-BA"/>
        </w:rPr>
        <w:t>–à–</w:t>
      </w:r>
      <w:proofErr w:type="spellStart"/>
      <w:r w:rsidRPr="00FD4AF0">
        <w:rPr>
          <w:rFonts w:ascii="Times New Roman" w:hAnsi="Times New Roman" w:cs="Times New Roman"/>
          <w:sz w:val="24"/>
          <w:szCs w:val="24"/>
          <w:lang w:val="sr-Cyrl-BA"/>
        </w:rPr>
        <w:t>vis</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zemlje</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partnera</w:t>
      </w:r>
      <w:proofErr w:type="spellEnd"/>
      <w:r w:rsidRPr="00FD4AF0">
        <w:rPr>
          <w:rFonts w:ascii="Times New Roman" w:hAnsi="Times New Roman" w:cs="Times New Roman"/>
          <w:sz w:val="24"/>
          <w:szCs w:val="24"/>
          <w:lang w:val="sr-Cyrl-BA"/>
        </w:rPr>
        <w:t xml:space="preserve"> </w:t>
      </w:r>
      <w:r w:rsidRPr="00ED6A6B">
        <w:rPr>
          <w:rFonts w:ascii="Times New Roman" w:eastAsiaTheme="minorEastAsia" w:hAnsi="Times New Roman" w:cs="Times New Roman"/>
          <w:i/>
          <w:sz w:val="24"/>
          <w:szCs w:val="24"/>
          <w:lang w:val="sr-Cyrl-BA"/>
        </w:rPr>
        <w:t>i</w:t>
      </w:r>
      <w:r w:rsidRPr="00FD4AF0">
        <w:rPr>
          <w:rFonts w:ascii="Times New Roman" w:hAnsi="Times New Roman" w:cs="Times New Roman"/>
          <w:sz w:val="24"/>
          <w:szCs w:val="24"/>
          <w:lang w:val="sr-Cyrl-BA"/>
        </w:rPr>
        <w:t xml:space="preserve">, u </w:t>
      </w:r>
      <w:proofErr w:type="spellStart"/>
      <w:r w:rsidRPr="00FD4AF0">
        <w:rPr>
          <w:rFonts w:ascii="Times New Roman" w:hAnsi="Times New Roman" w:cs="Times New Roman"/>
          <w:sz w:val="24"/>
          <w:szCs w:val="24"/>
          <w:lang w:val="sr-Cyrl-BA"/>
        </w:rPr>
        <w:t>periodu</w:t>
      </w:r>
      <w:proofErr w:type="spellEnd"/>
      <w:r w:rsidRPr="00FD4AF0">
        <w:rPr>
          <w:rFonts w:ascii="Times New Roman" w:hAnsi="Times New Roman" w:cs="Times New Roman"/>
          <w:sz w:val="24"/>
          <w:szCs w:val="24"/>
          <w:lang w:val="sr-Cyrl-BA"/>
        </w:rPr>
        <w:t xml:space="preserve"> </w:t>
      </w:r>
      <w:r w:rsidRPr="00ED6A6B">
        <w:rPr>
          <w:rFonts w:ascii="Times New Roman" w:eastAsiaTheme="minorEastAsia" w:hAnsi="Times New Roman" w:cs="Times New Roman"/>
          <w:i/>
          <w:sz w:val="24"/>
          <w:szCs w:val="24"/>
          <w:lang w:val="sr-Cyrl-BA"/>
        </w:rPr>
        <w:t>t</w:t>
      </w:r>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izraženo</w:t>
      </w:r>
      <w:proofErr w:type="spellEnd"/>
      <w:r w:rsidRPr="00FD4AF0">
        <w:rPr>
          <w:rFonts w:ascii="Times New Roman" w:hAnsi="Times New Roman" w:cs="Times New Roman"/>
          <w:sz w:val="24"/>
          <w:szCs w:val="24"/>
          <w:lang w:val="sr-Cyrl-BA"/>
        </w:rPr>
        <w:t xml:space="preserve"> u </w:t>
      </w:r>
      <w:proofErr w:type="spellStart"/>
      <w:r w:rsidRPr="00FD4AF0">
        <w:rPr>
          <w:rFonts w:ascii="Times New Roman" w:hAnsi="Times New Roman" w:cs="Times New Roman"/>
          <w:sz w:val="24"/>
          <w:szCs w:val="24"/>
          <w:lang w:val="sr-Cyrl-BA"/>
        </w:rPr>
        <w:t>broju</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jedinica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domaće</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valute</w:t>
      </w:r>
      <w:proofErr w:type="spellEnd"/>
      <w:r w:rsidRPr="00FD4AF0">
        <w:rPr>
          <w:rFonts w:ascii="Times New Roman" w:hAnsi="Times New Roman" w:cs="Times New Roman"/>
          <w:sz w:val="24"/>
          <w:szCs w:val="24"/>
          <w:lang w:val="sr-Cyrl-BA"/>
        </w:rPr>
        <w:t xml:space="preserve"> u </w:t>
      </w:r>
      <w:proofErr w:type="spellStart"/>
      <w:r w:rsidRPr="00FD4AF0">
        <w:rPr>
          <w:rFonts w:ascii="Times New Roman" w:hAnsi="Times New Roman" w:cs="Times New Roman"/>
          <w:sz w:val="24"/>
          <w:szCs w:val="24"/>
          <w:lang w:val="sr-Cyrl-BA"/>
        </w:rPr>
        <w:t>odnosu</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na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stranu</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valutu</w:t>
      </w:r>
      <w:proofErr w:type="spellEnd"/>
      <w:r w:rsidRPr="00FD4AF0">
        <w:rPr>
          <w:rFonts w:ascii="Times New Roman" w:hAnsi="Times New Roman" w:cs="Times New Roman"/>
          <w:sz w:val="24"/>
          <w:szCs w:val="24"/>
          <w:lang w:val="sr-Cyrl-BA"/>
        </w:rPr>
        <w:t xml:space="preserve">) i </w:t>
      </w:r>
      <m:oMath>
        <m:sSub>
          <m:sSubPr>
            <m:ctrlPr>
              <w:rPr>
                <w:rFonts w:ascii="Cambria Math" w:eastAsiaTheme="minorEastAsia" w:hAnsi="Cambria Math" w:cs="Times New Roman"/>
                <w:i/>
                <w:sz w:val="24"/>
                <w:szCs w:val="24"/>
                <w:lang w:val="sr-Cyrl-BA"/>
              </w:rPr>
            </m:ctrlPr>
          </m:sSubPr>
          <m:e>
            <m:r>
              <w:rPr>
                <w:rFonts w:ascii="Cambria Math" w:eastAsiaTheme="minorEastAsia" w:hAnsi="Cambria Math" w:cs="Times New Roman"/>
                <w:sz w:val="24"/>
                <w:szCs w:val="24"/>
                <w:lang w:val="sr-Cyrl-BA"/>
              </w:rPr>
              <m:t>w</m:t>
            </m:r>
          </m:e>
          <m:sub>
            <m:r>
              <w:rPr>
                <w:rFonts w:ascii="Cambria Math" w:eastAsiaTheme="minorEastAsia" w:hAnsi="Cambria Math" w:cs="Times New Roman"/>
                <w:sz w:val="24"/>
                <w:szCs w:val="24"/>
                <w:lang w:val="sr-Cyrl-BA"/>
              </w:rPr>
              <m:t>i</m:t>
            </m:r>
          </m:sub>
        </m:sSub>
      </m:oMath>
      <w:r w:rsidRPr="00FD4AF0">
        <w:rPr>
          <w:rFonts w:ascii="Times New Roman" w:hAnsi="Times New Roman" w:cs="Times New Roman"/>
          <w:sz w:val="24"/>
          <w:szCs w:val="24"/>
          <w:lang w:val="sr-Cyrl-BA"/>
        </w:rPr>
        <w:t xml:space="preserve"> predstavlja ponder dodijeljen valuti trgovinskog partnera </w:t>
      </w:r>
      <w:r w:rsidRPr="00ED6A6B">
        <w:rPr>
          <w:rFonts w:ascii="Times New Roman" w:eastAsiaTheme="minorEastAsia" w:hAnsi="Times New Roman" w:cs="Times New Roman"/>
          <w:i/>
          <w:sz w:val="24"/>
          <w:szCs w:val="24"/>
          <w:lang w:val="sr-Cyrl-BA"/>
        </w:rPr>
        <w:t>i</w:t>
      </w:r>
      <w:r w:rsidRPr="00FD4AF0">
        <w:rPr>
          <w:rFonts w:ascii="Times New Roman" w:hAnsi="Times New Roman" w:cs="Times New Roman"/>
          <w:sz w:val="24"/>
          <w:szCs w:val="24"/>
          <w:lang w:val="sr-Cyrl-BA"/>
        </w:rPr>
        <w:t xml:space="preserve">. </w:t>
      </w:r>
    </w:p>
    <w:p w14:paraId="2859226C" w14:textId="77777777" w:rsidR="00FD4AF0" w:rsidRPr="00FD4AF0" w:rsidRDefault="00FD4AF0" w:rsidP="00FD4AF0">
      <w:pPr>
        <w:jc w:val="both"/>
        <w:rPr>
          <w:rFonts w:ascii="Times New Roman" w:hAnsi="Times New Roman" w:cs="Times New Roman"/>
          <w:sz w:val="24"/>
          <w:szCs w:val="24"/>
          <w:lang w:val="sr-Cyrl-BA"/>
        </w:rPr>
      </w:pPr>
      <w:proofErr w:type="spellStart"/>
      <w:r w:rsidRPr="00FD4AF0">
        <w:rPr>
          <w:rFonts w:ascii="Times New Roman" w:hAnsi="Times New Roman" w:cs="Times New Roman"/>
          <w:sz w:val="24"/>
          <w:szCs w:val="24"/>
          <w:lang w:val="sr-Cyrl-BA"/>
        </w:rPr>
        <w:t>Dva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elementa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su</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neophodna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za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pravilno</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izračunavanje</w:t>
      </w:r>
      <w:proofErr w:type="spellEnd"/>
      <w:r w:rsidRPr="00FD4AF0">
        <w:rPr>
          <w:rFonts w:ascii="Times New Roman" w:hAnsi="Times New Roman" w:cs="Times New Roman"/>
          <w:sz w:val="24"/>
          <w:szCs w:val="24"/>
          <w:lang w:val="sr-Cyrl-BA"/>
        </w:rPr>
        <w:t xml:space="preserve"> i </w:t>
      </w:r>
      <w:proofErr w:type="spellStart"/>
      <w:r w:rsidRPr="00FD4AF0">
        <w:rPr>
          <w:rFonts w:ascii="Times New Roman" w:hAnsi="Times New Roman" w:cs="Times New Roman"/>
          <w:sz w:val="24"/>
          <w:szCs w:val="24"/>
          <w:lang w:val="sr-Cyrl-BA"/>
        </w:rPr>
        <w:t>tumačenje</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nominalnog</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efektivnog</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kursa</w:t>
      </w:r>
      <w:proofErr w:type="spellEnd"/>
      <w:r w:rsidRPr="00FD4AF0">
        <w:rPr>
          <w:rFonts w:ascii="Times New Roman" w:hAnsi="Times New Roman" w:cs="Times New Roman"/>
          <w:sz w:val="24"/>
          <w:szCs w:val="24"/>
          <w:lang w:val="sr-Cyrl-BA"/>
        </w:rPr>
        <w:t xml:space="preserve">, a </w:t>
      </w:r>
      <w:proofErr w:type="spellStart"/>
      <w:r w:rsidRPr="00FD4AF0">
        <w:rPr>
          <w:rFonts w:ascii="Times New Roman" w:hAnsi="Times New Roman" w:cs="Times New Roman"/>
          <w:sz w:val="24"/>
          <w:szCs w:val="24"/>
          <w:lang w:val="sr-Cyrl-BA"/>
        </w:rPr>
        <w:t>to</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su</w:t>
      </w:r>
      <w:proofErr w:type="spellEnd"/>
      <w:r w:rsidRPr="00FD4AF0">
        <w:rPr>
          <w:rFonts w:ascii="Times New Roman" w:hAnsi="Times New Roman" w:cs="Times New Roman"/>
          <w:sz w:val="24"/>
          <w:szCs w:val="24"/>
          <w:lang w:val="sr-Cyrl-BA"/>
        </w:rPr>
        <w:t>:</w:t>
      </w:r>
    </w:p>
    <w:p w14:paraId="1F0D4F0F" w14:textId="7D4BA822" w:rsidR="002149EE" w:rsidRPr="00ED6A6B" w:rsidRDefault="00543697" w:rsidP="002149EE">
      <w:pPr>
        <w:pStyle w:val="ListParagraph"/>
        <w:numPr>
          <w:ilvl w:val="0"/>
          <w:numId w:val="1"/>
        </w:numPr>
        <w:jc w:val="both"/>
        <w:rPr>
          <w:rFonts w:ascii="Times New Roman" w:eastAsiaTheme="minorEastAsia" w:hAnsi="Times New Roman" w:cs="Times New Roman"/>
          <w:sz w:val="24"/>
          <w:szCs w:val="24"/>
          <w:lang w:val="sr-Cyrl-BA"/>
        </w:rPr>
      </w:pPr>
      <w:proofErr w:type="spellStart"/>
      <w:r w:rsidRPr="00543697">
        <w:rPr>
          <w:rFonts w:ascii="Times New Roman" w:eastAsiaTheme="minorEastAsia" w:hAnsi="Times New Roman" w:cs="Times New Roman"/>
          <w:sz w:val="24"/>
          <w:szCs w:val="24"/>
          <w:lang w:val="sr-Cyrl-BA"/>
        </w:rPr>
        <w:t>izračunavanje</w:t>
      </w:r>
      <w:proofErr w:type="spellEnd"/>
      <w:r w:rsidRPr="00543697">
        <w:rPr>
          <w:rFonts w:ascii="Times New Roman" w:eastAsiaTheme="minorEastAsia" w:hAnsi="Times New Roman" w:cs="Times New Roman"/>
          <w:sz w:val="24"/>
          <w:szCs w:val="24"/>
          <w:lang w:val="sr-Cyrl-BA"/>
        </w:rPr>
        <w:t xml:space="preserve"> </w:t>
      </w:r>
      <w:proofErr w:type="spellStart"/>
      <w:r w:rsidRPr="00543697">
        <w:rPr>
          <w:rFonts w:ascii="Times New Roman" w:eastAsiaTheme="minorEastAsia" w:hAnsi="Times New Roman" w:cs="Times New Roman"/>
          <w:sz w:val="24"/>
          <w:szCs w:val="24"/>
          <w:lang w:val="sr-Cyrl-BA"/>
        </w:rPr>
        <w:t>pondera</w:t>
      </w:r>
      <w:proofErr w:type="spellEnd"/>
      <w:r w:rsidRPr="00543697">
        <w:rPr>
          <w:rFonts w:ascii="Times New Roman" w:eastAsiaTheme="minorEastAsia" w:hAnsi="Times New Roman" w:cs="Times New Roman"/>
          <w:sz w:val="24"/>
          <w:szCs w:val="24"/>
          <w:lang w:val="sr-Cyrl-BA"/>
        </w:rPr>
        <w:t xml:space="preserve">, </w:t>
      </w:r>
      <w:proofErr w:type="spellStart"/>
      <w:r w:rsidRPr="00543697">
        <w:rPr>
          <w:rFonts w:ascii="Times New Roman" w:eastAsiaTheme="minorEastAsia" w:hAnsi="Times New Roman" w:cs="Times New Roman"/>
          <w:sz w:val="24"/>
          <w:szCs w:val="24"/>
          <w:lang w:val="sr-Cyrl-BA"/>
        </w:rPr>
        <w:t>za</w:t>
      </w:r>
      <w:proofErr w:type="spellEnd"/>
      <w:r w:rsidRPr="00543697">
        <w:rPr>
          <w:rFonts w:ascii="Times New Roman" w:eastAsiaTheme="minorEastAsia" w:hAnsi="Times New Roman" w:cs="Times New Roman"/>
          <w:sz w:val="24"/>
          <w:szCs w:val="24"/>
          <w:lang w:val="sr-Cyrl-BA"/>
        </w:rPr>
        <w:t xml:space="preserve"> </w:t>
      </w:r>
      <w:proofErr w:type="spellStart"/>
      <w:r w:rsidRPr="00543697">
        <w:rPr>
          <w:rFonts w:ascii="Times New Roman" w:eastAsiaTheme="minorEastAsia" w:hAnsi="Times New Roman" w:cs="Times New Roman"/>
          <w:sz w:val="24"/>
          <w:szCs w:val="24"/>
          <w:lang w:val="sr-Cyrl-BA"/>
        </w:rPr>
        <w:t>koji</w:t>
      </w:r>
      <w:proofErr w:type="spellEnd"/>
      <w:r w:rsidRPr="00543697">
        <w:rPr>
          <w:rFonts w:ascii="Times New Roman" w:eastAsiaTheme="minorEastAsia" w:hAnsi="Times New Roman" w:cs="Times New Roman"/>
          <w:sz w:val="24"/>
          <w:szCs w:val="24"/>
          <w:lang w:val="sr-Cyrl-BA"/>
        </w:rPr>
        <w:t xml:space="preserve"> </w:t>
      </w:r>
      <w:proofErr w:type="spellStart"/>
      <w:r w:rsidRPr="00543697">
        <w:rPr>
          <w:rFonts w:ascii="Times New Roman" w:eastAsiaTheme="minorEastAsia" w:hAnsi="Times New Roman" w:cs="Times New Roman"/>
          <w:sz w:val="24"/>
          <w:szCs w:val="24"/>
          <w:lang w:val="sr-Cyrl-BA"/>
        </w:rPr>
        <w:t>je</w:t>
      </w:r>
      <w:proofErr w:type="spellEnd"/>
      <w:r w:rsidRPr="00543697">
        <w:rPr>
          <w:rFonts w:ascii="Times New Roman" w:eastAsiaTheme="minorEastAsia" w:hAnsi="Times New Roman" w:cs="Times New Roman"/>
          <w:sz w:val="24"/>
          <w:szCs w:val="24"/>
          <w:lang w:val="sr-Cyrl-BA"/>
        </w:rPr>
        <w:t xml:space="preserve"> </w:t>
      </w:r>
      <w:proofErr w:type="spellStart"/>
      <w:r w:rsidRPr="00543697">
        <w:rPr>
          <w:rFonts w:ascii="Times New Roman" w:eastAsiaTheme="minorEastAsia" w:hAnsi="Times New Roman" w:cs="Times New Roman"/>
          <w:sz w:val="24"/>
          <w:szCs w:val="24"/>
          <w:lang w:val="sr-Cyrl-BA"/>
        </w:rPr>
        <w:t>neophodno</w:t>
      </w:r>
      <w:proofErr w:type="spellEnd"/>
      <w:r w:rsidRPr="00543697">
        <w:rPr>
          <w:rFonts w:ascii="Times New Roman" w:eastAsiaTheme="minorEastAsia" w:hAnsi="Times New Roman" w:cs="Times New Roman"/>
          <w:sz w:val="24"/>
          <w:szCs w:val="24"/>
          <w:lang w:val="sr-Cyrl-BA"/>
        </w:rPr>
        <w:t xml:space="preserve"> </w:t>
      </w:r>
      <w:proofErr w:type="spellStart"/>
      <w:r w:rsidRPr="00543697">
        <w:rPr>
          <w:rFonts w:ascii="Times New Roman" w:eastAsiaTheme="minorEastAsia" w:hAnsi="Times New Roman" w:cs="Times New Roman"/>
          <w:sz w:val="24"/>
          <w:szCs w:val="24"/>
          <w:lang w:val="sr-Cyrl-BA"/>
        </w:rPr>
        <w:t>napraviti</w:t>
      </w:r>
      <w:proofErr w:type="spellEnd"/>
      <w:r w:rsidR="002149EE" w:rsidRPr="00ED6A6B">
        <w:rPr>
          <w:rFonts w:ascii="Times New Roman" w:eastAsiaTheme="minorEastAsia" w:hAnsi="Times New Roman" w:cs="Times New Roman"/>
          <w:sz w:val="24"/>
          <w:szCs w:val="24"/>
          <w:lang w:val="sr-Cyrl-BA"/>
        </w:rPr>
        <w:t>:</w:t>
      </w:r>
    </w:p>
    <w:p w14:paraId="5C9EC000" w14:textId="660EA5A7" w:rsidR="002149EE" w:rsidRPr="00ED6A6B" w:rsidRDefault="00543697" w:rsidP="002149EE">
      <w:pPr>
        <w:pStyle w:val="ListParagraph"/>
        <w:numPr>
          <w:ilvl w:val="1"/>
          <w:numId w:val="1"/>
        </w:numPr>
        <w:jc w:val="both"/>
        <w:rPr>
          <w:rFonts w:ascii="Times New Roman" w:eastAsiaTheme="minorEastAsia" w:hAnsi="Times New Roman" w:cs="Times New Roman"/>
          <w:sz w:val="24"/>
          <w:szCs w:val="24"/>
          <w:lang w:val="sr-Cyrl-BA"/>
        </w:rPr>
      </w:pPr>
      <w:proofErr w:type="spellStart"/>
      <w:r w:rsidRPr="00543697">
        <w:rPr>
          <w:rFonts w:ascii="Times New Roman" w:eastAsiaTheme="minorEastAsia" w:hAnsi="Times New Roman" w:cs="Times New Roman"/>
          <w:sz w:val="24"/>
          <w:szCs w:val="24"/>
          <w:lang w:val="sr-Cyrl-BA"/>
        </w:rPr>
        <w:t>odabir</w:t>
      </w:r>
      <w:proofErr w:type="spellEnd"/>
      <w:r w:rsidRPr="00543697">
        <w:rPr>
          <w:rFonts w:ascii="Times New Roman" w:eastAsiaTheme="minorEastAsia" w:hAnsi="Times New Roman" w:cs="Times New Roman"/>
          <w:sz w:val="24"/>
          <w:szCs w:val="24"/>
          <w:lang w:val="sr-Cyrl-BA"/>
        </w:rPr>
        <w:t xml:space="preserve"> </w:t>
      </w:r>
      <w:proofErr w:type="spellStart"/>
      <w:r w:rsidRPr="00543697">
        <w:rPr>
          <w:rFonts w:ascii="Times New Roman" w:eastAsiaTheme="minorEastAsia" w:hAnsi="Times New Roman" w:cs="Times New Roman"/>
          <w:sz w:val="24"/>
          <w:szCs w:val="24"/>
          <w:lang w:val="sr-Cyrl-BA"/>
        </w:rPr>
        <w:t>trgovinskih</w:t>
      </w:r>
      <w:proofErr w:type="spellEnd"/>
      <w:r w:rsidRPr="00543697">
        <w:rPr>
          <w:rFonts w:ascii="Times New Roman" w:eastAsiaTheme="minorEastAsia" w:hAnsi="Times New Roman" w:cs="Times New Roman"/>
          <w:sz w:val="24"/>
          <w:szCs w:val="24"/>
          <w:lang w:val="sr-Cyrl-BA"/>
        </w:rPr>
        <w:t xml:space="preserve"> </w:t>
      </w:r>
      <w:proofErr w:type="spellStart"/>
      <w:r w:rsidRPr="00543697">
        <w:rPr>
          <w:rFonts w:ascii="Times New Roman" w:eastAsiaTheme="minorEastAsia" w:hAnsi="Times New Roman" w:cs="Times New Roman"/>
          <w:sz w:val="24"/>
          <w:szCs w:val="24"/>
          <w:lang w:val="sr-Cyrl-BA"/>
        </w:rPr>
        <w:t>partnera</w:t>
      </w:r>
      <w:proofErr w:type="spellEnd"/>
    </w:p>
    <w:p w14:paraId="513899C3" w14:textId="1F7727D7" w:rsidR="002149EE" w:rsidRPr="00ED6A6B" w:rsidRDefault="00543697" w:rsidP="002149EE">
      <w:pPr>
        <w:pStyle w:val="ListParagraph"/>
        <w:numPr>
          <w:ilvl w:val="1"/>
          <w:numId w:val="1"/>
        </w:numPr>
        <w:jc w:val="both"/>
        <w:rPr>
          <w:rFonts w:ascii="Times New Roman" w:eastAsiaTheme="minorEastAsia" w:hAnsi="Times New Roman" w:cs="Times New Roman"/>
          <w:sz w:val="24"/>
          <w:szCs w:val="24"/>
          <w:lang w:val="sr-Cyrl-BA"/>
        </w:rPr>
      </w:pPr>
      <w:proofErr w:type="spellStart"/>
      <w:r w:rsidRPr="00543697">
        <w:rPr>
          <w:rFonts w:ascii="Times New Roman" w:eastAsiaTheme="minorEastAsia" w:hAnsi="Times New Roman" w:cs="Times New Roman"/>
          <w:sz w:val="24"/>
          <w:szCs w:val="24"/>
          <w:lang w:val="sr-Cyrl-BA"/>
        </w:rPr>
        <w:t>ažuriranje</w:t>
      </w:r>
      <w:proofErr w:type="spellEnd"/>
      <w:r w:rsidRPr="00543697">
        <w:rPr>
          <w:rFonts w:ascii="Times New Roman" w:eastAsiaTheme="minorEastAsia" w:hAnsi="Times New Roman" w:cs="Times New Roman"/>
          <w:sz w:val="24"/>
          <w:szCs w:val="24"/>
          <w:lang w:val="sr-Cyrl-BA"/>
        </w:rPr>
        <w:t xml:space="preserve"> </w:t>
      </w:r>
      <w:proofErr w:type="spellStart"/>
      <w:r w:rsidRPr="00543697">
        <w:rPr>
          <w:rFonts w:ascii="Times New Roman" w:eastAsiaTheme="minorEastAsia" w:hAnsi="Times New Roman" w:cs="Times New Roman"/>
          <w:sz w:val="24"/>
          <w:szCs w:val="24"/>
          <w:lang w:val="sr-Cyrl-BA"/>
        </w:rPr>
        <w:t>pondera</w:t>
      </w:r>
      <w:proofErr w:type="spellEnd"/>
    </w:p>
    <w:p w14:paraId="036FBEE9" w14:textId="2B059426" w:rsidR="002149EE" w:rsidRPr="00ED6A6B" w:rsidRDefault="00543697" w:rsidP="002149EE">
      <w:pPr>
        <w:pStyle w:val="ListParagraph"/>
        <w:numPr>
          <w:ilvl w:val="1"/>
          <w:numId w:val="1"/>
        </w:numPr>
        <w:jc w:val="both"/>
        <w:rPr>
          <w:rFonts w:ascii="Times New Roman" w:eastAsiaTheme="minorEastAsia" w:hAnsi="Times New Roman" w:cs="Times New Roman"/>
          <w:sz w:val="24"/>
          <w:szCs w:val="24"/>
          <w:lang w:val="sr-Cyrl-BA"/>
        </w:rPr>
      </w:pPr>
      <w:proofErr w:type="spellStart"/>
      <w:r w:rsidRPr="00543697">
        <w:rPr>
          <w:rFonts w:ascii="Times New Roman" w:eastAsiaTheme="minorEastAsia" w:hAnsi="Times New Roman" w:cs="Times New Roman"/>
          <w:sz w:val="24"/>
          <w:szCs w:val="24"/>
          <w:lang w:val="sr-Cyrl-BA"/>
        </w:rPr>
        <w:t>metod</w:t>
      </w:r>
      <w:proofErr w:type="spellEnd"/>
      <w:r w:rsidRPr="00543697">
        <w:rPr>
          <w:rFonts w:ascii="Times New Roman" w:eastAsiaTheme="minorEastAsia" w:hAnsi="Times New Roman" w:cs="Times New Roman"/>
          <w:sz w:val="24"/>
          <w:szCs w:val="24"/>
          <w:lang w:val="sr-Cyrl-BA"/>
        </w:rPr>
        <w:t xml:space="preserve"> </w:t>
      </w:r>
      <w:proofErr w:type="spellStart"/>
      <w:r w:rsidRPr="00543697">
        <w:rPr>
          <w:rFonts w:ascii="Times New Roman" w:eastAsiaTheme="minorEastAsia" w:hAnsi="Times New Roman" w:cs="Times New Roman"/>
          <w:sz w:val="24"/>
          <w:szCs w:val="24"/>
          <w:lang w:val="sr-Cyrl-BA"/>
        </w:rPr>
        <w:t>ponderi</w:t>
      </w:r>
      <w:proofErr w:type="spellEnd"/>
      <w:r>
        <w:rPr>
          <w:rFonts w:ascii="Times New Roman" w:eastAsiaTheme="minorEastAsia" w:hAnsi="Times New Roman" w:cs="Times New Roman"/>
          <w:sz w:val="24"/>
          <w:szCs w:val="24"/>
          <w:lang w:val="hr-BA"/>
        </w:rPr>
        <w:t>r</w:t>
      </w:r>
      <w:proofErr w:type="spellStart"/>
      <w:r w:rsidRPr="00543697">
        <w:rPr>
          <w:rFonts w:ascii="Times New Roman" w:eastAsiaTheme="minorEastAsia" w:hAnsi="Times New Roman" w:cs="Times New Roman"/>
          <w:sz w:val="24"/>
          <w:szCs w:val="24"/>
          <w:lang w:val="sr-Cyrl-BA"/>
        </w:rPr>
        <w:t>anja</w:t>
      </w:r>
      <w:proofErr w:type="spellEnd"/>
    </w:p>
    <w:p w14:paraId="70FBA7CA" w14:textId="7E8EB3A2" w:rsidR="002149EE" w:rsidRPr="00ED6A6B" w:rsidRDefault="00543697" w:rsidP="002149EE">
      <w:pPr>
        <w:pStyle w:val="ListParagraph"/>
        <w:numPr>
          <w:ilvl w:val="1"/>
          <w:numId w:val="1"/>
        </w:numPr>
        <w:jc w:val="both"/>
        <w:rPr>
          <w:rFonts w:ascii="Times New Roman" w:eastAsiaTheme="minorEastAsia" w:hAnsi="Times New Roman" w:cs="Times New Roman"/>
          <w:sz w:val="24"/>
          <w:szCs w:val="24"/>
          <w:lang w:val="sr-Cyrl-BA"/>
        </w:rPr>
      </w:pPr>
      <w:proofErr w:type="spellStart"/>
      <w:r w:rsidRPr="00543697">
        <w:rPr>
          <w:rFonts w:ascii="Times New Roman" w:eastAsiaTheme="minorEastAsia" w:hAnsi="Times New Roman" w:cs="Times New Roman"/>
          <w:sz w:val="24"/>
          <w:szCs w:val="24"/>
          <w:lang w:val="sr-Cyrl-BA"/>
        </w:rPr>
        <w:t>dvostruko</w:t>
      </w:r>
      <w:proofErr w:type="spellEnd"/>
      <w:r w:rsidRPr="00543697">
        <w:rPr>
          <w:rFonts w:ascii="Times New Roman" w:eastAsiaTheme="minorEastAsia" w:hAnsi="Times New Roman" w:cs="Times New Roman"/>
          <w:sz w:val="24"/>
          <w:szCs w:val="24"/>
          <w:lang w:val="sr-Cyrl-BA"/>
        </w:rPr>
        <w:t xml:space="preserve"> </w:t>
      </w:r>
      <w:proofErr w:type="spellStart"/>
      <w:r w:rsidRPr="00543697">
        <w:rPr>
          <w:rFonts w:ascii="Times New Roman" w:eastAsiaTheme="minorEastAsia" w:hAnsi="Times New Roman" w:cs="Times New Roman"/>
          <w:sz w:val="24"/>
          <w:szCs w:val="24"/>
          <w:lang w:val="sr-Cyrl-BA"/>
        </w:rPr>
        <w:t>ponderi</w:t>
      </w:r>
      <w:proofErr w:type="spellEnd"/>
      <w:r>
        <w:rPr>
          <w:rFonts w:ascii="Times New Roman" w:eastAsiaTheme="minorEastAsia" w:hAnsi="Times New Roman" w:cs="Times New Roman"/>
          <w:sz w:val="24"/>
          <w:szCs w:val="24"/>
          <w:lang w:val="hr-BA"/>
        </w:rPr>
        <w:t>r</w:t>
      </w:r>
      <w:proofErr w:type="spellStart"/>
      <w:r w:rsidRPr="00543697">
        <w:rPr>
          <w:rFonts w:ascii="Times New Roman" w:eastAsiaTheme="minorEastAsia" w:hAnsi="Times New Roman" w:cs="Times New Roman"/>
          <w:sz w:val="24"/>
          <w:szCs w:val="24"/>
          <w:lang w:val="sr-Cyrl-BA"/>
        </w:rPr>
        <w:t>ani</w:t>
      </w:r>
      <w:proofErr w:type="spellEnd"/>
      <w:r w:rsidRPr="00543697">
        <w:rPr>
          <w:rFonts w:ascii="Times New Roman" w:eastAsiaTheme="minorEastAsia" w:hAnsi="Times New Roman" w:cs="Times New Roman"/>
          <w:sz w:val="24"/>
          <w:szCs w:val="24"/>
          <w:lang w:val="sr-Cyrl-BA"/>
        </w:rPr>
        <w:t xml:space="preserve"> </w:t>
      </w:r>
      <w:proofErr w:type="spellStart"/>
      <w:r w:rsidRPr="00543697">
        <w:rPr>
          <w:rFonts w:ascii="Times New Roman" w:eastAsiaTheme="minorEastAsia" w:hAnsi="Times New Roman" w:cs="Times New Roman"/>
          <w:sz w:val="24"/>
          <w:szCs w:val="24"/>
          <w:lang w:val="sr-Cyrl-BA"/>
        </w:rPr>
        <w:t>izvozni</w:t>
      </w:r>
      <w:proofErr w:type="spellEnd"/>
      <w:r w:rsidRPr="00543697">
        <w:rPr>
          <w:rFonts w:ascii="Times New Roman" w:eastAsiaTheme="minorEastAsia" w:hAnsi="Times New Roman" w:cs="Times New Roman"/>
          <w:sz w:val="24"/>
          <w:szCs w:val="24"/>
          <w:lang w:val="sr-Cyrl-BA"/>
        </w:rPr>
        <w:t xml:space="preserve"> </w:t>
      </w:r>
      <w:proofErr w:type="spellStart"/>
      <w:r w:rsidRPr="00543697">
        <w:rPr>
          <w:rFonts w:ascii="Times New Roman" w:eastAsiaTheme="minorEastAsia" w:hAnsi="Times New Roman" w:cs="Times New Roman"/>
          <w:sz w:val="24"/>
          <w:szCs w:val="24"/>
          <w:lang w:val="sr-Cyrl-BA"/>
        </w:rPr>
        <w:t>ponder</w:t>
      </w:r>
      <w:proofErr w:type="spellEnd"/>
      <w:r w:rsidRPr="00543697">
        <w:rPr>
          <w:rFonts w:ascii="Times New Roman" w:eastAsiaTheme="minorEastAsia" w:hAnsi="Times New Roman" w:cs="Times New Roman"/>
          <w:sz w:val="24"/>
          <w:szCs w:val="24"/>
          <w:lang w:val="sr-Cyrl-BA"/>
        </w:rPr>
        <w:t xml:space="preserve"> u </w:t>
      </w:r>
      <w:proofErr w:type="spellStart"/>
      <w:r w:rsidRPr="00543697">
        <w:rPr>
          <w:rFonts w:ascii="Times New Roman" w:eastAsiaTheme="minorEastAsia" w:hAnsi="Times New Roman" w:cs="Times New Roman"/>
          <w:sz w:val="24"/>
          <w:szCs w:val="24"/>
          <w:lang w:val="sr-Cyrl-BA"/>
        </w:rPr>
        <w:t>praksi</w:t>
      </w:r>
      <w:proofErr w:type="spellEnd"/>
    </w:p>
    <w:p w14:paraId="4B3D7384" w14:textId="45833EC3" w:rsidR="002149EE" w:rsidRPr="00ED6A6B" w:rsidRDefault="00543697" w:rsidP="002149EE">
      <w:pPr>
        <w:pStyle w:val="ListParagraph"/>
        <w:numPr>
          <w:ilvl w:val="0"/>
          <w:numId w:val="1"/>
        </w:numPr>
        <w:jc w:val="both"/>
        <w:rPr>
          <w:rFonts w:ascii="Times New Roman" w:eastAsiaTheme="minorEastAsia" w:hAnsi="Times New Roman" w:cs="Times New Roman"/>
          <w:sz w:val="24"/>
          <w:szCs w:val="24"/>
          <w:lang w:val="sr-Cyrl-BA"/>
        </w:rPr>
      </w:pPr>
      <w:proofErr w:type="spellStart"/>
      <w:r w:rsidRPr="00543697">
        <w:rPr>
          <w:rFonts w:ascii="Times New Roman" w:eastAsiaTheme="minorEastAsia" w:hAnsi="Times New Roman" w:cs="Times New Roman"/>
          <w:sz w:val="24"/>
          <w:szCs w:val="24"/>
          <w:lang w:val="sr-Cyrl-BA"/>
        </w:rPr>
        <w:t>odabir</w:t>
      </w:r>
      <w:proofErr w:type="spellEnd"/>
      <w:r w:rsidRPr="00543697">
        <w:rPr>
          <w:rFonts w:ascii="Times New Roman" w:eastAsiaTheme="minorEastAsia" w:hAnsi="Times New Roman" w:cs="Times New Roman"/>
          <w:sz w:val="24"/>
          <w:szCs w:val="24"/>
          <w:lang w:val="sr-Cyrl-BA"/>
        </w:rPr>
        <w:t xml:space="preserve"> i </w:t>
      </w:r>
      <w:proofErr w:type="spellStart"/>
      <w:r w:rsidRPr="00543697">
        <w:rPr>
          <w:rFonts w:ascii="Times New Roman" w:eastAsiaTheme="minorEastAsia" w:hAnsi="Times New Roman" w:cs="Times New Roman"/>
          <w:sz w:val="24"/>
          <w:szCs w:val="24"/>
          <w:lang w:val="sr-Cyrl-BA"/>
        </w:rPr>
        <w:t>koriš</w:t>
      </w:r>
      <w:proofErr w:type="spellEnd"/>
      <w:r>
        <w:rPr>
          <w:rFonts w:ascii="Times New Roman" w:eastAsiaTheme="minorEastAsia" w:hAnsi="Times New Roman" w:cs="Times New Roman"/>
          <w:sz w:val="24"/>
          <w:szCs w:val="24"/>
          <w:lang w:val="hr-BA"/>
        </w:rPr>
        <w:t>t</w:t>
      </w:r>
      <w:proofErr w:type="spellStart"/>
      <w:r w:rsidRPr="00543697">
        <w:rPr>
          <w:rFonts w:ascii="Times New Roman" w:eastAsiaTheme="minorEastAsia" w:hAnsi="Times New Roman" w:cs="Times New Roman"/>
          <w:sz w:val="24"/>
          <w:szCs w:val="24"/>
          <w:lang w:val="sr-Cyrl-BA"/>
        </w:rPr>
        <w:t>enje</w:t>
      </w:r>
      <w:proofErr w:type="spellEnd"/>
      <w:r w:rsidRPr="00543697">
        <w:rPr>
          <w:rFonts w:ascii="Times New Roman" w:eastAsiaTheme="minorEastAsia" w:hAnsi="Times New Roman" w:cs="Times New Roman"/>
          <w:sz w:val="24"/>
          <w:szCs w:val="24"/>
          <w:lang w:val="sr-Cyrl-BA"/>
        </w:rPr>
        <w:t xml:space="preserve"> </w:t>
      </w:r>
      <w:proofErr w:type="spellStart"/>
      <w:r w:rsidRPr="00543697">
        <w:rPr>
          <w:rFonts w:ascii="Times New Roman" w:eastAsiaTheme="minorEastAsia" w:hAnsi="Times New Roman" w:cs="Times New Roman"/>
          <w:sz w:val="24"/>
          <w:szCs w:val="24"/>
          <w:lang w:val="sr-Cyrl-BA"/>
        </w:rPr>
        <w:t>kursa</w:t>
      </w:r>
      <w:proofErr w:type="spellEnd"/>
      <w:r w:rsidRPr="00543697">
        <w:rPr>
          <w:rFonts w:ascii="Times New Roman" w:eastAsiaTheme="minorEastAsia" w:hAnsi="Times New Roman" w:cs="Times New Roman"/>
          <w:sz w:val="24"/>
          <w:szCs w:val="24"/>
          <w:lang w:val="sr-Cyrl-BA"/>
        </w:rPr>
        <w:t xml:space="preserve"> </w:t>
      </w:r>
      <w:proofErr w:type="spellStart"/>
      <w:r w:rsidRPr="00543697">
        <w:rPr>
          <w:rFonts w:ascii="Times New Roman" w:eastAsiaTheme="minorEastAsia" w:hAnsi="Times New Roman" w:cs="Times New Roman"/>
          <w:sz w:val="24"/>
          <w:szCs w:val="24"/>
          <w:lang w:val="sr-Cyrl-BA"/>
        </w:rPr>
        <w:t>valuta</w:t>
      </w:r>
      <w:proofErr w:type="spellEnd"/>
    </w:p>
    <w:p w14:paraId="134CA9E4" w14:textId="15596B14" w:rsidR="008120B2" w:rsidRDefault="008120B2" w:rsidP="008120B2">
      <w:pPr>
        <w:ind w:left="360"/>
        <w:jc w:val="both"/>
        <w:rPr>
          <w:rFonts w:ascii="Times New Roman" w:eastAsiaTheme="minorEastAsia" w:hAnsi="Times New Roman" w:cs="Times New Roman"/>
          <w:sz w:val="24"/>
          <w:szCs w:val="24"/>
          <w:lang w:val="sr-Cyrl-BA"/>
        </w:rPr>
      </w:pPr>
    </w:p>
    <w:p w14:paraId="226DA932" w14:textId="6400AF37" w:rsidR="00543697" w:rsidRDefault="00543697" w:rsidP="008120B2">
      <w:pPr>
        <w:ind w:left="360"/>
        <w:jc w:val="both"/>
        <w:rPr>
          <w:rFonts w:ascii="Times New Roman" w:eastAsiaTheme="minorEastAsia" w:hAnsi="Times New Roman" w:cs="Times New Roman"/>
          <w:sz w:val="24"/>
          <w:szCs w:val="24"/>
          <w:lang w:val="sr-Cyrl-BA"/>
        </w:rPr>
      </w:pPr>
    </w:p>
    <w:p w14:paraId="094EB8D6" w14:textId="2C1593C7" w:rsidR="00543697" w:rsidRDefault="00543697" w:rsidP="008120B2">
      <w:pPr>
        <w:ind w:left="360"/>
        <w:jc w:val="both"/>
        <w:rPr>
          <w:rFonts w:ascii="Times New Roman" w:eastAsiaTheme="minorEastAsia" w:hAnsi="Times New Roman" w:cs="Times New Roman"/>
          <w:sz w:val="24"/>
          <w:szCs w:val="24"/>
          <w:lang w:val="sr-Cyrl-BA"/>
        </w:rPr>
      </w:pPr>
    </w:p>
    <w:p w14:paraId="52D30F4F" w14:textId="77777777" w:rsidR="00543697" w:rsidRPr="00ED6A6B" w:rsidRDefault="00543697" w:rsidP="008120B2">
      <w:pPr>
        <w:ind w:left="360"/>
        <w:jc w:val="both"/>
        <w:rPr>
          <w:rFonts w:ascii="Times New Roman" w:eastAsiaTheme="minorEastAsia" w:hAnsi="Times New Roman" w:cs="Times New Roman"/>
          <w:sz w:val="24"/>
          <w:szCs w:val="24"/>
          <w:lang w:val="sr-Cyrl-BA"/>
        </w:rPr>
      </w:pPr>
    </w:p>
    <w:p w14:paraId="26BE9F3D" w14:textId="75851F01" w:rsidR="008120B2" w:rsidRPr="00A93E78" w:rsidRDefault="00FD4AF0" w:rsidP="008120B2">
      <w:pPr>
        <w:rPr>
          <w:lang w:val="sr-Cyrl-BA"/>
        </w:rPr>
      </w:pPr>
      <w:proofErr w:type="spellStart"/>
      <w:r w:rsidRPr="00FD4AF0">
        <w:rPr>
          <w:rFonts w:ascii="Times New Roman" w:eastAsiaTheme="majorEastAsia" w:hAnsi="Times New Roman" w:cs="Times New Roman"/>
          <w:color w:val="1F4D78" w:themeColor="accent1" w:themeShade="7F"/>
          <w:sz w:val="28"/>
          <w:szCs w:val="28"/>
          <w:lang w:val="sr-Cyrl-BA"/>
        </w:rPr>
        <w:lastRenderedPageBreak/>
        <w:t>Izračun</w:t>
      </w:r>
      <w:proofErr w:type="spellEnd"/>
      <w:r w:rsidRPr="00FD4AF0">
        <w:rPr>
          <w:rFonts w:ascii="Times New Roman" w:eastAsiaTheme="majorEastAsia" w:hAnsi="Times New Roman" w:cs="Times New Roman"/>
          <w:color w:val="1F4D78" w:themeColor="accent1" w:themeShade="7F"/>
          <w:sz w:val="28"/>
          <w:szCs w:val="28"/>
          <w:lang w:val="sr-Cyrl-BA"/>
        </w:rPr>
        <w:t xml:space="preserve"> </w:t>
      </w:r>
      <w:proofErr w:type="spellStart"/>
      <w:r w:rsidRPr="00FD4AF0">
        <w:rPr>
          <w:rFonts w:ascii="Times New Roman" w:eastAsiaTheme="majorEastAsia" w:hAnsi="Times New Roman" w:cs="Times New Roman"/>
          <w:color w:val="1F4D78" w:themeColor="accent1" w:themeShade="7F"/>
          <w:sz w:val="28"/>
          <w:szCs w:val="28"/>
          <w:lang w:val="sr-Cyrl-BA"/>
        </w:rPr>
        <w:t>pondera</w:t>
      </w:r>
      <w:proofErr w:type="spellEnd"/>
      <w:r w:rsidRPr="00FD4AF0">
        <w:rPr>
          <w:rFonts w:ascii="Times New Roman" w:eastAsiaTheme="majorEastAsia" w:hAnsi="Times New Roman" w:cs="Times New Roman"/>
          <w:color w:val="1F4D78" w:themeColor="accent1" w:themeShade="7F"/>
          <w:sz w:val="28"/>
          <w:szCs w:val="28"/>
          <w:lang w:val="sr-Cyrl-BA"/>
        </w:rPr>
        <w:t xml:space="preserve"> – </w:t>
      </w:r>
      <w:proofErr w:type="spellStart"/>
      <w:r w:rsidRPr="00FD4AF0">
        <w:rPr>
          <w:rFonts w:ascii="Times New Roman" w:eastAsiaTheme="majorEastAsia" w:hAnsi="Times New Roman" w:cs="Times New Roman"/>
          <w:color w:val="1F4D78" w:themeColor="accent1" w:themeShade="7F"/>
          <w:sz w:val="28"/>
          <w:szCs w:val="28"/>
          <w:lang w:val="sr-Cyrl-BA"/>
        </w:rPr>
        <w:t>dvostruko</w:t>
      </w:r>
      <w:proofErr w:type="spellEnd"/>
      <w:r w:rsidRPr="00FD4AF0">
        <w:rPr>
          <w:rFonts w:ascii="Times New Roman" w:eastAsiaTheme="majorEastAsia" w:hAnsi="Times New Roman" w:cs="Times New Roman"/>
          <w:color w:val="1F4D78" w:themeColor="accent1" w:themeShade="7F"/>
          <w:sz w:val="28"/>
          <w:szCs w:val="28"/>
          <w:lang w:val="sr-Cyrl-BA"/>
        </w:rPr>
        <w:t xml:space="preserve"> </w:t>
      </w:r>
      <w:proofErr w:type="spellStart"/>
      <w:r w:rsidRPr="00FD4AF0">
        <w:rPr>
          <w:rFonts w:ascii="Times New Roman" w:eastAsiaTheme="majorEastAsia" w:hAnsi="Times New Roman" w:cs="Times New Roman"/>
          <w:color w:val="1F4D78" w:themeColor="accent1" w:themeShade="7F"/>
          <w:sz w:val="28"/>
          <w:szCs w:val="28"/>
          <w:lang w:val="sr-Cyrl-BA"/>
        </w:rPr>
        <w:t>ponderi</w:t>
      </w:r>
      <w:proofErr w:type="spellEnd"/>
      <w:r w:rsidR="00543697">
        <w:rPr>
          <w:rFonts w:ascii="Times New Roman" w:eastAsiaTheme="majorEastAsia" w:hAnsi="Times New Roman" w:cs="Times New Roman"/>
          <w:color w:val="1F4D78" w:themeColor="accent1" w:themeShade="7F"/>
          <w:sz w:val="28"/>
          <w:szCs w:val="28"/>
          <w:lang w:val="hr-BA"/>
        </w:rPr>
        <w:t>r</w:t>
      </w:r>
      <w:proofErr w:type="spellStart"/>
      <w:r w:rsidRPr="00FD4AF0">
        <w:rPr>
          <w:rFonts w:ascii="Times New Roman" w:eastAsiaTheme="majorEastAsia" w:hAnsi="Times New Roman" w:cs="Times New Roman"/>
          <w:color w:val="1F4D78" w:themeColor="accent1" w:themeShade="7F"/>
          <w:sz w:val="28"/>
          <w:szCs w:val="28"/>
          <w:lang w:val="sr-Cyrl-BA"/>
        </w:rPr>
        <w:t>ani</w:t>
      </w:r>
      <w:proofErr w:type="spellEnd"/>
      <w:r w:rsidRPr="00FD4AF0">
        <w:rPr>
          <w:rFonts w:ascii="Times New Roman" w:eastAsiaTheme="majorEastAsia" w:hAnsi="Times New Roman" w:cs="Times New Roman"/>
          <w:color w:val="1F4D78" w:themeColor="accent1" w:themeShade="7F"/>
          <w:sz w:val="28"/>
          <w:szCs w:val="28"/>
          <w:lang w:val="sr-Cyrl-BA"/>
        </w:rPr>
        <w:t xml:space="preserve"> </w:t>
      </w:r>
      <w:proofErr w:type="spellStart"/>
      <w:r w:rsidRPr="00FD4AF0">
        <w:rPr>
          <w:rFonts w:ascii="Times New Roman" w:eastAsiaTheme="majorEastAsia" w:hAnsi="Times New Roman" w:cs="Times New Roman"/>
          <w:color w:val="1F4D78" w:themeColor="accent1" w:themeShade="7F"/>
          <w:sz w:val="28"/>
          <w:szCs w:val="28"/>
          <w:lang w:val="sr-Cyrl-BA"/>
        </w:rPr>
        <w:t>izvozni</w:t>
      </w:r>
      <w:proofErr w:type="spellEnd"/>
      <w:r w:rsidRPr="00FD4AF0">
        <w:rPr>
          <w:rFonts w:ascii="Times New Roman" w:eastAsiaTheme="majorEastAsia" w:hAnsi="Times New Roman" w:cs="Times New Roman"/>
          <w:color w:val="1F4D78" w:themeColor="accent1" w:themeShade="7F"/>
          <w:sz w:val="28"/>
          <w:szCs w:val="28"/>
          <w:lang w:val="sr-Cyrl-BA"/>
        </w:rPr>
        <w:t xml:space="preserve"> </w:t>
      </w:r>
      <w:proofErr w:type="spellStart"/>
      <w:r w:rsidRPr="00FD4AF0">
        <w:rPr>
          <w:rFonts w:ascii="Times New Roman" w:eastAsiaTheme="majorEastAsia" w:hAnsi="Times New Roman" w:cs="Times New Roman"/>
          <w:color w:val="1F4D78" w:themeColor="accent1" w:themeShade="7F"/>
          <w:sz w:val="28"/>
          <w:szCs w:val="28"/>
          <w:lang w:val="sr-Cyrl-BA"/>
        </w:rPr>
        <w:t>ponder</w:t>
      </w:r>
      <w:proofErr w:type="spellEnd"/>
    </w:p>
    <w:p w14:paraId="2464A13A" w14:textId="77777777" w:rsidR="00FD4AF0" w:rsidRDefault="00FD4AF0" w:rsidP="004A310C">
      <w:pPr>
        <w:jc w:val="both"/>
        <w:rPr>
          <w:rFonts w:ascii="Times New Roman" w:eastAsiaTheme="minorEastAsia" w:hAnsi="Times New Roman" w:cs="Times New Roman"/>
          <w:sz w:val="24"/>
          <w:szCs w:val="24"/>
          <w:lang w:val="sr-Cyrl-BA"/>
        </w:rPr>
      </w:pPr>
    </w:p>
    <w:p w14:paraId="21ED0627" w14:textId="77777777" w:rsidR="00FD4AF0" w:rsidRDefault="00FD4AF0" w:rsidP="004A310C">
      <w:pPr>
        <w:jc w:val="both"/>
        <w:rPr>
          <w:rFonts w:ascii="Times New Roman" w:eastAsiaTheme="minorEastAsia" w:hAnsi="Times New Roman" w:cs="Times New Roman"/>
          <w:sz w:val="24"/>
          <w:szCs w:val="24"/>
          <w:lang w:val="sr-Cyrl-BA"/>
        </w:rPr>
      </w:pPr>
      <w:proofErr w:type="spellStart"/>
      <w:r w:rsidRPr="00FD4AF0">
        <w:rPr>
          <w:rFonts w:ascii="Times New Roman" w:eastAsiaTheme="minorEastAsia" w:hAnsi="Times New Roman" w:cs="Times New Roman"/>
          <w:sz w:val="24"/>
          <w:szCs w:val="24"/>
          <w:lang w:val="sr-Cyrl-BA"/>
        </w:rPr>
        <w:t>Pristup</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koji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se</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koristi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za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izračunavanje</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efektivnog</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kursa</w:t>
      </w:r>
      <w:proofErr w:type="spellEnd"/>
      <w:r w:rsidRPr="00FD4AF0">
        <w:rPr>
          <w:rFonts w:ascii="Times New Roman" w:eastAsiaTheme="minorEastAsia" w:hAnsi="Times New Roman" w:cs="Times New Roman"/>
          <w:sz w:val="24"/>
          <w:szCs w:val="24"/>
          <w:lang w:val="sr-Cyrl-BA"/>
        </w:rPr>
        <w:t xml:space="preserve"> KM </w:t>
      </w:r>
      <w:proofErr w:type="spellStart"/>
      <w:r w:rsidRPr="00FD4AF0">
        <w:rPr>
          <w:rFonts w:ascii="Times New Roman" w:eastAsiaTheme="minorEastAsia" w:hAnsi="Times New Roman" w:cs="Times New Roman"/>
          <w:sz w:val="24"/>
          <w:szCs w:val="24"/>
          <w:lang w:val="sr-Cyrl-BA"/>
        </w:rPr>
        <w:t>slijedi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metodologiju</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Banke</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za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međunarodna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poravnanja</w:t>
      </w:r>
      <w:proofErr w:type="spellEnd"/>
      <w:r w:rsidRPr="00FD4AF0">
        <w:rPr>
          <w:rFonts w:ascii="Times New Roman" w:eastAsiaTheme="minorEastAsia" w:hAnsi="Times New Roman" w:cs="Times New Roman"/>
          <w:sz w:val="24"/>
          <w:szCs w:val="24"/>
          <w:lang w:val="sr-Cyrl-BA"/>
        </w:rPr>
        <w:t xml:space="preserve"> (u </w:t>
      </w:r>
      <w:proofErr w:type="spellStart"/>
      <w:r w:rsidRPr="00FD4AF0">
        <w:rPr>
          <w:rFonts w:ascii="Times New Roman" w:eastAsiaTheme="minorEastAsia" w:hAnsi="Times New Roman" w:cs="Times New Roman"/>
          <w:sz w:val="24"/>
          <w:szCs w:val="24"/>
          <w:lang w:val="sr-Cyrl-BA"/>
        </w:rPr>
        <w:t>daljem</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tekstu</w:t>
      </w:r>
      <w:proofErr w:type="spellEnd"/>
      <w:r w:rsidRPr="00FD4AF0">
        <w:rPr>
          <w:rFonts w:ascii="Times New Roman" w:eastAsiaTheme="minorEastAsia" w:hAnsi="Times New Roman" w:cs="Times New Roman"/>
          <w:sz w:val="24"/>
          <w:szCs w:val="24"/>
          <w:lang w:val="sr-Cyrl-BA"/>
        </w:rPr>
        <w:t xml:space="preserve"> BIS) </w:t>
      </w:r>
      <w:proofErr w:type="spellStart"/>
      <w:r w:rsidRPr="00FD4AF0">
        <w:rPr>
          <w:rFonts w:ascii="Times New Roman" w:eastAsiaTheme="minorEastAsia" w:hAnsi="Times New Roman" w:cs="Times New Roman"/>
          <w:sz w:val="24"/>
          <w:szCs w:val="24"/>
          <w:lang w:val="sr-Cyrl-BA"/>
        </w:rPr>
        <w:t>predstavljenu</w:t>
      </w:r>
      <w:proofErr w:type="spellEnd"/>
      <w:r w:rsidRPr="00FD4AF0">
        <w:rPr>
          <w:rFonts w:ascii="Times New Roman" w:eastAsiaTheme="minorEastAsia" w:hAnsi="Times New Roman" w:cs="Times New Roman"/>
          <w:sz w:val="24"/>
          <w:szCs w:val="24"/>
          <w:lang w:val="sr-Cyrl-BA"/>
        </w:rPr>
        <w:t xml:space="preserve"> u </w:t>
      </w:r>
      <w:proofErr w:type="spellStart"/>
      <w:r w:rsidRPr="00FD4AF0">
        <w:rPr>
          <w:rFonts w:ascii="Times New Roman" w:eastAsiaTheme="minorEastAsia" w:hAnsi="Times New Roman" w:cs="Times New Roman"/>
          <w:sz w:val="24"/>
          <w:szCs w:val="24"/>
          <w:lang w:val="sr-Cyrl-BA"/>
        </w:rPr>
        <w:t>ekonomskim</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novinama</w:t>
      </w:r>
      <w:proofErr w:type="spellEnd"/>
      <w:r w:rsidRPr="00FD4AF0">
        <w:rPr>
          <w:rFonts w:ascii="Times New Roman" w:eastAsiaTheme="minorEastAsia" w:hAnsi="Times New Roman" w:cs="Times New Roman"/>
          <w:sz w:val="24"/>
          <w:szCs w:val="24"/>
          <w:lang w:val="sr-Cyrl-BA"/>
        </w:rPr>
        <w:t xml:space="preserve"> BIS-a </w:t>
      </w:r>
      <w:proofErr w:type="spellStart"/>
      <w:r w:rsidRPr="00FD4AF0">
        <w:rPr>
          <w:rFonts w:ascii="Times New Roman" w:eastAsiaTheme="minorEastAsia" w:hAnsi="Times New Roman" w:cs="Times New Roman"/>
          <w:sz w:val="24"/>
          <w:szCs w:val="24"/>
          <w:lang w:val="sr-Cyrl-BA"/>
        </w:rPr>
        <w:t>br</w:t>
      </w:r>
      <w:proofErr w:type="spellEnd"/>
      <w:r w:rsidRPr="00FD4AF0">
        <w:rPr>
          <w:rFonts w:ascii="Times New Roman" w:eastAsiaTheme="minorEastAsia" w:hAnsi="Times New Roman" w:cs="Times New Roman"/>
          <w:sz w:val="24"/>
          <w:szCs w:val="24"/>
          <w:lang w:val="sr-Cyrl-BA"/>
        </w:rPr>
        <w:t xml:space="preserve">. 39 </w:t>
      </w:r>
      <w:proofErr w:type="spellStart"/>
      <w:r w:rsidRPr="00FD4AF0">
        <w:rPr>
          <w:rFonts w:ascii="Times New Roman" w:eastAsiaTheme="minorEastAsia" w:hAnsi="Times New Roman" w:cs="Times New Roman"/>
          <w:sz w:val="24"/>
          <w:szCs w:val="24"/>
          <w:lang w:val="sr-Cyrl-BA"/>
        </w:rPr>
        <w:t>Turner</w:t>
      </w:r>
      <w:proofErr w:type="spellEnd"/>
      <w:r w:rsidRPr="00FD4AF0">
        <w:rPr>
          <w:rFonts w:ascii="Times New Roman" w:eastAsiaTheme="minorEastAsia" w:hAnsi="Times New Roman" w:cs="Times New Roman"/>
          <w:sz w:val="24"/>
          <w:szCs w:val="24"/>
          <w:lang w:val="sr-Cyrl-BA"/>
        </w:rPr>
        <w:t xml:space="preserve">, P. i </w:t>
      </w:r>
      <w:proofErr w:type="spellStart"/>
      <w:r w:rsidRPr="00FD4AF0">
        <w:rPr>
          <w:rFonts w:ascii="Times New Roman" w:eastAsiaTheme="minorEastAsia" w:hAnsi="Times New Roman" w:cs="Times New Roman"/>
          <w:sz w:val="24"/>
          <w:szCs w:val="24"/>
          <w:lang w:val="sr-Cyrl-BA"/>
        </w:rPr>
        <w:t>Van’t</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Dack</w:t>
      </w:r>
      <w:proofErr w:type="spellEnd"/>
      <w:r w:rsidRPr="00FD4AF0">
        <w:rPr>
          <w:rFonts w:ascii="Times New Roman" w:eastAsiaTheme="minorEastAsia" w:hAnsi="Times New Roman" w:cs="Times New Roman"/>
          <w:sz w:val="24"/>
          <w:szCs w:val="24"/>
          <w:lang w:val="sr-Cyrl-BA"/>
        </w:rPr>
        <w:t>, J. (1993.): „</w:t>
      </w:r>
      <w:proofErr w:type="spellStart"/>
      <w:r w:rsidRPr="00FD4AF0">
        <w:rPr>
          <w:rFonts w:ascii="Times New Roman" w:eastAsiaTheme="minorEastAsia" w:hAnsi="Times New Roman" w:cs="Times New Roman"/>
          <w:sz w:val="24"/>
          <w:szCs w:val="24"/>
          <w:lang w:val="sr-Cyrl-BA"/>
        </w:rPr>
        <w:t>Measuring</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international</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price</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and</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cost</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competitiveness</w:t>
      </w:r>
      <w:proofErr w:type="spellEnd"/>
      <w:r w:rsidRPr="00FD4AF0">
        <w:rPr>
          <w:rFonts w:ascii="Times New Roman" w:eastAsiaTheme="minorEastAsia" w:hAnsi="Times New Roman" w:cs="Times New Roman"/>
          <w:sz w:val="24"/>
          <w:szCs w:val="24"/>
          <w:lang w:val="sr-Cyrl-BA"/>
        </w:rPr>
        <w:t>".</w:t>
      </w:r>
    </w:p>
    <w:p w14:paraId="52054742" w14:textId="77777777" w:rsidR="00FD4AF0" w:rsidRDefault="00FD4AF0" w:rsidP="00EE67EC">
      <w:pPr>
        <w:jc w:val="both"/>
        <w:rPr>
          <w:rFonts w:ascii="Times New Roman" w:eastAsiaTheme="minorEastAsia" w:hAnsi="Times New Roman" w:cs="Times New Roman"/>
          <w:sz w:val="24"/>
          <w:szCs w:val="24"/>
          <w:lang w:val="sr-Cyrl-BA"/>
        </w:rPr>
      </w:pPr>
      <w:proofErr w:type="spellStart"/>
      <w:r w:rsidRPr="00FD4AF0">
        <w:rPr>
          <w:rFonts w:ascii="Times New Roman" w:eastAsiaTheme="minorEastAsia" w:hAnsi="Times New Roman" w:cs="Times New Roman"/>
          <w:sz w:val="24"/>
          <w:szCs w:val="24"/>
          <w:lang w:val="sr-Cyrl-BA"/>
        </w:rPr>
        <w:t>Prema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datoj</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metodologiji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ponderi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za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izračun</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efektivnih</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kurseva</w:t>
      </w:r>
      <w:proofErr w:type="spellEnd"/>
      <w:r w:rsidRPr="00FD4AF0">
        <w:rPr>
          <w:rFonts w:ascii="Times New Roman" w:eastAsiaTheme="minorEastAsia" w:hAnsi="Times New Roman" w:cs="Times New Roman"/>
          <w:sz w:val="24"/>
          <w:szCs w:val="24"/>
          <w:lang w:val="sr-Cyrl-BA"/>
        </w:rPr>
        <w:t xml:space="preserve"> KM </w:t>
      </w:r>
      <w:proofErr w:type="spellStart"/>
      <w:r w:rsidRPr="00FD4AF0">
        <w:rPr>
          <w:rFonts w:ascii="Times New Roman" w:eastAsiaTheme="minorEastAsia" w:hAnsi="Times New Roman" w:cs="Times New Roman"/>
          <w:sz w:val="24"/>
          <w:szCs w:val="24"/>
          <w:lang w:val="sr-Cyrl-BA"/>
        </w:rPr>
        <w:t>zasnivaju</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se</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na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strukturi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uvoza</w:t>
      </w:r>
      <w:proofErr w:type="spellEnd"/>
      <w:r w:rsidRPr="00FD4AF0">
        <w:rPr>
          <w:rFonts w:ascii="Times New Roman" w:eastAsiaTheme="minorEastAsia" w:hAnsi="Times New Roman" w:cs="Times New Roman"/>
          <w:sz w:val="24"/>
          <w:szCs w:val="24"/>
          <w:lang w:val="sr-Cyrl-BA"/>
        </w:rPr>
        <w:t xml:space="preserve"> i </w:t>
      </w:r>
      <w:proofErr w:type="spellStart"/>
      <w:r w:rsidRPr="00FD4AF0">
        <w:rPr>
          <w:rFonts w:ascii="Times New Roman" w:eastAsiaTheme="minorEastAsia" w:hAnsi="Times New Roman" w:cs="Times New Roman"/>
          <w:sz w:val="24"/>
          <w:szCs w:val="24"/>
          <w:lang w:val="sr-Cyrl-BA"/>
        </w:rPr>
        <w:t>izvoza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robe</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prerađivačke</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industrije</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Pritom</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ponderi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odražavaju</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direktnu</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uvoznu</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konkurenciju</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direktnu</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izvoznu</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konkurenciju</w:t>
      </w:r>
      <w:proofErr w:type="spellEnd"/>
      <w:r w:rsidRPr="00FD4AF0">
        <w:rPr>
          <w:rFonts w:ascii="Times New Roman" w:eastAsiaTheme="minorEastAsia" w:hAnsi="Times New Roman" w:cs="Times New Roman"/>
          <w:sz w:val="24"/>
          <w:szCs w:val="24"/>
          <w:lang w:val="sr-Cyrl-BA"/>
        </w:rPr>
        <w:t xml:space="preserve"> i </w:t>
      </w:r>
      <w:proofErr w:type="spellStart"/>
      <w:r w:rsidRPr="00FD4AF0">
        <w:rPr>
          <w:rFonts w:ascii="Times New Roman" w:eastAsiaTheme="minorEastAsia" w:hAnsi="Times New Roman" w:cs="Times New Roman"/>
          <w:sz w:val="24"/>
          <w:szCs w:val="24"/>
          <w:lang w:val="sr-Cyrl-BA"/>
        </w:rPr>
        <w:t>izvoznu</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konkurenciju</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na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trećim</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tržištima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Izračun</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ukupnih</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pondera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zasniva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se</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stoga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na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matrici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vrlo</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detaljnih</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uvoznih</w:t>
      </w:r>
      <w:proofErr w:type="spellEnd"/>
      <w:r w:rsidRPr="00FD4AF0">
        <w:rPr>
          <w:rFonts w:ascii="Times New Roman" w:eastAsiaTheme="minorEastAsia" w:hAnsi="Times New Roman" w:cs="Times New Roman"/>
          <w:sz w:val="24"/>
          <w:szCs w:val="24"/>
          <w:lang w:val="sr-Cyrl-BA"/>
        </w:rPr>
        <w:t xml:space="preserve"> i </w:t>
      </w:r>
      <w:proofErr w:type="spellStart"/>
      <w:r w:rsidRPr="00FD4AF0">
        <w:rPr>
          <w:rFonts w:ascii="Times New Roman" w:eastAsiaTheme="minorEastAsia" w:hAnsi="Times New Roman" w:cs="Times New Roman"/>
          <w:sz w:val="24"/>
          <w:szCs w:val="24"/>
          <w:lang w:val="sr-Cyrl-BA"/>
        </w:rPr>
        <w:t>izvoznih</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podataka</w:t>
      </w:r>
      <w:proofErr w:type="spellEnd"/>
      <w:r w:rsidRPr="00FD4AF0">
        <w:rPr>
          <w:rFonts w:ascii="Times New Roman" w:eastAsiaTheme="minorEastAsia" w:hAnsi="Times New Roman" w:cs="Times New Roman"/>
          <w:sz w:val="24"/>
          <w:szCs w:val="24"/>
          <w:lang w:val="sr-Cyrl-BA"/>
        </w:rPr>
        <w:t>.</w:t>
      </w:r>
    </w:p>
    <w:p w14:paraId="39D79E73" w14:textId="11F585D7" w:rsidR="00EE67EC" w:rsidRPr="00ED6A6B" w:rsidRDefault="00FD4AF0" w:rsidP="00EE67EC">
      <w:pPr>
        <w:jc w:val="both"/>
        <w:rPr>
          <w:rFonts w:ascii="Times New Roman" w:eastAsiaTheme="minorEastAsia" w:hAnsi="Times New Roman" w:cs="Times New Roman"/>
          <w:sz w:val="24"/>
          <w:szCs w:val="24"/>
          <w:lang w:val="sr-Cyrl-BA"/>
        </w:rPr>
      </w:pPr>
      <w:proofErr w:type="spellStart"/>
      <w:r w:rsidRPr="00FD4AF0">
        <w:rPr>
          <w:rFonts w:ascii="Times New Roman" w:eastAsiaTheme="minorEastAsia" w:hAnsi="Times New Roman" w:cs="Times New Roman"/>
          <w:sz w:val="24"/>
          <w:szCs w:val="24"/>
          <w:lang w:val="sr-Cyrl-BA"/>
        </w:rPr>
        <w:t>Uvozni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ponderi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predstavljaju</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jednostavno</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učešće</w:t>
      </w:r>
      <w:proofErr w:type="spellEnd"/>
      <w:r w:rsidRPr="00FD4AF0">
        <w:rPr>
          <w:rFonts w:ascii="Times New Roman" w:eastAsiaTheme="minorEastAsia" w:hAnsi="Times New Roman" w:cs="Times New Roman"/>
          <w:sz w:val="24"/>
          <w:szCs w:val="24"/>
          <w:lang w:val="sr-Cyrl-BA"/>
        </w:rPr>
        <w:t xml:space="preserve"> u </w:t>
      </w:r>
      <w:proofErr w:type="spellStart"/>
      <w:r w:rsidRPr="00FD4AF0">
        <w:rPr>
          <w:rFonts w:ascii="Times New Roman" w:eastAsiaTheme="minorEastAsia" w:hAnsi="Times New Roman" w:cs="Times New Roman"/>
          <w:sz w:val="24"/>
          <w:szCs w:val="24"/>
          <w:lang w:val="sr-Cyrl-BA"/>
        </w:rPr>
        <w:t>ukupnom</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uvozu</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BiH</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za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svakog</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trgovinskog</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partnera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dok</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je</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izvozni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ponder</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kombinacija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jednostavnog</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učešća</w:t>
      </w:r>
      <w:proofErr w:type="spellEnd"/>
      <w:r w:rsidRPr="00FD4AF0">
        <w:rPr>
          <w:rFonts w:ascii="Times New Roman" w:eastAsiaTheme="minorEastAsia" w:hAnsi="Times New Roman" w:cs="Times New Roman"/>
          <w:sz w:val="24"/>
          <w:szCs w:val="24"/>
          <w:lang w:val="sr-Cyrl-BA"/>
        </w:rPr>
        <w:t xml:space="preserve"> i </w:t>
      </w:r>
      <w:proofErr w:type="spellStart"/>
      <w:r w:rsidRPr="00FD4AF0">
        <w:rPr>
          <w:rFonts w:ascii="Times New Roman" w:eastAsiaTheme="minorEastAsia" w:hAnsi="Times New Roman" w:cs="Times New Roman"/>
          <w:sz w:val="24"/>
          <w:szCs w:val="24"/>
          <w:lang w:val="sr-Cyrl-BA"/>
        </w:rPr>
        <w:t>dvostruko</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ponderi</w:t>
      </w:r>
      <w:proofErr w:type="spellEnd"/>
      <w:r w:rsidR="00543697">
        <w:rPr>
          <w:rFonts w:ascii="Times New Roman" w:eastAsiaTheme="minorEastAsia" w:hAnsi="Times New Roman" w:cs="Times New Roman"/>
          <w:sz w:val="24"/>
          <w:szCs w:val="24"/>
          <w:lang w:val="hr-BA"/>
        </w:rPr>
        <w:t>r</w:t>
      </w:r>
      <w:proofErr w:type="spellStart"/>
      <w:r w:rsidRPr="00FD4AF0">
        <w:rPr>
          <w:rFonts w:ascii="Times New Roman" w:eastAsiaTheme="minorEastAsia" w:hAnsi="Times New Roman" w:cs="Times New Roman"/>
          <w:sz w:val="24"/>
          <w:szCs w:val="24"/>
          <w:lang w:val="sr-Cyrl-BA"/>
        </w:rPr>
        <w:t>anog</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izvoznog</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pondera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koji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uzima</w:t>
      </w:r>
      <w:proofErr w:type="spellEnd"/>
      <w:r w:rsidRPr="00FD4AF0">
        <w:rPr>
          <w:rFonts w:ascii="Times New Roman" w:eastAsiaTheme="minorEastAsia" w:hAnsi="Times New Roman" w:cs="Times New Roman"/>
          <w:sz w:val="24"/>
          <w:szCs w:val="24"/>
          <w:lang w:val="sr-Cyrl-BA"/>
        </w:rPr>
        <w:t xml:space="preserve"> u </w:t>
      </w:r>
      <w:proofErr w:type="spellStart"/>
      <w:r w:rsidRPr="00FD4AF0">
        <w:rPr>
          <w:rFonts w:ascii="Times New Roman" w:eastAsiaTheme="minorEastAsia" w:hAnsi="Times New Roman" w:cs="Times New Roman"/>
          <w:sz w:val="24"/>
          <w:szCs w:val="24"/>
          <w:lang w:val="sr-Cyrl-BA"/>
        </w:rPr>
        <w:t>obzir</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konkurenciju</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na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trećim</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tržištima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Vidljiv</w:t>
      </w:r>
      <w:proofErr w:type="spellEnd"/>
      <w:r w:rsidRPr="00FD4AF0">
        <w:rPr>
          <w:rFonts w:ascii="Times New Roman" w:eastAsiaTheme="minorEastAsia" w:hAnsi="Times New Roman" w:cs="Times New Roman"/>
          <w:sz w:val="24"/>
          <w:szCs w:val="24"/>
          <w:lang w:val="sr-Cyrl-BA"/>
        </w:rPr>
        <w:t xml:space="preserve"> je </w:t>
      </w:r>
      <w:proofErr w:type="spellStart"/>
      <w:r w:rsidRPr="00FD4AF0">
        <w:rPr>
          <w:rFonts w:ascii="Times New Roman" w:eastAsiaTheme="minorEastAsia" w:hAnsi="Times New Roman" w:cs="Times New Roman"/>
          <w:sz w:val="24"/>
          <w:szCs w:val="24"/>
          <w:lang w:val="sr-Cyrl-BA"/>
        </w:rPr>
        <w:t>efekat</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konkurencije</w:t>
      </w:r>
      <w:proofErr w:type="spellEnd"/>
      <w:r w:rsidRPr="00FD4AF0">
        <w:rPr>
          <w:rFonts w:ascii="Times New Roman" w:eastAsiaTheme="minorEastAsia" w:hAnsi="Times New Roman" w:cs="Times New Roman"/>
          <w:sz w:val="24"/>
          <w:szCs w:val="24"/>
          <w:lang w:val="sr-Cyrl-BA"/>
        </w:rPr>
        <w:t xml:space="preserve"> s </w:t>
      </w:r>
      <w:proofErr w:type="spellStart"/>
      <w:r w:rsidRPr="00FD4AF0">
        <w:rPr>
          <w:rFonts w:ascii="Times New Roman" w:eastAsiaTheme="minorEastAsia" w:hAnsi="Times New Roman" w:cs="Times New Roman"/>
          <w:sz w:val="24"/>
          <w:szCs w:val="24"/>
          <w:lang w:val="sr-Cyrl-BA"/>
        </w:rPr>
        <w:t>kojom</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se</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suočavaju</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izvoznici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iz</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BiH</w:t>
      </w:r>
      <w:proofErr w:type="spellEnd"/>
      <w:r w:rsidRPr="00FD4AF0">
        <w:rPr>
          <w:rFonts w:ascii="Times New Roman" w:eastAsiaTheme="minorEastAsia" w:hAnsi="Times New Roman" w:cs="Times New Roman"/>
          <w:sz w:val="24"/>
          <w:szCs w:val="24"/>
          <w:lang w:val="sr-Cyrl-BA"/>
        </w:rPr>
        <w:t xml:space="preserve"> i </w:t>
      </w:r>
      <w:proofErr w:type="spellStart"/>
      <w:r w:rsidRPr="00FD4AF0">
        <w:rPr>
          <w:rFonts w:ascii="Times New Roman" w:eastAsiaTheme="minorEastAsia" w:hAnsi="Times New Roman" w:cs="Times New Roman"/>
          <w:sz w:val="24"/>
          <w:szCs w:val="24"/>
          <w:lang w:val="sr-Cyrl-BA"/>
        </w:rPr>
        <w:t>sa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domaćim</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proizvođačima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na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domaćim</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tržištima</w:t>
      </w:r>
      <w:proofErr w:type="spellEnd"/>
      <w:r w:rsidRPr="00FD4AF0">
        <w:rPr>
          <w:rFonts w:ascii="Times New Roman" w:eastAsiaTheme="minorEastAsia" w:hAnsi="Times New Roman" w:cs="Times New Roman"/>
          <w:sz w:val="24"/>
          <w:szCs w:val="24"/>
          <w:lang w:val="sr-Cyrl-BA"/>
        </w:rPr>
        <w:t xml:space="preserve"> i </w:t>
      </w:r>
      <w:proofErr w:type="spellStart"/>
      <w:r w:rsidRPr="00FD4AF0">
        <w:rPr>
          <w:rFonts w:ascii="Times New Roman" w:eastAsiaTheme="minorEastAsia" w:hAnsi="Times New Roman" w:cs="Times New Roman"/>
          <w:sz w:val="24"/>
          <w:szCs w:val="24"/>
          <w:lang w:val="sr-Cyrl-BA"/>
        </w:rPr>
        <w:t>sa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izvoznicima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na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trećim</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tržištima</w:t>
      </w:r>
      <w:proofErr w:type="spellEnd"/>
      <w:r w:rsidRPr="00FD4AF0">
        <w:rPr>
          <w:rFonts w:ascii="Times New Roman" w:eastAsiaTheme="minorEastAsia" w:hAnsi="Times New Roman" w:cs="Times New Roman"/>
          <w:sz w:val="24"/>
          <w:szCs w:val="24"/>
          <w:lang w:val="sr-Cyrl-BA"/>
        </w:rPr>
        <w:t>.</w:t>
      </w:r>
    </w:p>
    <w:p w14:paraId="1D61BF82" w14:textId="631AD937" w:rsidR="00FD4AF0" w:rsidRDefault="00FD4AF0" w:rsidP="00FD4AF0">
      <w:pPr>
        <w:jc w:val="both"/>
        <w:rPr>
          <w:rFonts w:ascii="Times New Roman" w:eastAsiaTheme="minorEastAsia" w:hAnsi="Times New Roman" w:cs="Times New Roman"/>
          <w:sz w:val="24"/>
          <w:szCs w:val="24"/>
          <w:lang w:val="sr-Cyrl-BA"/>
        </w:rPr>
      </w:pPr>
      <w:proofErr w:type="spellStart"/>
      <w:r w:rsidRPr="00FD4AF0">
        <w:rPr>
          <w:rFonts w:ascii="Times New Roman" w:eastAsiaTheme="minorEastAsia" w:hAnsi="Times New Roman" w:cs="Times New Roman"/>
          <w:sz w:val="24"/>
          <w:szCs w:val="24"/>
          <w:lang w:val="sr-Cyrl-BA"/>
        </w:rPr>
        <w:t>Ponderi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za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izračun</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efektivnih</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kurseva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zasnivaju</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se</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na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strukturi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uvoza</w:t>
      </w:r>
      <w:proofErr w:type="spellEnd"/>
      <w:r w:rsidRPr="00FD4AF0">
        <w:rPr>
          <w:rFonts w:ascii="Times New Roman" w:eastAsiaTheme="minorEastAsia" w:hAnsi="Times New Roman" w:cs="Times New Roman"/>
          <w:sz w:val="24"/>
          <w:szCs w:val="24"/>
          <w:lang w:val="sr-Cyrl-BA"/>
        </w:rPr>
        <w:t xml:space="preserve"> i </w:t>
      </w:r>
      <w:proofErr w:type="spellStart"/>
      <w:r w:rsidRPr="00FD4AF0">
        <w:rPr>
          <w:rFonts w:ascii="Times New Roman" w:eastAsiaTheme="minorEastAsia" w:hAnsi="Times New Roman" w:cs="Times New Roman"/>
          <w:sz w:val="24"/>
          <w:szCs w:val="24"/>
          <w:lang w:val="sr-Cyrl-BA"/>
        </w:rPr>
        <w:t>izvoza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robe</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prerađivačke</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industrije</w:t>
      </w:r>
      <w:proofErr w:type="spellEnd"/>
      <w:r w:rsidRPr="00FD4AF0">
        <w:rPr>
          <w:rFonts w:ascii="Times New Roman" w:eastAsiaTheme="minorEastAsia" w:hAnsi="Times New Roman" w:cs="Times New Roman"/>
          <w:sz w:val="24"/>
          <w:szCs w:val="24"/>
          <w:lang w:val="sr-Cyrl-BA"/>
        </w:rPr>
        <w:t xml:space="preserve"> – </w:t>
      </w:r>
      <w:proofErr w:type="spellStart"/>
      <w:r w:rsidRPr="00FD4AF0">
        <w:rPr>
          <w:rFonts w:ascii="Times New Roman" w:eastAsiaTheme="minorEastAsia" w:hAnsi="Times New Roman" w:cs="Times New Roman"/>
          <w:sz w:val="24"/>
          <w:szCs w:val="24"/>
          <w:lang w:val="sr-Cyrl-BA"/>
        </w:rPr>
        <w:t>proizvodima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koji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se</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prema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Standardnoj</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međunarodnoj</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trgovinskoj</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klasifikaciji</w:t>
      </w:r>
      <w:proofErr w:type="spellEnd"/>
      <w:r w:rsidRPr="00FD4AF0">
        <w:rPr>
          <w:rFonts w:ascii="Times New Roman" w:eastAsiaTheme="minorEastAsia" w:hAnsi="Times New Roman" w:cs="Times New Roman"/>
          <w:sz w:val="24"/>
          <w:szCs w:val="24"/>
          <w:lang w:val="sr-Cyrl-BA"/>
        </w:rPr>
        <w:t xml:space="preserve"> (SMTK) </w:t>
      </w:r>
      <w:proofErr w:type="spellStart"/>
      <w:r w:rsidRPr="00FD4AF0">
        <w:rPr>
          <w:rFonts w:ascii="Times New Roman" w:eastAsiaTheme="minorEastAsia" w:hAnsi="Times New Roman" w:cs="Times New Roman"/>
          <w:sz w:val="24"/>
          <w:szCs w:val="24"/>
          <w:lang w:val="sr-Cyrl-BA"/>
        </w:rPr>
        <w:t>nalaze</w:t>
      </w:r>
      <w:proofErr w:type="spellEnd"/>
      <w:r w:rsidRPr="00FD4AF0">
        <w:rPr>
          <w:rFonts w:ascii="Times New Roman" w:eastAsiaTheme="minorEastAsia" w:hAnsi="Times New Roman" w:cs="Times New Roman"/>
          <w:sz w:val="24"/>
          <w:szCs w:val="24"/>
          <w:lang w:val="sr-Cyrl-BA"/>
        </w:rPr>
        <w:t xml:space="preserve"> u </w:t>
      </w:r>
      <w:proofErr w:type="spellStart"/>
      <w:r w:rsidRPr="00FD4AF0">
        <w:rPr>
          <w:rFonts w:ascii="Times New Roman" w:eastAsiaTheme="minorEastAsia" w:hAnsi="Times New Roman" w:cs="Times New Roman"/>
          <w:sz w:val="24"/>
          <w:szCs w:val="24"/>
          <w:lang w:val="sr-Cyrl-BA"/>
        </w:rPr>
        <w:t>sljedećim</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sektorima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hemijski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proizvodi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grupa</w:t>
      </w:r>
      <w:proofErr w:type="spellEnd"/>
      <w:r w:rsidRPr="00FD4AF0">
        <w:rPr>
          <w:rFonts w:ascii="Times New Roman" w:eastAsiaTheme="minorEastAsia" w:hAnsi="Times New Roman" w:cs="Times New Roman"/>
          <w:sz w:val="24"/>
          <w:szCs w:val="24"/>
          <w:lang w:val="sr-Cyrl-BA"/>
        </w:rPr>
        <w:t xml:space="preserve"> 5), </w:t>
      </w:r>
      <w:proofErr w:type="spellStart"/>
      <w:r w:rsidRPr="00FD4AF0">
        <w:rPr>
          <w:rFonts w:ascii="Times New Roman" w:eastAsiaTheme="minorEastAsia" w:hAnsi="Times New Roman" w:cs="Times New Roman"/>
          <w:sz w:val="24"/>
          <w:szCs w:val="24"/>
          <w:lang w:val="sr-Cyrl-BA"/>
        </w:rPr>
        <w:t>proizvodi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svrstani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prema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materijalu</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grupa</w:t>
      </w:r>
      <w:proofErr w:type="spellEnd"/>
      <w:r w:rsidRPr="00FD4AF0">
        <w:rPr>
          <w:rFonts w:ascii="Times New Roman" w:eastAsiaTheme="minorEastAsia" w:hAnsi="Times New Roman" w:cs="Times New Roman"/>
          <w:sz w:val="24"/>
          <w:szCs w:val="24"/>
          <w:lang w:val="sr-Cyrl-BA"/>
        </w:rPr>
        <w:t xml:space="preserve"> 6), </w:t>
      </w:r>
      <w:proofErr w:type="spellStart"/>
      <w:r w:rsidRPr="00FD4AF0">
        <w:rPr>
          <w:rFonts w:ascii="Times New Roman" w:eastAsiaTheme="minorEastAsia" w:hAnsi="Times New Roman" w:cs="Times New Roman"/>
          <w:sz w:val="24"/>
          <w:szCs w:val="24"/>
          <w:lang w:val="sr-Cyrl-BA"/>
        </w:rPr>
        <w:t>mašine</w:t>
      </w:r>
      <w:proofErr w:type="spellEnd"/>
      <w:r w:rsidRPr="00FD4AF0">
        <w:rPr>
          <w:rFonts w:ascii="Times New Roman" w:eastAsiaTheme="minorEastAsia" w:hAnsi="Times New Roman" w:cs="Times New Roman"/>
          <w:sz w:val="24"/>
          <w:szCs w:val="24"/>
          <w:lang w:val="sr-Cyrl-BA"/>
        </w:rPr>
        <w:t xml:space="preserve"> i </w:t>
      </w:r>
      <w:proofErr w:type="spellStart"/>
      <w:r w:rsidRPr="00FD4AF0">
        <w:rPr>
          <w:rFonts w:ascii="Times New Roman" w:eastAsiaTheme="minorEastAsia" w:hAnsi="Times New Roman" w:cs="Times New Roman"/>
          <w:sz w:val="24"/>
          <w:szCs w:val="24"/>
          <w:lang w:val="sr-Cyrl-BA"/>
        </w:rPr>
        <w:t>transportni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uređaji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grupa</w:t>
      </w:r>
      <w:proofErr w:type="spellEnd"/>
      <w:r w:rsidRPr="00FD4AF0">
        <w:rPr>
          <w:rFonts w:ascii="Times New Roman" w:eastAsiaTheme="minorEastAsia" w:hAnsi="Times New Roman" w:cs="Times New Roman"/>
          <w:sz w:val="24"/>
          <w:szCs w:val="24"/>
          <w:lang w:val="sr-Cyrl-BA"/>
        </w:rPr>
        <w:t xml:space="preserve"> 7) i </w:t>
      </w:r>
      <w:proofErr w:type="spellStart"/>
      <w:r w:rsidRPr="00FD4AF0">
        <w:rPr>
          <w:rFonts w:ascii="Times New Roman" w:eastAsiaTheme="minorEastAsia" w:hAnsi="Times New Roman" w:cs="Times New Roman"/>
          <w:sz w:val="24"/>
          <w:szCs w:val="24"/>
          <w:lang w:val="sr-Cyrl-BA"/>
        </w:rPr>
        <w:t>razni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gotovi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proizvodi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grupa</w:t>
      </w:r>
      <w:proofErr w:type="spellEnd"/>
      <w:r w:rsidRPr="00FD4AF0">
        <w:rPr>
          <w:rFonts w:ascii="Times New Roman" w:eastAsiaTheme="minorEastAsia" w:hAnsi="Times New Roman" w:cs="Times New Roman"/>
          <w:sz w:val="24"/>
          <w:szCs w:val="24"/>
          <w:lang w:val="sr-Cyrl-BA"/>
        </w:rPr>
        <w:t xml:space="preserve"> 8). </w:t>
      </w:r>
      <w:proofErr w:type="spellStart"/>
      <w:r w:rsidRPr="00FD4AF0">
        <w:rPr>
          <w:rFonts w:ascii="Times New Roman" w:eastAsiaTheme="minorEastAsia" w:hAnsi="Times New Roman" w:cs="Times New Roman"/>
          <w:sz w:val="24"/>
          <w:szCs w:val="24"/>
          <w:lang w:val="sr-Cyrl-BA"/>
        </w:rPr>
        <w:t>Izvorni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podaci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preuzimaju</w:t>
      </w:r>
      <w:proofErr w:type="spellEnd"/>
      <w:r w:rsidRPr="00FD4AF0">
        <w:rPr>
          <w:rFonts w:ascii="Times New Roman" w:eastAsiaTheme="minorEastAsia" w:hAnsi="Times New Roman" w:cs="Times New Roman"/>
          <w:sz w:val="24"/>
          <w:szCs w:val="24"/>
          <w:lang w:val="sr-Cyrl-BA"/>
        </w:rPr>
        <w:t xml:space="preserve"> </w:t>
      </w:r>
      <w:proofErr w:type="spellStart"/>
      <w:r w:rsidR="00543697" w:rsidRPr="00FD4AF0">
        <w:rPr>
          <w:rFonts w:ascii="Times New Roman" w:eastAsiaTheme="minorEastAsia" w:hAnsi="Times New Roman" w:cs="Times New Roman"/>
          <w:sz w:val="24"/>
          <w:szCs w:val="24"/>
          <w:lang w:val="sr-Cyrl-BA"/>
        </w:rPr>
        <w:t>se</w:t>
      </w:r>
      <w:proofErr w:type="spellEnd"/>
      <w:r w:rsidR="00543697" w:rsidRPr="00FD4AF0">
        <w:rPr>
          <w:rFonts w:ascii="Times New Roman" w:eastAsiaTheme="minorEastAsia" w:hAnsi="Times New Roman" w:cs="Times New Roman"/>
          <w:sz w:val="24"/>
          <w:szCs w:val="24"/>
          <w:lang w:val="sr-Cyrl-BA"/>
        </w:rPr>
        <w:t xml:space="preserve"> </w:t>
      </w:r>
      <w:r w:rsidRPr="00FD4AF0">
        <w:rPr>
          <w:rFonts w:ascii="Times New Roman" w:eastAsiaTheme="minorEastAsia" w:hAnsi="Times New Roman" w:cs="Times New Roman"/>
          <w:sz w:val="24"/>
          <w:szCs w:val="24"/>
          <w:lang w:val="sr-Cyrl-BA"/>
        </w:rPr>
        <w:t xml:space="preserve">s </w:t>
      </w:r>
      <w:proofErr w:type="spellStart"/>
      <w:r w:rsidRPr="00FD4AF0">
        <w:rPr>
          <w:rFonts w:ascii="Times New Roman" w:eastAsiaTheme="minorEastAsia" w:hAnsi="Times New Roman" w:cs="Times New Roman"/>
          <w:sz w:val="24"/>
          <w:szCs w:val="24"/>
          <w:lang w:val="sr-Cyrl-BA"/>
        </w:rPr>
        <w:t>internet</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stranice</w:t>
      </w:r>
      <w:proofErr w:type="spellEnd"/>
      <w:r w:rsidRPr="00FD4AF0">
        <w:rPr>
          <w:rFonts w:ascii="Times New Roman" w:eastAsiaTheme="minorEastAsia" w:hAnsi="Times New Roman" w:cs="Times New Roman"/>
          <w:sz w:val="24"/>
          <w:szCs w:val="24"/>
          <w:lang w:val="sr-Cyrl-BA"/>
        </w:rPr>
        <w:t xml:space="preserve"> UNCTAD-a (UN </w:t>
      </w:r>
      <w:proofErr w:type="spellStart"/>
      <w:r w:rsidRPr="00FD4AF0">
        <w:rPr>
          <w:rFonts w:ascii="Times New Roman" w:eastAsiaTheme="minorEastAsia" w:hAnsi="Times New Roman" w:cs="Times New Roman"/>
          <w:sz w:val="24"/>
          <w:szCs w:val="24"/>
          <w:lang w:val="sr-Cyrl-BA"/>
        </w:rPr>
        <w:t>Commodity</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Trade</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Statistics</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Database</w:t>
      </w:r>
      <w:proofErr w:type="spellEnd"/>
      <w:r w:rsidRPr="00FD4AF0">
        <w:rPr>
          <w:rFonts w:ascii="Times New Roman" w:eastAsiaTheme="minorEastAsia" w:hAnsi="Times New Roman" w:cs="Times New Roman"/>
          <w:sz w:val="24"/>
          <w:szCs w:val="24"/>
          <w:lang w:val="sr-Cyrl-BA"/>
        </w:rPr>
        <w:t>). (</w:t>
      </w:r>
      <w:proofErr w:type="spellStart"/>
      <w:r w:rsidRPr="00FD4AF0">
        <w:rPr>
          <w:rFonts w:ascii="Times New Roman" w:eastAsiaTheme="minorEastAsia" w:hAnsi="Times New Roman" w:cs="Times New Roman"/>
          <w:sz w:val="24"/>
          <w:szCs w:val="24"/>
          <w:lang w:val="sr-Cyrl-BA"/>
        </w:rPr>
        <w:t>Podaci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su</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dostupni</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na</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sljedećem</w:t>
      </w:r>
      <w:proofErr w:type="spellEnd"/>
      <w:r w:rsidRPr="00FD4AF0">
        <w:rPr>
          <w:rFonts w:ascii="Times New Roman" w:eastAsiaTheme="minorEastAsia" w:hAnsi="Times New Roman" w:cs="Times New Roman"/>
          <w:sz w:val="24"/>
          <w:szCs w:val="24"/>
          <w:lang w:val="sr-Cyrl-BA"/>
        </w:rPr>
        <w:t xml:space="preserve"> </w:t>
      </w:r>
      <w:proofErr w:type="spellStart"/>
      <w:r w:rsidRPr="00FD4AF0">
        <w:rPr>
          <w:rFonts w:ascii="Times New Roman" w:eastAsiaTheme="minorEastAsia" w:hAnsi="Times New Roman" w:cs="Times New Roman"/>
          <w:sz w:val="24"/>
          <w:szCs w:val="24"/>
          <w:lang w:val="sr-Cyrl-BA"/>
        </w:rPr>
        <w:t>linku</w:t>
      </w:r>
      <w:proofErr w:type="spellEnd"/>
      <w:r w:rsidRPr="00FD4AF0">
        <w:rPr>
          <w:rFonts w:ascii="Times New Roman" w:eastAsiaTheme="minorEastAsia" w:hAnsi="Times New Roman" w:cs="Times New Roman"/>
          <w:sz w:val="24"/>
          <w:szCs w:val="24"/>
          <w:lang w:val="sr-Cyrl-BA"/>
        </w:rPr>
        <w:t xml:space="preserve">: </w:t>
      </w:r>
    </w:p>
    <w:p w14:paraId="542483F8" w14:textId="10534370" w:rsidR="008120B2" w:rsidRPr="00ED6A6B" w:rsidRDefault="008120B2" w:rsidP="008120B2">
      <w:pPr>
        <w:rPr>
          <w:rFonts w:ascii="Times New Roman" w:hAnsi="Times New Roman" w:cs="Times New Roman"/>
          <w:sz w:val="24"/>
          <w:szCs w:val="24"/>
          <w:lang w:val="sr-Cyrl-BA"/>
        </w:rPr>
      </w:pPr>
      <w:r w:rsidRPr="00ED6A6B">
        <w:rPr>
          <w:rFonts w:ascii="Times New Roman" w:hAnsi="Times New Roman" w:cs="Times New Roman"/>
          <w:noProof/>
          <w:szCs w:val="20"/>
          <w:lang w:val="en-US"/>
        </w:rPr>
        <mc:AlternateContent>
          <mc:Choice Requires="wps">
            <w:drawing>
              <wp:anchor distT="45720" distB="45720" distL="114300" distR="114300" simplePos="0" relativeHeight="251661312" behindDoc="0" locked="0" layoutInCell="1" allowOverlap="1" wp14:anchorId="23F57FCE" wp14:editId="30D83414">
                <wp:simplePos x="0" y="0"/>
                <wp:positionH relativeFrom="margin">
                  <wp:align>left</wp:align>
                </wp:positionH>
                <wp:positionV relativeFrom="paragraph">
                  <wp:posOffset>543477</wp:posOffset>
                </wp:positionV>
                <wp:extent cx="5800725" cy="3721211"/>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721211"/>
                        </a:xfrm>
                        <a:prstGeom prst="rect">
                          <a:avLst/>
                        </a:prstGeom>
                        <a:solidFill>
                          <a:schemeClr val="bg1">
                            <a:lumMod val="95000"/>
                          </a:schemeClr>
                        </a:solidFill>
                        <a:ln w="9525">
                          <a:solidFill>
                            <a:srgbClr val="000000"/>
                          </a:solidFill>
                          <a:miter lim="800000"/>
                          <a:headEnd/>
                          <a:tailEnd/>
                        </a:ln>
                      </wps:spPr>
                      <wps:txbx>
                        <w:txbxContent>
                          <w:p w14:paraId="0B7CA664" w14:textId="214BCF21" w:rsidR="00F277B2" w:rsidRDefault="00F277B2" w:rsidP="00E9313A">
                            <w:pPr>
                              <w:jc w:val="both"/>
                              <w:rPr>
                                <w:rFonts w:ascii="Times New Roman" w:hAnsi="Times New Roman" w:cs="Times New Roman"/>
                                <w:szCs w:val="20"/>
                              </w:rPr>
                            </w:pPr>
                            <w:r w:rsidRPr="00FD4AF0">
                              <w:rPr>
                                <w:rFonts w:ascii="Times New Roman" w:hAnsi="Times New Roman" w:cs="Times New Roman"/>
                                <w:szCs w:val="20"/>
                              </w:rPr>
                              <w:t>Kako bi se pobliže i na jednostavan način objasnila metoda za izračun dvostruko ponderi</w:t>
                            </w:r>
                            <w:r>
                              <w:rPr>
                                <w:rFonts w:ascii="Times New Roman" w:hAnsi="Times New Roman" w:cs="Times New Roman"/>
                                <w:szCs w:val="20"/>
                              </w:rPr>
                              <w:t>r</w:t>
                            </w:r>
                            <w:r w:rsidRPr="00FD4AF0">
                              <w:rPr>
                                <w:rFonts w:ascii="Times New Roman" w:hAnsi="Times New Roman" w:cs="Times New Roman"/>
                                <w:szCs w:val="20"/>
                              </w:rPr>
                              <w:t xml:space="preserve">anih izvoznih </w:t>
                            </w:r>
                            <w:proofErr w:type="spellStart"/>
                            <w:r w:rsidRPr="00FD4AF0">
                              <w:rPr>
                                <w:rFonts w:ascii="Times New Roman" w:hAnsi="Times New Roman" w:cs="Times New Roman"/>
                                <w:szCs w:val="20"/>
                              </w:rPr>
                              <w:t>pondera</w:t>
                            </w:r>
                            <w:proofErr w:type="spellEnd"/>
                            <w:r w:rsidRPr="00FD4AF0">
                              <w:rPr>
                                <w:rFonts w:ascii="Times New Roman" w:hAnsi="Times New Roman" w:cs="Times New Roman"/>
                                <w:szCs w:val="20"/>
                              </w:rPr>
                              <w:t xml:space="preserve">, odnosno na koji način se jednostavni izvozni </w:t>
                            </w:r>
                            <w:proofErr w:type="spellStart"/>
                            <w:r w:rsidRPr="00FD4AF0">
                              <w:rPr>
                                <w:rFonts w:ascii="Times New Roman" w:hAnsi="Times New Roman" w:cs="Times New Roman"/>
                                <w:szCs w:val="20"/>
                              </w:rPr>
                              <w:t>ponderi</w:t>
                            </w:r>
                            <w:proofErr w:type="spellEnd"/>
                            <w:r w:rsidRPr="00FD4AF0">
                              <w:rPr>
                                <w:rFonts w:ascii="Times New Roman" w:hAnsi="Times New Roman" w:cs="Times New Roman"/>
                                <w:szCs w:val="20"/>
                              </w:rPr>
                              <w:t xml:space="preserve"> prilagođavaju za konkurenciju na trećim tržištima, prikazan je pojednostavljeni primjer na slici 1</w:t>
                            </w:r>
                          </w:p>
                          <w:p w14:paraId="4807F4AA" w14:textId="7F378ADD" w:rsidR="00F277B2" w:rsidRDefault="00F277B2" w:rsidP="00E9313A">
                            <w:pPr>
                              <w:pStyle w:val="Caption"/>
                            </w:pPr>
                            <w:r w:rsidRPr="00FD4AF0">
                              <w:t>Slika 1 Ilustracija direktne konkurencije i konkurencije na trećim tržištima</w:t>
                            </w:r>
                            <w:r w:rsidRPr="00734206">
                              <w:t xml:space="preserve"> </w:t>
                            </w:r>
                          </w:p>
                          <w:p w14:paraId="7441F4C9" w14:textId="05C1A364" w:rsidR="00F277B2" w:rsidRDefault="0014391C" w:rsidP="008120B2">
                            <w:pPr>
                              <w:ind w:left="708"/>
                              <w:jc w:val="center"/>
                            </w:pPr>
                            <w:r w:rsidRPr="0008435A">
                              <w:rPr>
                                <w:noProof/>
                                <w:lang w:eastAsia="bs-Latn-BA"/>
                              </w:rPr>
                              <w:drawing>
                                <wp:inline distT="0" distB="0" distL="0" distR="0" wp14:anchorId="70A5DE1C" wp14:editId="2646CD83">
                                  <wp:extent cx="5133600" cy="2235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3600" cy="2235600"/>
                                          </a:xfrm>
                                          <a:prstGeom prst="rect">
                                            <a:avLst/>
                                          </a:prstGeom>
                                          <a:noFill/>
                                          <a:ln>
                                            <a:noFill/>
                                          </a:ln>
                                        </pic:spPr>
                                      </pic:pic>
                                    </a:graphicData>
                                  </a:graphic>
                                </wp:inline>
                              </w:drawing>
                            </w:r>
                          </w:p>
                          <w:p w14:paraId="2158AF11" w14:textId="071F3016" w:rsidR="00F277B2" w:rsidRPr="00E624E1" w:rsidRDefault="00F277B2" w:rsidP="00E9313A">
                            <w:pPr>
                              <w:spacing w:after="200" w:line="276" w:lineRule="auto"/>
                              <w:jc w:val="both"/>
                              <w:rPr>
                                <w:rFonts w:ascii="Times New Roman" w:hAnsi="Times New Roman" w:cs="Times New Roman"/>
                                <w:sz w:val="16"/>
                                <w:szCs w:val="16"/>
                                <w:lang w:val="sr-Cyrl-BA"/>
                              </w:rPr>
                            </w:pPr>
                            <w:r w:rsidRPr="00FD4AF0">
                              <w:rPr>
                                <w:rFonts w:ascii="Times New Roman" w:hAnsi="Times New Roman" w:cs="Times New Roman"/>
                                <w:sz w:val="16"/>
                                <w:szCs w:val="16"/>
                              </w:rPr>
                              <w:t xml:space="preserve">Napomena: Ilustracija pokazuje stvarne vrijednosti trgovine proizvodima prerađivačke industrije </w:t>
                            </w:r>
                            <w:proofErr w:type="spellStart"/>
                            <w:r w:rsidRPr="00FD4AF0">
                              <w:rPr>
                                <w:rFonts w:ascii="Times New Roman" w:hAnsi="Times New Roman" w:cs="Times New Roman"/>
                                <w:sz w:val="16"/>
                                <w:szCs w:val="16"/>
                              </w:rPr>
                              <w:t>dobijene</w:t>
                            </w:r>
                            <w:proofErr w:type="spellEnd"/>
                            <w:r w:rsidRPr="00FD4AF0">
                              <w:rPr>
                                <w:rFonts w:ascii="Times New Roman" w:hAnsi="Times New Roman" w:cs="Times New Roman"/>
                                <w:sz w:val="16"/>
                                <w:szCs w:val="16"/>
                              </w:rPr>
                              <w:t xml:space="preserve"> kao prosjek vrijednosti u periodu 2002.-2004. godine; vrijednosti su izražene u milionima dolara. Ova ilustracija motivisana je sličnom prikazanom u Turner </w:t>
                            </w:r>
                            <w:proofErr w:type="spellStart"/>
                            <w:r w:rsidRPr="00FD4AF0">
                              <w:rPr>
                                <w:rFonts w:ascii="Times New Roman" w:hAnsi="Times New Roman" w:cs="Times New Roman"/>
                                <w:sz w:val="16"/>
                                <w:szCs w:val="16"/>
                              </w:rPr>
                              <w:t>and</w:t>
                            </w:r>
                            <w:proofErr w:type="spellEnd"/>
                            <w:r w:rsidRPr="00FD4AF0">
                              <w:rPr>
                                <w:rFonts w:ascii="Times New Roman" w:hAnsi="Times New Roman" w:cs="Times New Roman"/>
                                <w:sz w:val="16"/>
                                <w:szCs w:val="16"/>
                              </w:rPr>
                              <w:t xml:space="preserve"> </w:t>
                            </w:r>
                            <w:proofErr w:type="spellStart"/>
                            <w:r w:rsidRPr="00FD4AF0">
                              <w:rPr>
                                <w:rFonts w:ascii="Times New Roman" w:hAnsi="Times New Roman" w:cs="Times New Roman"/>
                                <w:sz w:val="16"/>
                                <w:szCs w:val="16"/>
                              </w:rPr>
                              <w:t>Van't</w:t>
                            </w:r>
                            <w:proofErr w:type="spellEnd"/>
                            <w:r w:rsidRPr="00FD4AF0">
                              <w:rPr>
                                <w:rFonts w:ascii="Times New Roman" w:hAnsi="Times New Roman" w:cs="Times New Roman"/>
                                <w:sz w:val="16"/>
                                <w:szCs w:val="16"/>
                              </w:rPr>
                              <w:t xml:space="preserve"> </w:t>
                            </w:r>
                            <w:proofErr w:type="spellStart"/>
                            <w:r w:rsidRPr="00FD4AF0">
                              <w:rPr>
                                <w:rFonts w:ascii="Times New Roman" w:hAnsi="Times New Roman" w:cs="Times New Roman"/>
                                <w:sz w:val="16"/>
                                <w:szCs w:val="16"/>
                              </w:rPr>
                              <w:t>Dack</w:t>
                            </w:r>
                            <w:proofErr w:type="spellEnd"/>
                            <w:r w:rsidRPr="00FD4AF0">
                              <w:rPr>
                                <w:rFonts w:ascii="Times New Roman" w:hAnsi="Times New Roman" w:cs="Times New Roman"/>
                                <w:sz w:val="16"/>
                                <w:szCs w:val="16"/>
                              </w:rPr>
                              <w:t>, 1993, str. 18-19.</w:t>
                            </w:r>
                          </w:p>
                          <w:p w14:paraId="4EC520F3" w14:textId="77777777" w:rsidR="00F277B2" w:rsidRDefault="00F277B2" w:rsidP="00E9313A"/>
                          <w:p w14:paraId="7B8DF173" w14:textId="77777777" w:rsidR="00F277B2" w:rsidRPr="00E9313A" w:rsidRDefault="00F277B2" w:rsidP="00E9313A"/>
                          <w:p w14:paraId="0F74CD8E" w14:textId="77777777" w:rsidR="00F277B2" w:rsidRPr="007C0498" w:rsidRDefault="00F277B2" w:rsidP="00E9313A">
                            <w:pPr>
                              <w:jc w:val="both"/>
                              <w:rPr>
                                <w:rFonts w:ascii="Times New Roman" w:hAnsi="Times New Roman" w:cs="Times New Roman"/>
                                <w:szCs w:val="20"/>
                              </w:rPr>
                            </w:pPr>
                          </w:p>
                          <w:p w14:paraId="0EFE6EF8" w14:textId="77777777" w:rsidR="00F277B2" w:rsidRDefault="00F277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F57FCE" id="_x0000_t202" coordsize="21600,21600" o:spt="202" path="m,l,21600r21600,l21600,xe">
                <v:stroke joinstyle="miter"/>
                <v:path gradientshapeok="t" o:connecttype="rect"/>
              </v:shapetype>
              <v:shape id="Text Box 2" o:spid="_x0000_s1026" type="#_x0000_t202" style="position:absolute;margin-left:0;margin-top:42.8pt;width:456.75pt;height:29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" fillcolor="#f2f2f2 [3052]">
                <v:textbox>
                  <w:txbxContent>
                    <w:p w14:paraId="0B7CA664" w14:textId="214BCF21" w:rsidR="00F277B2" w:rsidRDefault="00F277B2" w:rsidP="00E9313A">
                      <w:pPr>
                        <w:jc w:val="both"/>
                        <w:rPr>
                          <w:rFonts w:ascii="Times New Roman" w:hAnsi="Times New Roman" w:cs="Times New Roman"/>
                          <w:szCs w:val="20"/>
                        </w:rPr>
                      </w:pPr>
                      <w:r w:rsidRPr="00FD4AF0">
                        <w:rPr>
                          <w:rFonts w:ascii="Times New Roman" w:hAnsi="Times New Roman" w:cs="Times New Roman"/>
                          <w:szCs w:val="20"/>
                        </w:rPr>
                        <w:t>Kako bi se pobliže i na jednostavan način objasnila metoda za izračun dvostruko ponderi</w:t>
                      </w:r>
                      <w:r>
                        <w:rPr>
                          <w:rFonts w:ascii="Times New Roman" w:hAnsi="Times New Roman" w:cs="Times New Roman"/>
                          <w:szCs w:val="20"/>
                        </w:rPr>
                        <w:t>r</w:t>
                      </w:r>
                      <w:r w:rsidRPr="00FD4AF0">
                        <w:rPr>
                          <w:rFonts w:ascii="Times New Roman" w:hAnsi="Times New Roman" w:cs="Times New Roman"/>
                          <w:szCs w:val="20"/>
                        </w:rPr>
                        <w:t xml:space="preserve">anih izvoznih </w:t>
                      </w:r>
                      <w:proofErr w:type="spellStart"/>
                      <w:r w:rsidRPr="00FD4AF0">
                        <w:rPr>
                          <w:rFonts w:ascii="Times New Roman" w:hAnsi="Times New Roman" w:cs="Times New Roman"/>
                          <w:szCs w:val="20"/>
                        </w:rPr>
                        <w:t>pondera</w:t>
                      </w:r>
                      <w:proofErr w:type="spellEnd"/>
                      <w:r w:rsidRPr="00FD4AF0">
                        <w:rPr>
                          <w:rFonts w:ascii="Times New Roman" w:hAnsi="Times New Roman" w:cs="Times New Roman"/>
                          <w:szCs w:val="20"/>
                        </w:rPr>
                        <w:t xml:space="preserve">, odnosno na koji način se jednostavni izvozni </w:t>
                      </w:r>
                      <w:proofErr w:type="spellStart"/>
                      <w:r w:rsidRPr="00FD4AF0">
                        <w:rPr>
                          <w:rFonts w:ascii="Times New Roman" w:hAnsi="Times New Roman" w:cs="Times New Roman"/>
                          <w:szCs w:val="20"/>
                        </w:rPr>
                        <w:t>ponderi</w:t>
                      </w:r>
                      <w:proofErr w:type="spellEnd"/>
                      <w:r w:rsidRPr="00FD4AF0">
                        <w:rPr>
                          <w:rFonts w:ascii="Times New Roman" w:hAnsi="Times New Roman" w:cs="Times New Roman"/>
                          <w:szCs w:val="20"/>
                        </w:rPr>
                        <w:t xml:space="preserve"> prilagođavaju za konkurenciju na trećim tržištima, prikazan je pojednostavljeni primjer na slici 1</w:t>
                      </w:r>
                    </w:p>
                    <w:p w14:paraId="4807F4AA" w14:textId="7F378ADD" w:rsidR="00F277B2" w:rsidRDefault="00F277B2" w:rsidP="00E9313A">
                      <w:pPr>
                        <w:pStyle w:val="Caption"/>
                      </w:pPr>
                      <w:r w:rsidRPr="00FD4AF0">
                        <w:t>Slika 1 Ilustracija direktne konkurencije i konkurencije na trećim tržištima</w:t>
                      </w:r>
                      <w:r w:rsidRPr="00734206">
                        <w:t xml:space="preserve"> </w:t>
                      </w:r>
                    </w:p>
                    <w:p w14:paraId="7441F4C9" w14:textId="05C1A364" w:rsidR="00F277B2" w:rsidRDefault="0014391C" w:rsidP="008120B2">
                      <w:pPr>
                        <w:ind w:left="708"/>
                        <w:jc w:val="center"/>
                      </w:pPr>
                      <w:r w:rsidRPr="0008435A">
                        <w:rPr>
                          <w:noProof/>
                          <w:lang w:eastAsia="bs-Latn-BA"/>
                        </w:rPr>
                        <w:drawing>
                          <wp:inline distT="0" distB="0" distL="0" distR="0" wp14:anchorId="70A5DE1C" wp14:editId="2646CD83">
                            <wp:extent cx="5133600" cy="2235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3600" cy="2235600"/>
                                    </a:xfrm>
                                    <a:prstGeom prst="rect">
                                      <a:avLst/>
                                    </a:prstGeom>
                                    <a:noFill/>
                                    <a:ln>
                                      <a:noFill/>
                                    </a:ln>
                                  </pic:spPr>
                                </pic:pic>
                              </a:graphicData>
                            </a:graphic>
                          </wp:inline>
                        </w:drawing>
                      </w:r>
                    </w:p>
                    <w:p w14:paraId="2158AF11" w14:textId="071F3016" w:rsidR="00F277B2" w:rsidRPr="00E624E1" w:rsidRDefault="00F277B2" w:rsidP="00E9313A">
                      <w:pPr>
                        <w:spacing w:after="200" w:line="276" w:lineRule="auto"/>
                        <w:jc w:val="both"/>
                        <w:rPr>
                          <w:rFonts w:ascii="Times New Roman" w:hAnsi="Times New Roman" w:cs="Times New Roman"/>
                          <w:sz w:val="16"/>
                          <w:szCs w:val="16"/>
                          <w:lang w:val="sr-Cyrl-BA"/>
                        </w:rPr>
                      </w:pPr>
                      <w:r w:rsidRPr="00FD4AF0">
                        <w:rPr>
                          <w:rFonts w:ascii="Times New Roman" w:hAnsi="Times New Roman" w:cs="Times New Roman"/>
                          <w:sz w:val="16"/>
                          <w:szCs w:val="16"/>
                        </w:rPr>
                        <w:t xml:space="preserve">Napomena: Ilustracija pokazuje stvarne vrijednosti trgovine proizvodima prerađivačke industrije </w:t>
                      </w:r>
                      <w:proofErr w:type="spellStart"/>
                      <w:r w:rsidRPr="00FD4AF0">
                        <w:rPr>
                          <w:rFonts w:ascii="Times New Roman" w:hAnsi="Times New Roman" w:cs="Times New Roman"/>
                          <w:sz w:val="16"/>
                          <w:szCs w:val="16"/>
                        </w:rPr>
                        <w:t>dobijene</w:t>
                      </w:r>
                      <w:proofErr w:type="spellEnd"/>
                      <w:r w:rsidRPr="00FD4AF0">
                        <w:rPr>
                          <w:rFonts w:ascii="Times New Roman" w:hAnsi="Times New Roman" w:cs="Times New Roman"/>
                          <w:sz w:val="16"/>
                          <w:szCs w:val="16"/>
                        </w:rPr>
                        <w:t xml:space="preserve"> kao prosjek vrijednosti u periodu 2002.-2004. godine; vrijednosti su izražene u milionima dolara. Ova ilustracija motivisana je sličnom prikazanom u Turner </w:t>
                      </w:r>
                      <w:proofErr w:type="spellStart"/>
                      <w:r w:rsidRPr="00FD4AF0">
                        <w:rPr>
                          <w:rFonts w:ascii="Times New Roman" w:hAnsi="Times New Roman" w:cs="Times New Roman"/>
                          <w:sz w:val="16"/>
                          <w:szCs w:val="16"/>
                        </w:rPr>
                        <w:t>and</w:t>
                      </w:r>
                      <w:proofErr w:type="spellEnd"/>
                      <w:r w:rsidRPr="00FD4AF0">
                        <w:rPr>
                          <w:rFonts w:ascii="Times New Roman" w:hAnsi="Times New Roman" w:cs="Times New Roman"/>
                          <w:sz w:val="16"/>
                          <w:szCs w:val="16"/>
                        </w:rPr>
                        <w:t xml:space="preserve"> </w:t>
                      </w:r>
                      <w:proofErr w:type="spellStart"/>
                      <w:r w:rsidRPr="00FD4AF0">
                        <w:rPr>
                          <w:rFonts w:ascii="Times New Roman" w:hAnsi="Times New Roman" w:cs="Times New Roman"/>
                          <w:sz w:val="16"/>
                          <w:szCs w:val="16"/>
                        </w:rPr>
                        <w:t>Van't</w:t>
                      </w:r>
                      <w:proofErr w:type="spellEnd"/>
                      <w:r w:rsidRPr="00FD4AF0">
                        <w:rPr>
                          <w:rFonts w:ascii="Times New Roman" w:hAnsi="Times New Roman" w:cs="Times New Roman"/>
                          <w:sz w:val="16"/>
                          <w:szCs w:val="16"/>
                        </w:rPr>
                        <w:t xml:space="preserve"> </w:t>
                      </w:r>
                      <w:proofErr w:type="spellStart"/>
                      <w:r w:rsidRPr="00FD4AF0">
                        <w:rPr>
                          <w:rFonts w:ascii="Times New Roman" w:hAnsi="Times New Roman" w:cs="Times New Roman"/>
                          <w:sz w:val="16"/>
                          <w:szCs w:val="16"/>
                        </w:rPr>
                        <w:t>Dack</w:t>
                      </w:r>
                      <w:proofErr w:type="spellEnd"/>
                      <w:r w:rsidRPr="00FD4AF0">
                        <w:rPr>
                          <w:rFonts w:ascii="Times New Roman" w:hAnsi="Times New Roman" w:cs="Times New Roman"/>
                          <w:sz w:val="16"/>
                          <w:szCs w:val="16"/>
                        </w:rPr>
                        <w:t>, 1993, str. 18-19.</w:t>
                      </w:r>
                    </w:p>
                    <w:p w14:paraId="4EC520F3" w14:textId="77777777" w:rsidR="00F277B2" w:rsidRDefault="00F277B2" w:rsidP="00E9313A"/>
                    <w:p w14:paraId="7B8DF173" w14:textId="77777777" w:rsidR="00F277B2" w:rsidRPr="00E9313A" w:rsidRDefault="00F277B2" w:rsidP="00E9313A"/>
                    <w:p w14:paraId="0F74CD8E" w14:textId="77777777" w:rsidR="00F277B2" w:rsidRPr="007C0498" w:rsidRDefault="00F277B2" w:rsidP="00E9313A">
                      <w:pPr>
                        <w:jc w:val="both"/>
                        <w:rPr>
                          <w:rFonts w:ascii="Times New Roman" w:hAnsi="Times New Roman" w:cs="Times New Roman"/>
                          <w:szCs w:val="20"/>
                        </w:rPr>
                      </w:pPr>
                    </w:p>
                    <w:p w14:paraId="0EFE6EF8" w14:textId="77777777" w:rsidR="00F277B2" w:rsidRDefault="00F277B2"/>
                  </w:txbxContent>
                </v:textbox>
                <w10:wrap type="square" anchorx="margin"/>
              </v:shape>
            </w:pict>
          </mc:Fallback>
        </mc:AlternateContent>
      </w:r>
      <w:hyperlink r:id="rId9" w:history="1">
        <w:r w:rsidRPr="00ED6A6B">
          <w:rPr>
            <w:rStyle w:val="Hyperlink"/>
            <w:rFonts w:ascii="Times New Roman" w:hAnsi="Times New Roman" w:cs="Times New Roman"/>
            <w:sz w:val="24"/>
            <w:szCs w:val="24"/>
            <w:lang w:val="sr-Cyrl-BA"/>
          </w:rPr>
          <w:t>http://unctadstat.unctad.org/wds/ReportFolders/reportFolders.aspx?sCS_ChosenLang=en</w:t>
        </w:r>
      </w:hyperlink>
      <w:r w:rsidRPr="00ED6A6B">
        <w:rPr>
          <w:rFonts w:ascii="Times New Roman" w:hAnsi="Times New Roman" w:cs="Times New Roman"/>
          <w:sz w:val="24"/>
          <w:szCs w:val="24"/>
          <w:lang w:val="sr-Cyrl-BA"/>
        </w:rPr>
        <w:t>)</w:t>
      </w:r>
    </w:p>
    <w:p w14:paraId="6DA61A7F" w14:textId="2E409A3C" w:rsidR="00AC648C" w:rsidRPr="00ED6A6B" w:rsidRDefault="008120B2" w:rsidP="009178B6">
      <w:pPr>
        <w:jc w:val="both"/>
        <w:rPr>
          <w:rFonts w:ascii="Times New Roman" w:hAnsi="Times New Roman" w:cs="Times New Roman"/>
          <w:sz w:val="24"/>
          <w:szCs w:val="24"/>
          <w:lang w:val="sr-Cyrl-BA"/>
        </w:rPr>
      </w:pPr>
      <w:r w:rsidRPr="00ED6A6B">
        <w:rPr>
          <w:noProof/>
          <w:lang w:val="en-US"/>
        </w:rPr>
        <w:lastRenderedPageBreak/>
        <mc:AlternateContent>
          <mc:Choice Requires="wps">
            <w:drawing>
              <wp:anchor distT="45720" distB="45720" distL="114300" distR="114300" simplePos="0" relativeHeight="251663360" behindDoc="0" locked="0" layoutInCell="1" allowOverlap="1" wp14:anchorId="3127612E" wp14:editId="05CB42D1">
                <wp:simplePos x="0" y="0"/>
                <wp:positionH relativeFrom="margin">
                  <wp:align>left</wp:align>
                </wp:positionH>
                <wp:positionV relativeFrom="paragraph">
                  <wp:posOffset>0</wp:posOffset>
                </wp:positionV>
                <wp:extent cx="5800725" cy="4778375"/>
                <wp:effectExtent l="0" t="0" r="28575" b="222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778734"/>
                        </a:xfrm>
                        <a:prstGeom prst="rect">
                          <a:avLst/>
                        </a:prstGeom>
                        <a:solidFill>
                          <a:schemeClr val="bg1">
                            <a:lumMod val="95000"/>
                          </a:schemeClr>
                        </a:solidFill>
                        <a:ln w="9525">
                          <a:solidFill>
                            <a:srgbClr val="000000"/>
                          </a:solidFill>
                          <a:miter lim="800000"/>
                          <a:headEnd/>
                          <a:tailEnd/>
                        </a:ln>
                      </wps:spPr>
                      <wps:txbx>
                        <w:txbxContent>
                          <w:p w14:paraId="778BDA1D" w14:textId="77777777" w:rsidR="00F277B2" w:rsidRPr="00FD4AF0" w:rsidRDefault="00F277B2" w:rsidP="00FD4AF0">
                            <w:pPr>
                              <w:jc w:val="both"/>
                              <w:rPr>
                                <w:rFonts w:ascii="Times New Roman" w:hAnsi="Times New Roman" w:cs="Times New Roman"/>
                                <w:lang w:val="sr-Cyrl-RS"/>
                              </w:rPr>
                            </w:pPr>
                            <w:r w:rsidRPr="00FD4AF0">
                              <w:rPr>
                                <w:rFonts w:ascii="Times New Roman" w:hAnsi="Times New Roman" w:cs="Times New Roman"/>
                                <w:lang w:val="sr-Cyrl-RS"/>
                              </w:rPr>
                              <w:t>U prva dva koraka cilj nam je odrediti u kojoj mjeri postoji konkurencija između izvoznika iz BiH i proizvođača iz Njemačke na tržištu Njemačke (direktna konkurencija), te u kojoj  mjeri postoji konkurencija između izvoznika iz BiH i izvoznika iz Njemačke na trećim tržištima (indirektna konkurencija).</w:t>
                            </w:r>
                          </w:p>
                          <w:p w14:paraId="4B3B87F7" w14:textId="60575536" w:rsidR="00F277B2" w:rsidRPr="00FD4AF0" w:rsidRDefault="00F277B2" w:rsidP="00FD4AF0">
                            <w:pPr>
                              <w:jc w:val="both"/>
                              <w:rPr>
                                <w:rFonts w:ascii="Times New Roman" w:hAnsi="Times New Roman" w:cs="Times New Roman"/>
                                <w:lang w:val="sr-Cyrl-RS"/>
                              </w:rPr>
                            </w:pPr>
                            <w:r w:rsidRPr="00FD4AF0">
                              <w:rPr>
                                <w:rFonts w:ascii="Times New Roman" w:hAnsi="Times New Roman" w:cs="Times New Roman"/>
                                <w:lang w:val="sr-Cyrl-RS"/>
                              </w:rPr>
                              <w:t>Prvi korak jeste određivanje važnosti koju proizvođači iz Njemačke imaju na svom domaćem tržištu (=283.165), kao i važnosti koju izvoznici iz Njemačke imaju na trećim tržištima (=695.920). Iz ovoga proizlazi da u ukupnoj ponudi proizvoda koja je prisutna na tržištu Njemačke (isključujući ponudu proizvođača iz BiH), njemački proizvođači učestvuju sa 49% (=283.165/(283.165+293.995)), dok izvoznici s trećih tržišta učestvuju sa 51% (=293.995/(283.165+293.995)). Isto tako može se primijetiti da izvoznici iz Njemačke u ukupnoj ponudi koja je prisutna na trećim tržištima (opet isključujući ponudu proizvođača iz BiH) učestvuju sa 16% (=695.920/(695.920+3.570.265)), dok ostatak dolazi od ostalih proizvođača/izvoznika na trećim tržištima 84% (=3.570.265/(695.920+3.570.265)).</w:t>
                            </w:r>
                            <w:r>
                              <w:rPr>
                                <w:rFonts w:ascii="Times New Roman" w:hAnsi="Times New Roman" w:cs="Times New Roman"/>
                                <w:lang w:val="hr-BA"/>
                              </w:rPr>
                              <w:t xml:space="preserve"> </w:t>
                            </w:r>
                            <w:r w:rsidRPr="00FD4AF0">
                              <w:rPr>
                                <w:rFonts w:ascii="Times New Roman" w:hAnsi="Times New Roman" w:cs="Times New Roman"/>
                                <w:lang w:val="sr-Cyrl-RS"/>
                              </w:rPr>
                              <w:t>Drugi korak je odrediti koliku važnost tržište Njemačke i treća tržišta imaju za izvoznike iz BiH, da bismo odredili u kojoj mjeri su izvoznici iz BiH prisutni na tržištu gdje postoji direktna konkurencija (tržište Njemačke) odnosno na tržištu gdje postoji indirektna konkurencija (treća tržišta). To se postiže izračunom jednostavnog izvoznog pondera koji pokazuje koliko spomenuta dva tržišta učestvuju u ukupnom izvozu BiH. Tržište Njemačke u ukupnom izvozu BiH učestvuje sa 21% (=183/(183+708)), dok treća tržišta učestvuju sa 79%.</w:t>
                            </w:r>
                          </w:p>
                          <w:p w14:paraId="45DBEB44" w14:textId="2FE887EE" w:rsidR="00F277B2" w:rsidRPr="00FD4AF0" w:rsidRDefault="00F277B2" w:rsidP="00FD4AF0">
                            <w:pPr>
                              <w:jc w:val="both"/>
                              <w:rPr>
                                <w:rFonts w:ascii="Times New Roman" w:hAnsi="Times New Roman" w:cs="Times New Roman"/>
                                <w:lang w:val="sr-Cyrl-RS"/>
                              </w:rPr>
                            </w:pPr>
                            <w:r w:rsidRPr="00FD4AF0">
                              <w:rPr>
                                <w:rFonts w:ascii="Times New Roman" w:hAnsi="Times New Roman" w:cs="Times New Roman"/>
                                <w:lang w:val="sr-Cyrl-RS"/>
                              </w:rPr>
                              <w:t>Kombinacijom rezultata prvog i drugog koraka dobija se dvostruko ponderi</w:t>
                            </w:r>
                            <w:r>
                              <w:rPr>
                                <w:rFonts w:ascii="Times New Roman" w:hAnsi="Times New Roman" w:cs="Times New Roman"/>
                                <w:lang w:val="hr-BA"/>
                              </w:rPr>
                              <w:t>r</w:t>
                            </w:r>
                            <w:r w:rsidRPr="00FD4AF0">
                              <w:rPr>
                                <w:rFonts w:ascii="Times New Roman" w:hAnsi="Times New Roman" w:cs="Times New Roman"/>
                                <w:lang w:val="sr-Cyrl-RS"/>
                              </w:rPr>
                              <w:t>ani izvozni ponder za Njemačku (važnost koja se Njemačkoj pridaje u direktnoj i indirektnoj konkurenciji).</w:t>
                            </w:r>
                          </w:p>
                          <w:p w14:paraId="20DD760F" w14:textId="3E39734E" w:rsidR="00F277B2" w:rsidRPr="00FD4AF0" w:rsidRDefault="00F277B2" w:rsidP="00FD4AF0">
                            <w:pPr>
                              <w:jc w:val="both"/>
                              <w:rPr>
                                <w:rFonts w:ascii="Times New Roman" w:hAnsi="Times New Roman" w:cs="Times New Roman"/>
                                <w:lang w:val="sr-Cyrl-RS"/>
                              </w:rPr>
                            </w:pPr>
                            <w:r w:rsidRPr="00FD4AF0">
                              <w:rPr>
                                <w:rFonts w:ascii="Times New Roman" w:hAnsi="Times New Roman" w:cs="Times New Roman"/>
                                <w:lang w:val="sr-Cyrl-RS"/>
                              </w:rPr>
                              <w:t>Ukupni trgovinski ponder dobije se kombinacijom bilateralnog uvoznog pondera s dvostruko ponderi</w:t>
                            </w:r>
                            <w:r>
                              <w:rPr>
                                <w:rFonts w:ascii="Times New Roman" w:hAnsi="Times New Roman" w:cs="Times New Roman"/>
                                <w:lang w:val="hr-BA"/>
                              </w:rPr>
                              <w:t>r</w:t>
                            </w:r>
                            <w:r w:rsidRPr="00FD4AF0">
                              <w:rPr>
                                <w:rFonts w:ascii="Times New Roman" w:hAnsi="Times New Roman" w:cs="Times New Roman"/>
                                <w:lang w:val="sr-Cyrl-RS"/>
                              </w:rPr>
                              <w:t xml:space="preserve">anim izvoznim ponderom. </w:t>
                            </w:r>
                          </w:p>
                          <w:p w14:paraId="3BC9332D" w14:textId="2FC96C41" w:rsidR="00F277B2" w:rsidRDefault="00F277B2" w:rsidP="00FD4AF0">
                            <w:pPr>
                              <w:jc w:val="both"/>
                            </w:pPr>
                            <w:r w:rsidRPr="00FD4AF0">
                              <w:rPr>
                                <w:rFonts w:ascii="Times New Roman" w:hAnsi="Times New Roman" w:cs="Times New Roman"/>
                                <w:lang w:val="sr-Cyrl-RS"/>
                              </w:rPr>
                              <w:t>Jednostavni uvozni ponderi računaju se koristeći uvoz iz Njemačke (=500), gdje jednostavni uvozni ponderi za Njemačku iznose 17% (=500/(500+2.442)).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7612E" id="_x0000_s1027" type="#_x0000_t202" style="position:absolute;left:0;text-align:left;margin-left:0;margin-top:0;width:456.75pt;height:376.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" fillcolor="#f2f2f2 [3052]">
                <v:textbox>
                  <w:txbxContent>
                    <w:p w14:paraId="778BDA1D" w14:textId="77777777" w:rsidR="00F277B2" w:rsidRPr="00FD4AF0" w:rsidRDefault="00F277B2" w:rsidP="00FD4AF0">
                      <w:pPr>
                        <w:jc w:val="both"/>
                        <w:rPr>
                          <w:rFonts w:ascii="Times New Roman" w:hAnsi="Times New Roman" w:cs="Times New Roman"/>
                          <w:lang w:val="sr-Cyrl-RS"/>
                        </w:rPr>
                      </w:pPr>
                      <w:r w:rsidRPr="00FD4AF0">
                        <w:rPr>
                          <w:rFonts w:ascii="Times New Roman" w:hAnsi="Times New Roman" w:cs="Times New Roman"/>
                          <w:lang w:val="sr-Cyrl-RS"/>
                        </w:rPr>
                        <w:t>U prva dva koraka cilj nam je odrediti u kojoj mjeri postoji konkurencija između izvoznika iz BiH i proizvođača iz Njemačke na tržištu Njemačke (direktna konkurencija), te u kojoj  mjeri postoji konkurencija između izvoznika iz BiH i izvoznika iz Njemačke na trećim tržištima (indirektna konkurencija).</w:t>
                      </w:r>
                    </w:p>
                    <w:p w14:paraId="4B3B87F7" w14:textId="60575536" w:rsidR="00F277B2" w:rsidRPr="00FD4AF0" w:rsidRDefault="00F277B2" w:rsidP="00FD4AF0">
                      <w:pPr>
                        <w:jc w:val="both"/>
                        <w:rPr>
                          <w:rFonts w:ascii="Times New Roman" w:hAnsi="Times New Roman" w:cs="Times New Roman"/>
                          <w:lang w:val="sr-Cyrl-RS"/>
                        </w:rPr>
                      </w:pPr>
                      <w:r w:rsidRPr="00FD4AF0">
                        <w:rPr>
                          <w:rFonts w:ascii="Times New Roman" w:hAnsi="Times New Roman" w:cs="Times New Roman"/>
                          <w:lang w:val="sr-Cyrl-RS"/>
                        </w:rPr>
                        <w:t>Prvi korak jeste određivanje važnosti koju proizvođači iz Njemačke imaju na svom domaćem tržištu (=283.165), kao i važnosti koju izvoznici iz Njemačke imaju na trećim tržištima (=695.920). Iz ovoga proizlazi da u ukupnoj ponudi proizvoda koja je prisutna na tržištu Njemačke (isključujući ponudu proizvođača iz BiH), njemački proizvođači učestvuju sa 49% (=283.165/(283.165+293.995)), dok izvoznici s trećih tržišta učestvuju sa 51% (=293.995/(283.165+293.995)). Isto tako može se primijetiti da izvoznici iz Njemačke u ukupnoj ponudi koja je prisutna na trećim tržištima (opet isključujući ponudu proizvođača iz BiH) učestvuju sa 16% (=695.920/(695.920+3.570.265)), dok ostatak dolazi od ostalih proizvođača/izvoznika na trećim tržištima 84% (=3.570.265/(695.920+3.570.265)).</w:t>
                      </w:r>
                      <w:r>
                        <w:rPr>
                          <w:rFonts w:ascii="Times New Roman" w:hAnsi="Times New Roman" w:cs="Times New Roman"/>
                          <w:lang w:val="hr-BA"/>
                        </w:rPr>
                        <w:t xml:space="preserve"> </w:t>
                      </w:r>
                      <w:r w:rsidRPr="00FD4AF0">
                        <w:rPr>
                          <w:rFonts w:ascii="Times New Roman" w:hAnsi="Times New Roman" w:cs="Times New Roman"/>
                          <w:lang w:val="sr-Cyrl-RS"/>
                        </w:rPr>
                        <w:t>Drugi korak je odrediti koliku važnost tržište Njemačke i treća tržišta imaju za izvoznike iz BiH, da bismo odredili u kojoj mjeri su izvoznici iz BiH prisutni na tržištu gdje postoji direktna konkurencija (tržište Njemačke) odnosno na tržištu gdje postoji indirektna konkurencija (treća tržišta). To se postiže izračunom jednostavnog izvoznog pondera koji pokazuje koliko spomenuta dva tržišta učestvuju u ukupnom izvozu BiH. Tržište Njemačke u ukupnom izvozu BiH učestvuje sa 21% (=183/(183+708)), dok treća tržišta učestvuju sa 79%.</w:t>
                      </w:r>
                    </w:p>
                    <w:p w14:paraId="45DBEB44" w14:textId="2FE887EE" w:rsidR="00F277B2" w:rsidRPr="00FD4AF0" w:rsidRDefault="00F277B2" w:rsidP="00FD4AF0">
                      <w:pPr>
                        <w:jc w:val="both"/>
                        <w:rPr>
                          <w:rFonts w:ascii="Times New Roman" w:hAnsi="Times New Roman" w:cs="Times New Roman"/>
                          <w:lang w:val="sr-Cyrl-RS"/>
                        </w:rPr>
                      </w:pPr>
                      <w:r w:rsidRPr="00FD4AF0">
                        <w:rPr>
                          <w:rFonts w:ascii="Times New Roman" w:hAnsi="Times New Roman" w:cs="Times New Roman"/>
                          <w:lang w:val="sr-Cyrl-RS"/>
                        </w:rPr>
                        <w:t>Kombinacijom rezultata prvog i drugog koraka dobija se dvostruko ponderi</w:t>
                      </w:r>
                      <w:r>
                        <w:rPr>
                          <w:rFonts w:ascii="Times New Roman" w:hAnsi="Times New Roman" w:cs="Times New Roman"/>
                          <w:lang w:val="hr-BA"/>
                        </w:rPr>
                        <w:t>r</w:t>
                      </w:r>
                      <w:r w:rsidRPr="00FD4AF0">
                        <w:rPr>
                          <w:rFonts w:ascii="Times New Roman" w:hAnsi="Times New Roman" w:cs="Times New Roman"/>
                          <w:lang w:val="sr-Cyrl-RS"/>
                        </w:rPr>
                        <w:t>ani izvozni ponder za Njemačku (važnost koja se Njemačkoj pridaje u direktnoj i indirektnoj konkurenciji).</w:t>
                      </w:r>
                    </w:p>
                    <w:p w14:paraId="20DD760F" w14:textId="3E39734E" w:rsidR="00F277B2" w:rsidRPr="00FD4AF0" w:rsidRDefault="00F277B2" w:rsidP="00FD4AF0">
                      <w:pPr>
                        <w:jc w:val="both"/>
                        <w:rPr>
                          <w:rFonts w:ascii="Times New Roman" w:hAnsi="Times New Roman" w:cs="Times New Roman"/>
                          <w:lang w:val="sr-Cyrl-RS"/>
                        </w:rPr>
                      </w:pPr>
                      <w:r w:rsidRPr="00FD4AF0">
                        <w:rPr>
                          <w:rFonts w:ascii="Times New Roman" w:hAnsi="Times New Roman" w:cs="Times New Roman"/>
                          <w:lang w:val="sr-Cyrl-RS"/>
                        </w:rPr>
                        <w:t>Ukupni trgovinski ponder dobije se kombinacijom bilateralnog uvoznog pondera s dvostruko ponderi</w:t>
                      </w:r>
                      <w:r>
                        <w:rPr>
                          <w:rFonts w:ascii="Times New Roman" w:hAnsi="Times New Roman" w:cs="Times New Roman"/>
                          <w:lang w:val="hr-BA"/>
                        </w:rPr>
                        <w:t>r</w:t>
                      </w:r>
                      <w:r w:rsidRPr="00FD4AF0">
                        <w:rPr>
                          <w:rFonts w:ascii="Times New Roman" w:hAnsi="Times New Roman" w:cs="Times New Roman"/>
                          <w:lang w:val="sr-Cyrl-RS"/>
                        </w:rPr>
                        <w:t xml:space="preserve">anim izvoznim ponderom. </w:t>
                      </w:r>
                    </w:p>
                    <w:p w14:paraId="3BC9332D" w14:textId="2FC96C41" w:rsidR="00F277B2" w:rsidRDefault="00F277B2" w:rsidP="00FD4AF0">
                      <w:pPr>
                        <w:jc w:val="both"/>
                      </w:pPr>
                      <w:r w:rsidRPr="00FD4AF0">
                        <w:rPr>
                          <w:rFonts w:ascii="Times New Roman" w:hAnsi="Times New Roman" w:cs="Times New Roman"/>
                          <w:lang w:val="sr-Cyrl-RS"/>
                        </w:rPr>
                        <w:t>Jednostavni uvozni ponderi računaju se koristeći uvoz iz Njemačke (=500), gdje jednostavni uvozni ponderi za Njemačku iznose 17% (=500/(500+2.442)).</w:t>
                      </w:r>
                    </w:p>
                  </w:txbxContent>
                </v:textbox>
                <w10:wrap type="square" anchorx="margin"/>
              </v:shape>
            </w:pict>
          </mc:Fallback>
        </mc:AlternateContent>
      </w:r>
    </w:p>
    <w:p w14:paraId="2445395E" w14:textId="0ED169E8" w:rsidR="008120B2" w:rsidRPr="00A93E78" w:rsidRDefault="00FD4AF0" w:rsidP="00F50602">
      <w:pPr>
        <w:pStyle w:val="Heading3"/>
        <w:rPr>
          <w:lang w:val="sr-Cyrl-BA"/>
        </w:rPr>
      </w:pPr>
      <w:proofErr w:type="spellStart"/>
      <w:r w:rsidRPr="00FD4AF0">
        <w:t>Odabir</w:t>
      </w:r>
      <w:proofErr w:type="spellEnd"/>
      <w:r w:rsidRPr="00443F96">
        <w:rPr>
          <w:lang w:val="sr-Cyrl-BA"/>
        </w:rPr>
        <w:t xml:space="preserve"> </w:t>
      </w:r>
      <w:proofErr w:type="spellStart"/>
      <w:r w:rsidRPr="00FD4AF0">
        <w:t>trgovinskih</w:t>
      </w:r>
      <w:proofErr w:type="spellEnd"/>
      <w:r w:rsidRPr="00443F96">
        <w:rPr>
          <w:lang w:val="sr-Cyrl-BA"/>
        </w:rPr>
        <w:t xml:space="preserve"> </w:t>
      </w:r>
      <w:proofErr w:type="spellStart"/>
      <w:r w:rsidRPr="00FD4AF0">
        <w:t>partnera</w:t>
      </w:r>
      <w:proofErr w:type="spellEnd"/>
    </w:p>
    <w:p w14:paraId="59F84393" w14:textId="77777777" w:rsidR="008120B2" w:rsidRPr="00ED6A6B" w:rsidRDefault="008120B2" w:rsidP="008120B2">
      <w:pPr>
        <w:spacing w:after="200" w:line="276" w:lineRule="auto"/>
        <w:jc w:val="both"/>
        <w:rPr>
          <w:rFonts w:ascii="Times New Roman" w:hAnsi="Times New Roman" w:cs="Times New Roman"/>
          <w:sz w:val="24"/>
          <w:szCs w:val="24"/>
          <w:lang w:val="sr-Cyrl-BA"/>
        </w:rPr>
      </w:pPr>
    </w:p>
    <w:p w14:paraId="4AFC87E6" w14:textId="77777777" w:rsidR="00FD4AF0" w:rsidRPr="00FD4AF0" w:rsidRDefault="00FD4AF0" w:rsidP="00FD4AF0">
      <w:pPr>
        <w:spacing w:after="200" w:line="276" w:lineRule="auto"/>
        <w:jc w:val="both"/>
        <w:rPr>
          <w:rFonts w:ascii="Times New Roman" w:hAnsi="Times New Roman" w:cs="Times New Roman"/>
          <w:sz w:val="24"/>
          <w:szCs w:val="24"/>
          <w:lang w:val="sr-Cyrl-BA"/>
        </w:rPr>
      </w:pPr>
      <w:proofErr w:type="spellStart"/>
      <w:r w:rsidRPr="00FD4AF0">
        <w:rPr>
          <w:rFonts w:ascii="Times New Roman" w:hAnsi="Times New Roman" w:cs="Times New Roman"/>
          <w:sz w:val="24"/>
          <w:szCs w:val="24"/>
          <w:lang w:val="sr-Cyrl-BA"/>
        </w:rPr>
        <w:t>Izbor</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zemalja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koje</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ulaze</w:t>
      </w:r>
      <w:proofErr w:type="spellEnd"/>
      <w:r w:rsidRPr="00FD4AF0">
        <w:rPr>
          <w:rFonts w:ascii="Times New Roman" w:hAnsi="Times New Roman" w:cs="Times New Roman"/>
          <w:sz w:val="24"/>
          <w:szCs w:val="24"/>
          <w:lang w:val="sr-Cyrl-BA"/>
        </w:rPr>
        <w:t xml:space="preserve"> u </w:t>
      </w:r>
      <w:proofErr w:type="spellStart"/>
      <w:r w:rsidRPr="00FD4AF0">
        <w:rPr>
          <w:rFonts w:ascii="Times New Roman" w:hAnsi="Times New Roman" w:cs="Times New Roman"/>
          <w:sz w:val="24"/>
          <w:szCs w:val="24"/>
          <w:lang w:val="sr-Cyrl-BA"/>
        </w:rPr>
        <w:t>korpu</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određen</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je</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na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osnovi</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učešća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pojedine</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zemlje</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partnera</w:t>
      </w:r>
      <w:proofErr w:type="spellEnd"/>
      <w:r w:rsidRPr="00FD4AF0">
        <w:rPr>
          <w:rFonts w:ascii="Times New Roman" w:hAnsi="Times New Roman" w:cs="Times New Roman"/>
          <w:sz w:val="24"/>
          <w:szCs w:val="24"/>
          <w:lang w:val="sr-Cyrl-BA"/>
        </w:rPr>
        <w:t xml:space="preserve"> u </w:t>
      </w:r>
      <w:proofErr w:type="spellStart"/>
      <w:r w:rsidRPr="00FD4AF0">
        <w:rPr>
          <w:rFonts w:ascii="Times New Roman" w:hAnsi="Times New Roman" w:cs="Times New Roman"/>
          <w:sz w:val="24"/>
          <w:szCs w:val="24"/>
          <w:lang w:val="sr-Cyrl-BA"/>
        </w:rPr>
        <w:t>ukupnoj</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bh</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spoljnoj</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trgovini</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prerađivačke</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industrije</w:t>
      </w:r>
      <w:proofErr w:type="spellEnd"/>
      <w:r w:rsidRPr="00FD4AF0">
        <w:rPr>
          <w:rFonts w:ascii="Times New Roman" w:hAnsi="Times New Roman" w:cs="Times New Roman"/>
          <w:sz w:val="24"/>
          <w:szCs w:val="24"/>
          <w:lang w:val="sr-Cyrl-BA"/>
        </w:rPr>
        <w:t xml:space="preserve"> (u </w:t>
      </w:r>
      <w:proofErr w:type="spellStart"/>
      <w:r w:rsidRPr="00FD4AF0">
        <w:rPr>
          <w:rFonts w:ascii="Times New Roman" w:hAnsi="Times New Roman" w:cs="Times New Roman"/>
          <w:sz w:val="24"/>
          <w:szCs w:val="24"/>
          <w:lang w:val="sr-Cyrl-BA"/>
        </w:rPr>
        <w:t>rubrikama</w:t>
      </w:r>
      <w:proofErr w:type="spellEnd"/>
      <w:r w:rsidRPr="00FD4AF0">
        <w:rPr>
          <w:rFonts w:ascii="Times New Roman" w:hAnsi="Times New Roman" w:cs="Times New Roman"/>
          <w:sz w:val="24"/>
          <w:szCs w:val="24"/>
          <w:lang w:val="sr-Cyrl-BA"/>
        </w:rPr>
        <w:t xml:space="preserve"> 5-8 SMTK).</w:t>
      </w:r>
    </w:p>
    <w:p w14:paraId="52EA04B4" w14:textId="2E84F42D" w:rsidR="00AC648C" w:rsidRDefault="00FD4AF0" w:rsidP="00FD4AF0">
      <w:pPr>
        <w:spacing w:after="200" w:line="276" w:lineRule="auto"/>
        <w:jc w:val="both"/>
        <w:rPr>
          <w:rFonts w:ascii="Times New Roman" w:hAnsi="Times New Roman" w:cs="Times New Roman"/>
          <w:sz w:val="24"/>
          <w:szCs w:val="24"/>
          <w:lang w:val="sr-Cyrl-BA"/>
        </w:rPr>
      </w:pPr>
      <w:proofErr w:type="spellStart"/>
      <w:r w:rsidRPr="00FD4AF0">
        <w:rPr>
          <w:rFonts w:ascii="Times New Roman" w:hAnsi="Times New Roman" w:cs="Times New Roman"/>
          <w:sz w:val="24"/>
          <w:szCs w:val="24"/>
          <w:lang w:val="sr-Cyrl-BA"/>
        </w:rPr>
        <w:t>Prema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navedenom</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kriterijumu</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grupu</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zemalja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za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formiranje</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indeksa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efektivnog</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kursa</w:t>
      </w:r>
      <w:proofErr w:type="spellEnd"/>
      <w:r w:rsidRPr="00FD4AF0">
        <w:rPr>
          <w:rFonts w:ascii="Times New Roman" w:hAnsi="Times New Roman" w:cs="Times New Roman"/>
          <w:sz w:val="24"/>
          <w:szCs w:val="24"/>
          <w:lang w:val="sr-Cyrl-BA"/>
        </w:rPr>
        <w:t xml:space="preserve"> KM </w:t>
      </w:r>
      <w:proofErr w:type="spellStart"/>
      <w:r w:rsidRPr="00FD4AF0">
        <w:rPr>
          <w:rFonts w:ascii="Times New Roman" w:hAnsi="Times New Roman" w:cs="Times New Roman"/>
          <w:sz w:val="24"/>
          <w:szCs w:val="24"/>
          <w:lang w:val="sr-Cyrl-BA"/>
        </w:rPr>
        <w:t>čini</w:t>
      </w:r>
      <w:proofErr w:type="spellEnd"/>
      <w:r w:rsidRPr="00FD4AF0">
        <w:rPr>
          <w:rFonts w:ascii="Times New Roman" w:hAnsi="Times New Roman" w:cs="Times New Roman"/>
          <w:sz w:val="24"/>
          <w:szCs w:val="24"/>
          <w:lang w:val="sr-Cyrl-BA"/>
        </w:rPr>
        <w:t xml:space="preserve"> 24 </w:t>
      </w:r>
      <w:proofErr w:type="spellStart"/>
      <w:r w:rsidRPr="00FD4AF0">
        <w:rPr>
          <w:rFonts w:ascii="Times New Roman" w:hAnsi="Times New Roman" w:cs="Times New Roman"/>
          <w:sz w:val="24"/>
          <w:szCs w:val="24"/>
          <w:lang w:val="sr-Cyrl-BA"/>
        </w:rPr>
        <w:t>najznačajnija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trgovinska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partnera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Grupu</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čine</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Austrija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Belgija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Velika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Britanija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Francuska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Holandija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Hrvatska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Indija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Italija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Kina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Mađarska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Njemačka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Poljska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Rumunija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Rusija</w:t>
      </w:r>
      <w:proofErr w:type="spellEnd"/>
      <w:r w:rsidR="002559E2">
        <w:rPr>
          <w:rStyle w:val="FootnoteReference"/>
          <w:rFonts w:ascii="Times New Roman" w:hAnsi="Times New Roman" w:cs="Times New Roman"/>
          <w:sz w:val="24"/>
          <w:szCs w:val="24"/>
          <w:lang w:val="sr-Cyrl-BA"/>
        </w:rPr>
        <w:footnoteReference w:id="2"/>
      </w:r>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Sjedinjene</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Američke</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Države</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Sjeverna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Makedonija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Slovačka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Slovenija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Srbija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Turska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Crna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Gora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Češka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Švajcarska</w:t>
      </w:r>
      <w:proofErr w:type="spellEnd"/>
      <w:r w:rsidRPr="00FD4AF0">
        <w:rPr>
          <w:rFonts w:ascii="Times New Roman" w:hAnsi="Times New Roman" w:cs="Times New Roman"/>
          <w:sz w:val="24"/>
          <w:szCs w:val="24"/>
          <w:lang w:val="sr-Cyrl-BA"/>
        </w:rPr>
        <w:t xml:space="preserve"> i </w:t>
      </w:r>
      <w:proofErr w:type="spellStart"/>
      <w:r w:rsidRPr="00FD4AF0">
        <w:rPr>
          <w:rFonts w:ascii="Times New Roman" w:hAnsi="Times New Roman" w:cs="Times New Roman"/>
          <w:sz w:val="24"/>
          <w:szCs w:val="24"/>
          <w:lang w:val="sr-Cyrl-BA"/>
        </w:rPr>
        <w:t>Španija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Date</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zemlje</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čine</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oko</w:t>
      </w:r>
      <w:proofErr w:type="spellEnd"/>
      <w:r w:rsidRPr="00FD4AF0">
        <w:rPr>
          <w:rFonts w:ascii="Times New Roman" w:hAnsi="Times New Roman" w:cs="Times New Roman"/>
          <w:sz w:val="24"/>
          <w:szCs w:val="24"/>
          <w:lang w:val="sr-Cyrl-BA"/>
        </w:rPr>
        <w:t xml:space="preserve"> 90% </w:t>
      </w:r>
      <w:proofErr w:type="spellStart"/>
      <w:r w:rsidRPr="00FD4AF0">
        <w:rPr>
          <w:rFonts w:ascii="Times New Roman" w:hAnsi="Times New Roman" w:cs="Times New Roman"/>
          <w:sz w:val="24"/>
          <w:szCs w:val="24"/>
          <w:lang w:val="sr-Cyrl-BA"/>
        </w:rPr>
        <w:t>ukupne</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spoljne</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trgovine</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prerađivačkim</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proizvodima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BiH</w:t>
      </w:r>
      <w:proofErr w:type="spellEnd"/>
      <w:r w:rsidRPr="00FD4AF0">
        <w:rPr>
          <w:rFonts w:ascii="Times New Roman" w:hAnsi="Times New Roman" w:cs="Times New Roman"/>
          <w:sz w:val="24"/>
          <w:szCs w:val="24"/>
          <w:lang w:val="sr-Cyrl-BA"/>
        </w:rPr>
        <w:t xml:space="preserve">. U </w:t>
      </w:r>
      <w:proofErr w:type="spellStart"/>
      <w:r w:rsidRPr="00FD4AF0">
        <w:rPr>
          <w:rFonts w:ascii="Times New Roman" w:hAnsi="Times New Roman" w:cs="Times New Roman"/>
          <w:sz w:val="24"/>
          <w:szCs w:val="24"/>
          <w:lang w:val="sr-Cyrl-BA"/>
        </w:rPr>
        <w:t>slučaju</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da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se</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ustanovi</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da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je</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neka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od</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zemalja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postala</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značajniji</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trgovinski</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partner</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potrebno</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ju</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je</w:t>
      </w:r>
      <w:proofErr w:type="spellEnd"/>
      <w:r w:rsidRPr="00FD4AF0">
        <w:rPr>
          <w:rFonts w:ascii="Times New Roman" w:hAnsi="Times New Roman" w:cs="Times New Roman"/>
          <w:sz w:val="24"/>
          <w:szCs w:val="24"/>
          <w:lang w:val="sr-Cyrl-BA"/>
        </w:rPr>
        <w:t xml:space="preserve"> </w:t>
      </w:r>
      <w:proofErr w:type="spellStart"/>
      <w:r w:rsidRPr="00FD4AF0">
        <w:rPr>
          <w:rFonts w:ascii="Times New Roman" w:hAnsi="Times New Roman" w:cs="Times New Roman"/>
          <w:sz w:val="24"/>
          <w:szCs w:val="24"/>
          <w:lang w:val="sr-Cyrl-BA"/>
        </w:rPr>
        <w:t>uključiti</w:t>
      </w:r>
      <w:proofErr w:type="spellEnd"/>
      <w:r w:rsidRPr="00FD4AF0">
        <w:rPr>
          <w:rFonts w:ascii="Times New Roman" w:hAnsi="Times New Roman" w:cs="Times New Roman"/>
          <w:sz w:val="24"/>
          <w:szCs w:val="24"/>
          <w:lang w:val="sr-Cyrl-BA"/>
        </w:rPr>
        <w:t xml:space="preserve"> u </w:t>
      </w:r>
      <w:proofErr w:type="spellStart"/>
      <w:r w:rsidRPr="00FD4AF0">
        <w:rPr>
          <w:rFonts w:ascii="Times New Roman" w:hAnsi="Times New Roman" w:cs="Times New Roman"/>
          <w:sz w:val="24"/>
          <w:szCs w:val="24"/>
          <w:lang w:val="sr-Cyrl-BA"/>
        </w:rPr>
        <w:t>izračun</w:t>
      </w:r>
      <w:proofErr w:type="spellEnd"/>
      <w:r w:rsidR="002559E2">
        <w:rPr>
          <w:rStyle w:val="FootnoteReference"/>
          <w:rFonts w:ascii="Times New Roman" w:hAnsi="Times New Roman" w:cs="Times New Roman"/>
          <w:sz w:val="24"/>
          <w:szCs w:val="24"/>
          <w:lang w:val="sr-Cyrl-BA"/>
        </w:rPr>
        <w:footnoteReference w:id="3"/>
      </w:r>
      <w:r w:rsidRPr="00FD4AF0">
        <w:rPr>
          <w:rFonts w:ascii="Times New Roman" w:hAnsi="Times New Roman" w:cs="Times New Roman"/>
          <w:sz w:val="24"/>
          <w:szCs w:val="24"/>
          <w:lang w:val="sr-Cyrl-BA"/>
        </w:rPr>
        <w:t xml:space="preserve"> .</w:t>
      </w:r>
    </w:p>
    <w:p w14:paraId="50669488" w14:textId="0A5D0B76" w:rsidR="00EF38CD" w:rsidRDefault="00EF38CD" w:rsidP="00FD4AF0">
      <w:pPr>
        <w:spacing w:after="200" w:line="276" w:lineRule="auto"/>
        <w:jc w:val="both"/>
        <w:rPr>
          <w:rFonts w:ascii="Times New Roman" w:hAnsi="Times New Roman" w:cs="Times New Roman"/>
          <w:sz w:val="24"/>
          <w:szCs w:val="24"/>
          <w:lang w:val="sr-Cyrl-BA"/>
        </w:rPr>
      </w:pPr>
    </w:p>
    <w:p w14:paraId="3B09A330" w14:textId="1E5984BD" w:rsidR="00373E38" w:rsidRPr="00ED6A6B" w:rsidRDefault="00EF38CD" w:rsidP="0096025B">
      <w:pPr>
        <w:pStyle w:val="Caption"/>
        <w:rPr>
          <w:i w:val="0"/>
          <w:lang w:val="sr-Cyrl-BA"/>
        </w:rPr>
      </w:pPr>
      <w:proofErr w:type="spellStart"/>
      <w:r w:rsidRPr="00EF38CD">
        <w:rPr>
          <w:lang w:val="sr-Cyrl-BA"/>
        </w:rPr>
        <w:lastRenderedPageBreak/>
        <w:t>Slika</w:t>
      </w:r>
      <w:proofErr w:type="spellEnd"/>
      <w:r w:rsidRPr="00EF38CD">
        <w:rPr>
          <w:lang w:val="sr-Cyrl-BA"/>
        </w:rPr>
        <w:t xml:space="preserve"> 2 </w:t>
      </w:r>
      <w:proofErr w:type="spellStart"/>
      <w:r w:rsidRPr="00EF38CD">
        <w:rPr>
          <w:lang w:val="sr-Cyrl-BA"/>
        </w:rPr>
        <w:t>Tržišno</w:t>
      </w:r>
      <w:proofErr w:type="spellEnd"/>
      <w:r w:rsidRPr="00EF38CD">
        <w:rPr>
          <w:lang w:val="sr-Cyrl-BA"/>
        </w:rPr>
        <w:t xml:space="preserve"> </w:t>
      </w:r>
      <w:proofErr w:type="spellStart"/>
      <w:r w:rsidRPr="00EF38CD">
        <w:rPr>
          <w:lang w:val="sr-Cyrl-BA"/>
        </w:rPr>
        <w:t>učešće</w:t>
      </w:r>
      <w:proofErr w:type="spellEnd"/>
      <w:r w:rsidRPr="00EF38CD">
        <w:rPr>
          <w:lang w:val="sr-Cyrl-BA"/>
        </w:rPr>
        <w:t xml:space="preserve"> u </w:t>
      </w:r>
      <w:proofErr w:type="spellStart"/>
      <w:r w:rsidRPr="00EF38CD">
        <w:rPr>
          <w:lang w:val="sr-Cyrl-BA"/>
        </w:rPr>
        <w:t>spoljnotrgovinskoj</w:t>
      </w:r>
      <w:proofErr w:type="spellEnd"/>
      <w:r w:rsidRPr="00EF38CD">
        <w:rPr>
          <w:lang w:val="sr-Cyrl-BA"/>
        </w:rPr>
        <w:t xml:space="preserve"> </w:t>
      </w:r>
      <w:proofErr w:type="spellStart"/>
      <w:r w:rsidRPr="00EF38CD">
        <w:rPr>
          <w:lang w:val="sr-Cyrl-BA"/>
        </w:rPr>
        <w:t>razmjeni</w:t>
      </w:r>
      <w:proofErr w:type="spellEnd"/>
      <w:r w:rsidRPr="00EF38CD">
        <w:rPr>
          <w:lang w:val="sr-Cyrl-BA"/>
        </w:rPr>
        <w:t xml:space="preserve"> </w:t>
      </w:r>
      <w:proofErr w:type="spellStart"/>
      <w:r w:rsidRPr="00EF38CD">
        <w:rPr>
          <w:lang w:val="sr-Cyrl-BA"/>
        </w:rPr>
        <w:t>BiH</w:t>
      </w:r>
      <w:proofErr w:type="spellEnd"/>
      <w:r w:rsidRPr="00EF38CD">
        <w:rPr>
          <w:lang w:val="sr-Cyrl-BA"/>
        </w:rPr>
        <w:t xml:space="preserve"> (5-8 SMTK)</w:t>
      </w:r>
    </w:p>
    <w:tbl>
      <w:tblPr>
        <w:tblStyle w:val="PlainTable51"/>
        <w:tblW w:w="0" w:type="auto"/>
        <w:tblLook w:val="04A0" w:firstRow="1" w:lastRow="0" w:firstColumn="1" w:lastColumn="0" w:noHBand="0" w:noVBand="1"/>
      </w:tblPr>
      <w:tblGrid>
        <w:gridCol w:w="1800"/>
        <w:gridCol w:w="1170"/>
        <w:gridCol w:w="996"/>
        <w:gridCol w:w="996"/>
        <w:gridCol w:w="996"/>
        <w:gridCol w:w="996"/>
        <w:gridCol w:w="996"/>
        <w:gridCol w:w="996"/>
      </w:tblGrid>
      <w:tr w:rsidR="009A12A3" w:rsidRPr="00ED6A6B" w14:paraId="0AFF5C3E" w14:textId="35827C1C" w:rsidTr="00815CB3">
        <w:trPr>
          <w:cnfStyle w:val="100000000000" w:firstRow="1" w:lastRow="0" w:firstColumn="0" w:lastColumn="0" w:oddVBand="0" w:evenVBand="0" w:oddHBand="0" w:evenHBand="0" w:firstRowFirstColumn="0" w:firstRowLastColumn="0" w:lastRowFirstColumn="0" w:lastRowLastColumn="0"/>
          <w:trHeight w:val="528"/>
        </w:trPr>
        <w:tc>
          <w:tcPr>
            <w:cnfStyle w:val="001000000100" w:firstRow="0" w:lastRow="0" w:firstColumn="1" w:lastColumn="0" w:oddVBand="0" w:evenVBand="0" w:oddHBand="0" w:evenHBand="0" w:firstRowFirstColumn="1" w:firstRowLastColumn="0" w:lastRowFirstColumn="0" w:lastRowLastColumn="0"/>
            <w:tcW w:w="1800" w:type="dxa"/>
            <w:noWrap/>
            <w:hideMark/>
          </w:tcPr>
          <w:p w14:paraId="7BC63DA1" w14:textId="2338306D" w:rsidR="009A12A3" w:rsidRPr="00815CB3" w:rsidRDefault="009A12A3" w:rsidP="009A259C">
            <w:pPr>
              <w:jc w:val="center"/>
              <w:rPr>
                <w:rFonts w:ascii="Times" w:eastAsia="Times New Roman" w:hAnsi="Times" w:cs="Times"/>
                <w:b/>
                <w:bCs/>
                <w:color w:val="000000"/>
                <w:sz w:val="18"/>
                <w:szCs w:val="18"/>
                <w:lang w:val="hr-BA" w:eastAsia="bs-Latn-BA"/>
              </w:rPr>
            </w:pPr>
            <w:bookmarkStart w:id="1" w:name="_Hlk194332053"/>
            <w:r w:rsidRPr="00815CB3">
              <w:rPr>
                <w:rFonts w:ascii="Times" w:eastAsia="Times New Roman" w:hAnsi="Times" w:cs="Times"/>
                <w:b/>
                <w:bCs/>
                <w:color w:val="000000"/>
                <w:sz w:val="18"/>
                <w:szCs w:val="18"/>
                <w:lang w:val="hr-BA" w:eastAsia="bs-Latn-BA"/>
              </w:rPr>
              <w:t>Zemlja</w:t>
            </w:r>
          </w:p>
        </w:tc>
        <w:tc>
          <w:tcPr>
            <w:tcW w:w="1170" w:type="dxa"/>
            <w:hideMark/>
          </w:tcPr>
          <w:p w14:paraId="7F37377B" w14:textId="02754D0D" w:rsidR="009A12A3" w:rsidRPr="00815CB3" w:rsidRDefault="009A12A3" w:rsidP="009A259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b/>
                <w:bCs/>
                <w:color w:val="000000"/>
                <w:sz w:val="18"/>
                <w:szCs w:val="18"/>
                <w:lang w:val="sr-Cyrl-BA" w:eastAsia="bs-Latn-BA"/>
              </w:rPr>
            </w:pPr>
            <w:r w:rsidRPr="00815CB3">
              <w:rPr>
                <w:rFonts w:ascii="Times" w:eastAsia="Times New Roman" w:hAnsi="Times" w:cs="Times"/>
                <w:b/>
                <w:bCs/>
                <w:color w:val="000000"/>
                <w:sz w:val="18"/>
                <w:szCs w:val="18"/>
                <w:lang w:val="hr-BA" w:eastAsia="bs-Latn-BA"/>
              </w:rPr>
              <w:t>Prosjek za</w:t>
            </w:r>
            <w:r w:rsidRPr="00815CB3">
              <w:rPr>
                <w:rFonts w:ascii="Times" w:eastAsia="Times New Roman" w:hAnsi="Times" w:cs="Times"/>
                <w:b/>
                <w:bCs/>
                <w:color w:val="000000"/>
                <w:sz w:val="18"/>
                <w:szCs w:val="18"/>
                <w:lang w:val="sr-Cyrl-BA" w:eastAsia="bs-Latn-BA"/>
              </w:rPr>
              <w:br/>
              <w:t>2004-2006</w:t>
            </w:r>
          </w:p>
        </w:tc>
        <w:tc>
          <w:tcPr>
            <w:tcW w:w="0" w:type="auto"/>
            <w:hideMark/>
          </w:tcPr>
          <w:p w14:paraId="04585C67" w14:textId="4AFFCB94" w:rsidR="009A12A3" w:rsidRPr="00815CB3" w:rsidRDefault="009A12A3" w:rsidP="009A259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b/>
                <w:bCs/>
                <w:color w:val="000000"/>
                <w:sz w:val="18"/>
                <w:szCs w:val="18"/>
                <w:lang w:val="sr-Cyrl-BA" w:eastAsia="bs-Latn-BA"/>
              </w:rPr>
            </w:pPr>
            <w:r w:rsidRPr="00815CB3">
              <w:rPr>
                <w:rFonts w:ascii="Times" w:eastAsia="Times New Roman" w:hAnsi="Times" w:cs="Times"/>
                <w:b/>
                <w:bCs/>
                <w:color w:val="000000"/>
                <w:sz w:val="18"/>
                <w:szCs w:val="18"/>
                <w:lang w:val="hr-BA" w:eastAsia="bs-Latn-BA"/>
              </w:rPr>
              <w:t>Prosjek za</w:t>
            </w:r>
            <w:r w:rsidRPr="00815CB3">
              <w:rPr>
                <w:rFonts w:ascii="Times" w:eastAsia="Times New Roman" w:hAnsi="Times" w:cs="Times"/>
                <w:b/>
                <w:bCs/>
                <w:color w:val="000000"/>
                <w:sz w:val="18"/>
                <w:szCs w:val="18"/>
                <w:lang w:val="sr-Cyrl-BA" w:eastAsia="bs-Latn-BA"/>
              </w:rPr>
              <w:br/>
              <w:t>2007-2009</w:t>
            </w:r>
          </w:p>
        </w:tc>
        <w:tc>
          <w:tcPr>
            <w:tcW w:w="0" w:type="auto"/>
            <w:hideMark/>
          </w:tcPr>
          <w:p w14:paraId="4CDD927D" w14:textId="5D79F900" w:rsidR="009A12A3" w:rsidRPr="00815CB3" w:rsidRDefault="009A12A3" w:rsidP="009A259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b/>
                <w:bCs/>
                <w:color w:val="000000"/>
                <w:sz w:val="18"/>
                <w:szCs w:val="18"/>
                <w:lang w:val="sr-Cyrl-BA" w:eastAsia="bs-Latn-BA"/>
              </w:rPr>
            </w:pPr>
            <w:r w:rsidRPr="00815CB3">
              <w:rPr>
                <w:rFonts w:ascii="Times" w:eastAsia="Times New Roman" w:hAnsi="Times" w:cs="Times"/>
                <w:b/>
                <w:bCs/>
                <w:color w:val="000000"/>
                <w:sz w:val="18"/>
                <w:szCs w:val="18"/>
                <w:lang w:val="hr-BA" w:eastAsia="bs-Latn-BA"/>
              </w:rPr>
              <w:t>Prosjek za</w:t>
            </w:r>
            <w:r w:rsidRPr="00815CB3">
              <w:rPr>
                <w:rFonts w:ascii="Times" w:eastAsia="Times New Roman" w:hAnsi="Times" w:cs="Times"/>
                <w:b/>
                <w:bCs/>
                <w:color w:val="000000"/>
                <w:sz w:val="18"/>
                <w:szCs w:val="18"/>
                <w:lang w:val="sr-Cyrl-BA" w:eastAsia="bs-Latn-BA"/>
              </w:rPr>
              <w:br/>
              <w:t>2010-2012</w:t>
            </w:r>
          </w:p>
        </w:tc>
        <w:tc>
          <w:tcPr>
            <w:tcW w:w="0" w:type="auto"/>
            <w:hideMark/>
          </w:tcPr>
          <w:p w14:paraId="6B49B2A7" w14:textId="13141856" w:rsidR="009A12A3" w:rsidRPr="00815CB3" w:rsidRDefault="009A12A3" w:rsidP="009A259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b/>
                <w:bCs/>
                <w:color w:val="000000"/>
                <w:sz w:val="18"/>
                <w:szCs w:val="18"/>
                <w:lang w:val="sr-Cyrl-BA" w:eastAsia="bs-Latn-BA"/>
              </w:rPr>
            </w:pPr>
            <w:r w:rsidRPr="00815CB3">
              <w:rPr>
                <w:rFonts w:ascii="Times" w:eastAsia="Times New Roman" w:hAnsi="Times" w:cs="Times"/>
                <w:b/>
                <w:bCs/>
                <w:color w:val="000000"/>
                <w:sz w:val="18"/>
                <w:szCs w:val="18"/>
                <w:lang w:val="hr-BA" w:eastAsia="bs-Latn-BA"/>
              </w:rPr>
              <w:t>Prosjek za</w:t>
            </w:r>
            <w:r w:rsidRPr="00815CB3">
              <w:rPr>
                <w:rFonts w:ascii="Times" w:eastAsia="Times New Roman" w:hAnsi="Times" w:cs="Times"/>
                <w:b/>
                <w:bCs/>
                <w:color w:val="000000"/>
                <w:sz w:val="18"/>
                <w:szCs w:val="18"/>
                <w:lang w:val="sr-Cyrl-BA" w:eastAsia="bs-Latn-BA"/>
              </w:rPr>
              <w:br/>
              <w:t>2013-2015</w:t>
            </w:r>
          </w:p>
        </w:tc>
        <w:tc>
          <w:tcPr>
            <w:tcW w:w="0" w:type="auto"/>
            <w:hideMark/>
          </w:tcPr>
          <w:p w14:paraId="0557AA6E" w14:textId="79814BA4" w:rsidR="009A12A3" w:rsidRPr="00815CB3" w:rsidRDefault="009A12A3" w:rsidP="009A259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b/>
                <w:bCs/>
                <w:color w:val="000000"/>
                <w:sz w:val="18"/>
                <w:szCs w:val="18"/>
                <w:lang w:val="sr-Cyrl-BA" w:eastAsia="bs-Latn-BA"/>
              </w:rPr>
            </w:pPr>
            <w:r w:rsidRPr="00815CB3">
              <w:rPr>
                <w:rFonts w:ascii="Times" w:eastAsia="Times New Roman" w:hAnsi="Times" w:cs="Times"/>
                <w:b/>
                <w:bCs/>
                <w:color w:val="000000"/>
                <w:sz w:val="18"/>
                <w:szCs w:val="18"/>
                <w:lang w:val="hr-BA" w:eastAsia="bs-Latn-BA"/>
              </w:rPr>
              <w:t>Prosjek za</w:t>
            </w:r>
            <w:r w:rsidRPr="00815CB3">
              <w:rPr>
                <w:rFonts w:ascii="Times" w:eastAsia="Times New Roman" w:hAnsi="Times" w:cs="Times"/>
                <w:b/>
                <w:bCs/>
                <w:color w:val="000000"/>
                <w:sz w:val="18"/>
                <w:szCs w:val="18"/>
                <w:lang w:val="sr-Cyrl-BA" w:eastAsia="bs-Latn-BA"/>
              </w:rPr>
              <w:br/>
              <w:t>2016-2018</w:t>
            </w:r>
          </w:p>
        </w:tc>
        <w:tc>
          <w:tcPr>
            <w:tcW w:w="0" w:type="auto"/>
            <w:hideMark/>
          </w:tcPr>
          <w:p w14:paraId="0F31F7E2" w14:textId="596C8C83" w:rsidR="009A12A3" w:rsidRPr="00815CB3" w:rsidRDefault="009A12A3" w:rsidP="009A259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b/>
                <w:bCs/>
                <w:color w:val="000000"/>
                <w:sz w:val="18"/>
                <w:szCs w:val="18"/>
                <w:lang w:val="sr-Cyrl-BA" w:eastAsia="bs-Latn-BA"/>
              </w:rPr>
            </w:pPr>
            <w:r w:rsidRPr="00815CB3">
              <w:rPr>
                <w:rFonts w:ascii="Times" w:eastAsia="Times New Roman" w:hAnsi="Times" w:cs="Times"/>
                <w:b/>
                <w:bCs/>
                <w:color w:val="000000"/>
                <w:sz w:val="18"/>
                <w:szCs w:val="18"/>
                <w:lang w:val="hr-BA" w:eastAsia="bs-Latn-BA"/>
              </w:rPr>
              <w:t>Prosjek za</w:t>
            </w:r>
            <w:r w:rsidRPr="00815CB3">
              <w:rPr>
                <w:rFonts w:ascii="Times" w:eastAsia="Times New Roman" w:hAnsi="Times" w:cs="Times"/>
                <w:b/>
                <w:bCs/>
                <w:color w:val="000000"/>
                <w:sz w:val="18"/>
                <w:szCs w:val="18"/>
                <w:lang w:val="sr-Cyrl-BA" w:eastAsia="bs-Latn-BA"/>
              </w:rPr>
              <w:br/>
              <w:t>2019-2021</w:t>
            </w:r>
          </w:p>
        </w:tc>
        <w:tc>
          <w:tcPr>
            <w:tcW w:w="0" w:type="auto"/>
          </w:tcPr>
          <w:p w14:paraId="69E0056D" w14:textId="60828F19" w:rsidR="009A12A3" w:rsidRPr="00815CB3" w:rsidRDefault="00815CB3" w:rsidP="009A259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b/>
                <w:bCs/>
                <w:color w:val="000000"/>
                <w:sz w:val="18"/>
                <w:szCs w:val="18"/>
                <w:lang w:val="sr-Latn-BA" w:eastAsia="bs-Latn-BA"/>
              </w:rPr>
            </w:pPr>
            <w:r w:rsidRPr="00815CB3">
              <w:rPr>
                <w:rFonts w:ascii="Times" w:eastAsia="Times New Roman" w:hAnsi="Times" w:cs="Times"/>
                <w:b/>
                <w:bCs/>
                <w:color w:val="000000"/>
                <w:sz w:val="18"/>
                <w:szCs w:val="18"/>
                <w:lang w:val="hr-BA" w:eastAsia="bs-Latn-BA"/>
              </w:rPr>
              <w:t>Prosjek za</w:t>
            </w:r>
            <w:r w:rsidRPr="00815CB3">
              <w:rPr>
                <w:rFonts w:ascii="Times" w:eastAsia="Times New Roman" w:hAnsi="Times" w:cs="Times"/>
                <w:b/>
                <w:bCs/>
                <w:color w:val="000000"/>
                <w:sz w:val="18"/>
                <w:szCs w:val="18"/>
                <w:lang w:val="sr-Cyrl-BA" w:eastAsia="bs-Latn-BA"/>
              </w:rPr>
              <w:br/>
              <w:t>20</w:t>
            </w:r>
            <w:r w:rsidRPr="00815CB3">
              <w:rPr>
                <w:rFonts w:ascii="Times" w:eastAsia="Times New Roman" w:hAnsi="Times" w:cs="Times"/>
                <w:b/>
                <w:bCs/>
                <w:color w:val="000000"/>
                <w:sz w:val="18"/>
                <w:szCs w:val="18"/>
                <w:lang w:val="sr-Latn-BA" w:eastAsia="bs-Latn-BA"/>
              </w:rPr>
              <w:t>22</w:t>
            </w:r>
            <w:r w:rsidRPr="00815CB3">
              <w:rPr>
                <w:rFonts w:ascii="Times" w:eastAsia="Times New Roman" w:hAnsi="Times" w:cs="Times"/>
                <w:b/>
                <w:bCs/>
                <w:color w:val="000000"/>
                <w:sz w:val="18"/>
                <w:szCs w:val="18"/>
                <w:lang w:val="sr-Cyrl-BA" w:eastAsia="bs-Latn-BA"/>
              </w:rPr>
              <w:t>-202</w:t>
            </w:r>
            <w:r w:rsidRPr="00815CB3">
              <w:rPr>
                <w:rFonts w:ascii="Times" w:eastAsia="Times New Roman" w:hAnsi="Times" w:cs="Times"/>
                <w:b/>
                <w:bCs/>
                <w:color w:val="000000"/>
                <w:sz w:val="18"/>
                <w:szCs w:val="18"/>
                <w:lang w:val="sr-Latn-BA" w:eastAsia="bs-Latn-BA"/>
              </w:rPr>
              <w:t>4</w:t>
            </w:r>
          </w:p>
        </w:tc>
      </w:tr>
      <w:tr w:rsidR="00387BE2" w:rsidRPr="00ED6A6B" w14:paraId="77158663" w14:textId="523D1CD5" w:rsidTr="00AA1E5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182606A" w14:textId="6D0C4C4C" w:rsidR="00387BE2" w:rsidRPr="00EF38CD" w:rsidRDefault="00387BE2" w:rsidP="00387BE2">
            <w:pPr>
              <w:rPr>
                <w:rFonts w:ascii="Times" w:eastAsia="Times New Roman" w:hAnsi="Times" w:cs="Times"/>
                <w:color w:val="000000"/>
                <w:sz w:val="18"/>
                <w:szCs w:val="18"/>
                <w:lang w:val="hr-BA" w:eastAsia="bs-Latn-BA"/>
              </w:rPr>
            </w:pPr>
            <w:r>
              <w:rPr>
                <w:rFonts w:ascii="Times" w:eastAsia="Times New Roman" w:hAnsi="Times" w:cs="Times"/>
                <w:color w:val="000000"/>
                <w:sz w:val="18"/>
                <w:szCs w:val="18"/>
                <w:lang w:val="hr-BA" w:eastAsia="bs-Latn-BA"/>
              </w:rPr>
              <w:t>Austrija</w:t>
            </w:r>
          </w:p>
        </w:tc>
        <w:tc>
          <w:tcPr>
            <w:tcW w:w="1170" w:type="dxa"/>
            <w:noWrap/>
            <w:hideMark/>
          </w:tcPr>
          <w:p w14:paraId="01B9643B" w14:textId="4049FDEB"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4,5%</w:t>
            </w:r>
          </w:p>
        </w:tc>
        <w:tc>
          <w:tcPr>
            <w:tcW w:w="0" w:type="auto"/>
            <w:noWrap/>
            <w:hideMark/>
          </w:tcPr>
          <w:p w14:paraId="4046D4DF" w14:textId="79E9472F"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4,5%</w:t>
            </w:r>
          </w:p>
        </w:tc>
        <w:tc>
          <w:tcPr>
            <w:tcW w:w="0" w:type="auto"/>
            <w:noWrap/>
            <w:hideMark/>
          </w:tcPr>
          <w:p w14:paraId="78613F24" w14:textId="54DD3BD1"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4,8%</w:t>
            </w:r>
          </w:p>
        </w:tc>
        <w:tc>
          <w:tcPr>
            <w:tcW w:w="0" w:type="auto"/>
            <w:noWrap/>
            <w:hideMark/>
          </w:tcPr>
          <w:p w14:paraId="45C04EA6" w14:textId="041C3FE8"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5,2%</w:t>
            </w:r>
          </w:p>
        </w:tc>
        <w:tc>
          <w:tcPr>
            <w:tcW w:w="0" w:type="auto"/>
            <w:noWrap/>
            <w:hideMark/>
          </w:tcPr>
          <w:p w14:paraId="7D9618D5" w14:textId="19FC9618"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5,2%</w:t>
            </w:r>
          </w:p>
        </w:tc>
        <w:tc>
          <w:tcPr>
            <w:tcW w:w="0" w:type="auto"/>
            <w:noWrap/>
            <w:hideMark/>
          </w:tcPr>
          <w:p w14:paraId="02439E1E" w14:textId="2A572F4F"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5,9%</w:t>
            </w:r>
          </w:p>
        </w:tc>
        <w:tc>
          <w:tcPr>
            <w:tcW w:w="0" w:type="auto"/>
          </w:tcPr>
          <w:p w14:paraId="0D880959" w14:textId="4663E4B7"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5,9%</w:t>
            </w:r>
          </w:p>
        </w:tc>
      </w:tr>
      <w:tr w:rsidR="00387BE2" w:rsidRPr="00ED6A6B" w14:paraId="62706465" w14:textId="36DB5960" w:rsidTr="00AA1E56">
        <w:trPr>
          <w:trHeight w:val="24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FD18B97" w14:textId="189B7C99" w:rsidR="00387BE2" w:rsidRPr="00EF38CD" w:rsidRDefault="00387BE2" w:rsidP="00387BE2">
            <w:pPr>
              <w:rPr>
                <w:rFonts w:ascii="Times" w:eastAsia="Times New Roman" w:hAnsi="Times" w:cs="Times"/>
                <w:color w:val="000000"/>
                <w:sz w:val="18"/>
                <w:szCs w:val="18"/>
                <w:lang w:val="hr-BA" w:eastAsia="bs-Latn-BA"/>
              </w:rPr>
            </w:pPr>
            <w:r>
              <w:rPr>
                <w:rFonts w:ascii="Times" w:eastAsia="Times New Roman" w:hAnsi="Times" w:cs="Times"/>
                <w:color w:val="000000"/>
                <w:sz w:val="18"/>
                <w:szCs w:val="18"/>
                <w:lang w:val="hr-BA" w:eastAsia="bs-Latn-BA"/>
              </w:rPr>
              <w:t>Belgija</w:t>
            </w:r>
          </w:p>
        </w:tc>
        <w:tc>
          <w:tcPr>
            <w:tcW w:w="1170" w:type="dxa"/>
            <w:noWrap/>
            <w:hideMark/>
          </w:tcPr>
          <w:p w14:paraId="74E4E191" w14:textId="13988530"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0,6%</w:t>
            </w:r>
          </w:p>
        </w:tc>
        <w:tc>
          <w:tcPr>
            <w:tcW w:w="0" w:type="auto"/>
            <w:noWrap/>
            <w:hideMark/>
          </w:tcPr>
          <w:p w14:paraId="0BAE5CFB" w14:textId="1DD9E7AF"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0,6%</w:t>
            </w:r>
          </w:p>
        </w:tc>
        <w:tc>
          <w:tcPr>
            <w:tcW w:w="0" w:type="auto"/>
            <w:noWrap/>
            <w:hideMark/>
          </w:tcPr>
          <w:p w14:paraId="3B31D2D7" w14:textId="68CE5336"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0,6%</w:t>
            </w:r>
          </w:p>
        </w:tc>
        <w:tc>
          <w:tcPr>
            <w:tcW w:w="0" w:type="auto"/>
            <w:noWrap/>
            <w:hideMark/>
          </w:tcPr>
          <w:p w14:paraId="01724ACA" w14:textId="19D9DA41"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0,6%</w:t>
            </w:r>
          </w:p>
        </w:tc>
        <w:tc>
          <w:tcPr>
            <w:tcW w:w="0" w:type="auto"/>
            <w:noWrap/>
            <w:hideMark/>
          </w:tcPr>
          <w:p w14:paraId="18ABE234" w14:textId="0FA51366"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0,7%</w:t>
            </w:r>
          </w:p>
        </w:tc>
        <w:tc>
          <w:tcPr>
            <w:tcW w:w="0" w:type="auto"/>
            <w:noWrap/>
            <w:hideMark/>
          </w:tcPr>
          <w:p w14:paraId="1511AEED" w14:textId="7413DF02"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0,8%</w:t>
            </w:r>
          </w:p>
        </w:tc>
        <w:tc>
          <w:tcPr>
            <w:tcW w:w="0" w:type="auto"/>
          </w:tcPr>
          <w:p w14:paraId="18007AA4" w14:textId="19C940EE"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0,8%</w:t>
            </w:r>
          </w:p>
        </w:tc>
      </w:tr>
      <w:tr w:rsidR="00387BE2" w:rsidRPr="00ED6A6B" w14:paraId="3C3D8722" w14:textId="656D92FC" w:rsidTr="00AA1E5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800" w:type="dxa"/>
            <w:noWrap/>
          </w:tcPr>
          <w:p w14:paraId="0CC851EC" w14:textId="68065C43" w:rsidR="00387BE2" w:rsidRPr="00EF38CD" w:rsidRDefault="00387BE2" w:rsidP="00387BE2">
            <w:pPr>
              <w:rPr>
                <w:rFonts w:ascii="Times" w:eastAsia="Times New Roman" w:hAnsi="Times" w:cs="Times"/>
                <w:color w:val="000000"/>
                <w:sz w:val="18"/>
                <w:szCs w:val="18"/>
                <w:lang w:val="hr-BA" w:eastAsia="bs-Latn-BA"/>
              </w:rPr>
            </w:pPr>
            <w:r>
              <w:rPr>
                <w:rFonts w:ascii="Times" w:eastAsia="Times New Roman" w:hAnsi="Times" w:cs="Times"/>
                <w:color w:val="000000"/>
                <w:sz w:val="18"/>
                <w:szCs w:val="18"/>
                <w:lang w:val="hr-BA" w:eastAsia="bs-Latn-BA"/>
              </w:rPr>
              <w:t>Velika Britanija</w:t>
            </w:r>
          </w:p>
        </w:tc>
        <w:tc>
          <w:tcPr>
            <w:tcW w:w="1170" w:type="dxa"/>
            <w:noWrap/>
          </w:tcPr>
          <w:p w14:paraId="7BFB70A5" w14:textId="3F49558A"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0,8%</w:t>
            </w:r>
          </w:p>
        </w:tc>
        <w:tc>
          <w:tcPr>
            <w:tcW w:w="0" w:type="auto"/>
            <w:noWrap/>
          </w:tcPr>
          <w:p w14:paraId="781D66B2" w14:textId="2CA86DB2"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0,7%</w:t>
            </w:r>
          </w:p>
        </w:tc>
        <w:tc>
          <w:tcPr>
            <w:tcW w:w="0" w:type="auto"/>
            <w:noWrap/>
          </w:tcPr>
          <w:p w14:paraId="1AF9A524" w14:textId="0F648894"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0,6%</w:t>
            </w:r>
          </w:p>
        </w:tc>
        <w:tc>
          <w:tcPr>
            <w:tcW w:w="0" w:type="auto"/>
            <w:noWrap/>
          </w:tcPr>
          <w:p w14:paraId="76410DE6" w14:textId="692B7074"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0,8%</w:t>
            </w:r>
          </w:p>
        </w:tc>
        <w:tc>
          <w:tcPr>
            <w:tcW w:w="0" w:type="auto"/>
            <w:noWrap/>
          </w:tcPr>
          <w:p w14:paraId="38BF16C2" w14:textId="2A8C21E3"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0,8%</w:t>
            </w:r>
          </w:p>
        </w:tc>
        <w:tc>
          <w:tcPr>
            <w:tcW w:w="0" w:type="auto"/>
            <w:noWrap/>
          </w:tcPr>
          <w:p w14:paraId="15D8E107" w14:textId="68627471"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0,8%</w:t>
            </w:r>
          </w:p>
        </w:tc>
        <w:tc>
          <w:tcPr>
            <w:tcW w:w="0" w:type="auto"/>
          </w:tcPr>
          <w:p w14:paraId="37ACAA3C" w14:textId="140E9C92"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0,5%</w:t>
            </w:r>
          </w:p>
        </w:tc>
      </w:tr>
      <w:tr w:rsidR="00387BE2" w:rsidRPr="00ED6A6B" w14:paraId="1CECCB47" w14:textId="760B8DB8" w:rsidTr="00AA1E56">
        <w:trPr>
          <w:trHeight w:val="240"/>
        </w:trPr>
        <w:tc>
          <w:tcPr>
            <w:cnfStyle w:val="001000000000" w:firstRow="0" w:lastRow="0" w:firstColumn="1" w:lastColumn="0" w:oddVBand="0" w:evenVBand="0" w:oddHBand="0" w:evenHBand="0" w:firstRowFirstColumn="0" w:firstRowLastColumn="0" w:lastRowFirstColumn="0" w:lastRowLastColumn="0"/>
            <w:tcW w:w="1800" w:type="dxa"/>
            <w:noWrap/>
          </w:tcPr>
          <w:p w14:paraId="1F760908" w14:textId="715BE7E5" w:rsidR="00387BE2" w:rsidRPr="00EF38CD" w:rsidRDefault="00387BE2" w:rsidP="00387BE2">
            <w:pPr>
              <w:rPr>
                <w:rFonts w:ascii="Times" w:eastAsia="Times New Roman" w:hAnsi="Times" w:cs="Times"/>
                <w:color w:val="000000"/>
                <w:sz w:val="18"/>
                <w:szCs w:val="18"/>
                <w:lang w:val="hr-BA" w:eastAsia="bs-Latn-BA"/>
              </w:rPr>
            </w:pPr>
            <w:r>
              <w:rPr>
                <w:rFonts w:ascii="Times" w:eastAsia="Times New Roman" w:hAnsi="Times" w:cs="Times"/>
                <w:color w:val="000000"/>
                <w:sz w:val="18"/>
                <w:szCs w:val="18"/>
                <w:lang w:val="hr-BA" w:eastAsia="bs-Latn-BA"/>
              </w:rPr>
              <w:t>Francuska</w:t>
            </w:r>
          </w:p>
        </w:tc>
        <w:tc>
          <w:tcPr>
            <w:tcW w:w="1170" w:type="dxa"/>
            <w:noWrap/>
          </w:tcPr>
          <w:p w14:paraId="0E453E0B" w14:textId="0410A7DB"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1,9%</w:t>
            </w:r>
          </w:p>
        </w:tc>
        <w:tc>
          <w:tcPr>
            <w:tcW w:w="0" w:type="auto"/>
            <w:noWrap/>
          </w:tcPr>
          <w:p w14:paraId="1169E013" w14:textId="509427E0"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2,0%</w:t>
            </w:r>
          </w:p>
        </w:tc>
        <w:tc>
          <w:tcPr>
            <w:tcW w:w="0" w:type="auto"/>
            <w:noWrap/>
          </w:tcPr>
          <w:p w14:paraId="25C5F599" w14:textId="1B64DF80"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1,8%</w:t>
            </w:r>
          </w:p>
        </w:tc>
        <w:tc>
          <w:tcPr>
            <w:tcW w:w="0" w:type="auto"/>
            <w:noWrap/>
          </w:tcPr>
          <w:p w14:paraId="366BA701" w14:textId="11AEE6B2"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1,8%</w:t>
            </w:r>
          </w:p>
        </w:tc>
        <w:tc>
          <w:tcPr>
            <w:tcW w:w="0" w:type="auto"/>
            <w:noWrap/>
          </w:tcPr>
          <w:p w14:paraId="5AF2A296" w14:textId="6E7B58D5"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2,0%</w:t>
            </w:r>
          </w:p>
        </w:tc>
        <w:tc>
          <w:tcPr>
            <w:tcW w:w="0" w:type="auto"/>
            <w:noWrap/>
          </w:tcPr>
          <w:p w14:paraId="29542A70" w14:textId="18F6419B"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2,2%</w:t>
            </w:r>
          </w:p>
        </w:tc>
        <w:tc>
          <w:tcPr>
            <w:tcW w:w="0" w:type="auto"/>
          </w:tcPr>
          <w:p w14:paraId="3448C873" w14:textId="36A185D1"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2,0%</w:t>
            </w:r>
          </w:p>
        </w:tc>
      </w:tr>
      <w:tr w:rsidR="00387BE2" w:rsidRPr="00ED6A6B" w14:paraId="5FA49FA9" w14:textId="673EC050" w:rsidTr="00AA1E5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00" w:type="dxa"/>
            <w:noWrap/>
          </w:tcPr>
          <w:p w14:paraId="504503EE" w14:textId="59FA2EE0" w:rsidR="00387BE2" w:rsidRPr="00EF38CD" w:rsidRDefault="00387BE2" w:rsidP="00387BE2">
            <w:pPr>
              <w:rPr>
                <w:rFonts w:ascii="Times" w:eastAsia="Times New Roman" w:hAnsi="Times" w:cs="Times"/>
                <w:color w:val="000000"/>
                <w:sz w:val="18"/>
                <w:szCs w:val="18"/>
                <w:lang w:val="hr-BA" w:eastAsia="bs-Latn-BA"/>
              </w:rPr>
            </w:pPr>
            <w:r>
              <w:rPr>
                <w:rFonts w:ascii="Times" w:eastAsia="Times New Roman" w:hAnsi="Times" w:cs="Times"/>
                <w:color w:val="000000"/>
                <w:sz w:val="18"/>
                <w:szCs w:val="18"/>
                <w:lang w:val="hr-BA" w:eastAsia="bs-Latn-BA"/>
              </w:rPr>
              <w:t>Holandija</w:t>
            </w:r>
          </w:p>
        </w:tc>
        <w:tc>
          <w:tcPr>
            <w:tcW w:w="1170" w:type="dxa"/>
            <w:noWrap/>
          </w:tcPr>
          <w:p w14:paraId="02B4B1EF" w14:textId="65F3AFE2"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1,0%</w:t>
            </w:r>
          </w:p>
        </w:tc>
        <w:tc>
          <w:tcPr>
            <w:tcW w:w="0" w:type="auto"/>
            <w:noWrap/>
          </w:tcPr>
          <w:p w14:paraId="691AC396" w14:textId="74589D7D"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1,1%</w:t>
            </w:r>
          </w:p>
        </w:tc>
        <w:tc>
          <w:tcPr>
            <w:tcW w:w="0" w:type="auto"/>
            <w:noWrap/>
          </w:tcPr>
          <w:p w14:paraId="42CE4050" w14:textId="14064B7E"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1,1%</w:t>
            </w:r>
          </w:p>
        </w:tc>
        <w:tc>
          <w:tcPr>
            <w:tcW w:w="0" w:type="auto"/>
            <w:noWrap/>
          </w:tcPr>
          <w:p w14:paraId="7D862057" w14:textId="798A4695"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1,4%</w:t>
            </w:r>
          </w:p>
        </w:tc>
        <w:tc>
          <w:tcPr>
            <w:tcW w:w="0" w:type="auto"/>
            <w:noWrap/>
          </w:tcPr>
          <w:p w14:paraId="1D939D4C" w14:textId="7110BAEF"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1,7%</w:t>
            </w:r>
          </w:p>
        </w:tc>
        <w:tc>
          <w:tcPr>
            <w:tcW w:w="0" w:type="auto"/>
            <w:noWrap/>
          </w:tcPr>
          <w:p w14:paraId="43063178" w14:textId="1D61169B"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1,7%</w:t>
            </w:r>
          </w:p>
        </w:tc>
        <w:tc>
          <w:tcPr>
            <w:tcW w:w="0" w:type="auto"/>
          </w:tcPr>
          <w:p w14:paraId="6D64A369" w14:textId="74A1F268"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1,8%</w:t>
            </w:r>
          </w:p>
        </w:tc>
      </w:tr>
      <w:tr w:rsidR="00387BE2" w:rsidRPr="00ED6A6B" w14:paraId="397CE376" w14:textId="48DDF7FE" w:rsidTr="00AA1E56">
        <w:trPr>
          <w:trHeight w:val="240"/>
        </w:trPr>
        <w:tc>
          <w:tcPr>
            <w:cnfStyle w:val="001000000000" w:firstRow="0" w:lastRow="0" w:firstColumn="1" w:lastColumn="0" w:oddVBand="0" w:evenVBand="0" w:oddHBand="0" w:evenHBand="0" w:firstRowFirstColumn="0" w:firstRowLastColumn="0" w:lastRowFirstColumn="0" w:lastRowLastColumn="0"/>
            <w:tcW w:w="1800" w:type="dxa"/>
            <w:noWrap/>
          </w:tcPr>
          <w:p w14:paraId="433F2C4C" w14:textId="63691ADA" w:rsidR="00387BE2" w:rsidRPr="00EF38CD" w:rsidRDefault="00387BE2" w:rsidP="00387BE2">
            <w:pPr>
              <w:rPr>
                <w:rFonts w:ascii="Times" w:eastAsia="Times New Roman" w:hAnsi="Times" w:cs="Times"/>
                <w:color w:val="000000"/>
                <w:sz w:val="18"/>
                <w:szCs w:val="18"/>
                <w:lang w:val="hr-BA" w:eastAsia="bs-Latn-BA"/>
              </w:rPr>
            </w:pPr>
            <w:r>
              <w:rPr>
                <w:rFonts w:ascii="Times" w:eastAsia="Times New Roman" w:hAnsi="Times" w:cs="Times"/>
                <w:color w:val="000000"/>
                <w:sz w:val="18"/>
                <w:szCs w:val="18"/>
                <w:lang w:val="hr-BA" w:eastAsia="bs-Latn-BA"/>
              </w:rPr>
              <w:t>Hrvatska</w:t>
            </w:r>
          </w:p>
        </w:tc>
        <w:tc>
          <w:tcPr>
            <w:tcW w:w="1170" w:type="dxa"/>
            <w:noWrap/>
          </w:tcPr>
          <w:p w14:paraId="699340B7" w14:textId="5F2B4A44"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17,9%</w:t>
            </w:r>
          </w:p>
        </w:tc>
        <w:tc>
          <w:tcPr>
            <w:tcW w:w="0" w:type="auto"/>
            <w:noWrap/>
          </w:tcPr>
          <w:p w14:paraId="512695E7" w14:textId="45D45D0D"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16,9%</w:t>
            </w:r>
          </w:p>
        </w:tc>
        <w:tc>
          <w:tcPr>
            <w:tcW w:w="0" w:type="auto"/>
            <w:noWrap/>
          </w:tcPr>
          <w:p w14:paraId="5051AE8F" w14:textId="22195C83"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14,7%</w:t>
            </w:r>
          </w:p>
        </w:tc>
        <w:tc>
          <w:tcPr>
            <w:tcW w:w="0" w:type="auto"/>
            <w:noWrap/>
          </w:tcPr>
          <w:p w14:paraId="68A29683" w14:textId="66EAE7B5"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11,7%</w:t>
            </w:r>
          </w:p>
        </w:tc>
        <w:tc>
          <w:tcPr>
            <w:tcW w:w="0" w:type="auto"/>
            <w:noWrap/>
          </w:tcPr>
          <w:p w14:paraId="40751561" w14:textId="7C1DA6F0"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10,6%</w:t>
            </w:r>
          </w:p>
        </w:tc>
        <w:tc>
          <w:tcPr>
            <w:tcW w:w="0" w:type="auto"/>
            <w:noWrap/>
          </w:tcPr>
          <w:p w14:paraId="66C1F264" w14:textId="71A9DBF8"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10,7%</w:t>
            </w:r>
          </w:p>
        </w:tc>
        <w:tc>
          <w:tcPr>
            <w:tcW w:w="0" w:type="auto"/>
          </w:tcPr>
          <w:p w14:paraId="067FA710" w14:textId="7640A575"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11,0%</w:t>
            </w:r>
          </w:p>
        </w:tc>
      </w:tr>
      <w:tr w:rsidR="00387BE2" w:rsidRPr="00ED6A6B" w14:paraId="2E81B23F" w14:textId="6A38D7D8" w:rsidTr="00AA1E5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00" w:type="dxa"/>
            <w:noWrap/>
          </w:tcPr>
          <w:p w14:paraId="072EE662" w14:textId="029BD440" w:rsidR="00387BE2" w:rsidRPr="00EF38CD" w:rsidRDefault="00387BE2" w:rsidP="00387BE2">
            <w:pPr>
              <w:rPr>
                <w:rFonts w:ascii="Times" w:eastAsia="Times New Roman" w:hAnsi="Times" w:cs="Times"/>
                <w:color w:val="000000"/>
                <w:sz w:val="18"/>
                <w:szCs w:val="18"/>
                <w:lang w:val="hr-BA" w:eastAsia="bs-Latn-BA"/>
              </w:rPr>
            </w:pPr>
            <w:r>
              <w:rPr>
                <w:rFonts w:ascii="Times" w:eastAsia="Times New Roman" w:hAnsi="Times" w:cs="Times"/>
                <w:color w:val="000000"/>
                <w:sz w:val="18"/>
                <w:szCs w:val="18"/>
                <w:lang w:val="hr-BA" w:eastAsia="bs-Latn-BA"/>
              </w:rPr>
              <w:t>Indija</w:t>
            </w:r>
          </w:p>
        </w:tc>
        <w:tc>
          <w:tcPr>
            <w:tcW w:w="1170" w:type="dxa"/>
            <w:noWrap/>
          </w:tcPr>
          <w:p w14:paraId="2D490024" w14:textId="29DF93A4"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0,2%</w:t>
            </w:r>
          </w:p>
        </w:tc>
        <w:tc>
          <w:tcPr>
            <w:tcW w:w="0" w:type="auto"/>
            <w:noWrap/>
          </w:tcPr>
          <w:p w14:paraId="649723F1" w14:textId="1E5D3371"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0,3%</w:t>
            </w:r>
          </w:p>
        </w:tc>
        <w:tc>
          <w:tcPr>
            <w:tcW w:w="0" w:type="auto"/>
            <w:noWrap/>
          </w:tcPr>
          <w:p w14:paraId="154ABD9A" w14:textId="0D54E243"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0,4%</w:t>
            </w:r>
          </w:p>
        </w:tc>
        <w:tc>
          <w:tcPr>
            <w:tcW w:w="0" w:type="auto"/>
            <w:noWrap/>
          </w:tcPr>
          <w:p w14:paraId="6F5889BF" w14:textId="1638195B"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0,4%</w:t>
            </w:r>
          </w:p>
        </w:tc>
        <w:tc>
          <w:tcPr>
            <w:tcW w:w="0" w:type="auto"/>
            <w:noWrap/>
          </w:tcPr>
          <w:p w14:paraId="32A94532" w14:textId="6041F514"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0,5%</w:t>
            </w:r>
          </w:p>
        </w:tc>
        <w:tc>
          <w:tcPr>
            <w:tcW w:w="0" w:type="auto"/>
            <w:noWrap/>
          </w:tcPr>
          <w:p w14:paraId="22D05CB8" w14:textId="5BD28E03"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0,5%</w:t>
            </w:r>
          </w:p>
        </w:tc>
        <w:tc>
          <w:tcPr>
            <w:tcW w:w="0" w:type="auto"/>
          </w:tcPr>
          <w:p w14:paraId="21BD5ACE" w14:textId="65AB33AC"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1,1%</w:t>
            </w:r>
          </w:p>
        </w:tc>
      </w:tr>
      <w:tr w:rsidR="00387BE2" w:rsidRPr="00ED6A6B" w14:paraId="70363432" w14:textId="7851426F" w:rsidTr="00AA1E56">
        <w:trPr>
          <w:trHeight w:val="24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409FE597" w14:textId="1E565E2D" w:rsidR="00387BE2" w:rsidRPr="00EF38CD" w:rsidRDefault="00387BE2" w:rsidP="00387BE2">
            <w:pPr>
              <w:rPr>
                <w:rFonts w:ascii="Times" w:eastAsia="Times New Roman" w:hAnsi="Times" w:cs="Times"/>
                <w:color w:val="000000"/>
                <w:sz w:val="18"/>
                <w:szCs w:val="18"/>
                <w:lang w:val="hr-BA" w:eastAsia="bs-Latn-BA"/>
              </w:rPr>
            </w:pPr>
            <w:r>
              <w:rPr>
                <w:rFonts w:ascii="Times" w:eastAsia="Times New Roman" w:hAnsi="Times" w:cs="Times"/>
                <w:color w:val="000000"/>
                <w:sz w:val="18"/>
                <w:szCs w:val="18"/>
                <w:lang w:val="hr-BA" w:eastAsia="bs-Latn-BA"/>
              </w:rPr>
              <w:t>Italija</w:t>
            </w:r>
          </w:p>
        </w:tc>
        <w:tc>
          <w:tcPr>
            <w:tcW w:w="1170" w:type="dxa"/>
            <w:noWrap/>
            <w:hideMark/>
          </w:tcPr>
          <w:p w14:paraId="5137AF5E" w14:textId="7E658E19"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10,5%</w:t>
            </w:r>
          </w:p>
        </w:tc>
        <w:tc>
          <w:tcPr>
            <w:tcW w:w="0" w:type="auto"/>
            <w:noWrap/>
            <w:hideMark/>
          </w:tcPr>
          <w:p w14:paraId="604F76FF" w14:textId="1578AA83"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10,4%</w:t>
            </w:r>
          </w:p>
        </w:tc>
        <w:tc>
          <w:tcPr>
            <w:tcW w:w="0" w:type="auto"/>
            <w:noWrap/>
            <w:hideMark/>
          </w:tcPr>
          <w:p w14:paraId="63950A46" w14:textId="0ABCCC91"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10,0%</w:t>
            </w:r>
          </w:p>
        </w:tc>
        <w:tc>
          <w:tcPr>
            <w:tcW w:w="0" w:type="auto"/>
            <w:noWrap/>
            <w:hideMark/>
          </w:tcPr>
          <w:p w14:paraId="67B80003" w14:textId="1681BA33"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11,3%</w:t>
            </w:r>
          </w:p>
        </w:tc>
        <w:tc>
          <w:tcPr>
            <w:tcW w:w="0" w:type="auto"/>
            <w:noWrap/>
            <w:hideMark/>
          </w:tcPr>
          <w:p w14:paraId="18E5521A" w14:textId="2E2C9FDB"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11,4%</w:t>
            </w:r>
          </w:p>
        </w:tc>
        <w:tc>
          <w:tcPr>
            <w:tcW w:w="0" w:type="auto"/>
            <w:noWrap/>
            <w:hideMark/>
          </w:tcPr>
          <w:p w14:paraId="308B6F36" w14:textId="147B7C80"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11,5%</w:t>
            </w:r>
          </w:p>
        </w:tc>
        <w:tc>
          <w:tcPr>
            <w:tcW w:w="0" w:type="auto"/>
          </w:tcPr>
          <w:p w14:paraId="606EA5F7" w14:textId="73519CA4"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11,7%</w:t>
            </w:r>
          </w:p>
        </w:tc>
      </w:tr>
      <w:tr w:rsidR="00387BE2" w:rsidRPr="00ED6A6B" w14:paraId="15F45FE8" w14:textId="0FE1E87F" w:rsidTr="00AA1E5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A7D4A3D" w14:textId="12667D5B" w:rsidR="00387BE2" w:rsidRPr="00EF38CD" w:rsidRDefault="00387BE2" w:rsidP="00387BE2">
            <w:pPr>
              <w:rPr>
                <w:rFonts w:ascii="Times" w:eastAsia="Times New Roman" w:hAnsi="Times" w:cs="Times"/>
                <w:color w:val="000000"/>
                <w:sz w:val="18"/>
                <w:szCs w:val="18"/>
                <w:lang w:val="hr-BA" w:eastAsia="bs-Latn-BA"/>
              </w:rPr>
            </w:pPr>
            <w:r>
              <w:rPr>
                <w:rFonts w:ascii="Times" w:eastAsia="Times New Roman" w:hAnsi="Times" w:cs="Times"/>
                <w:color w:val="000000"/>
                <w:sz w:val="18"/>
                <w:szCs w:val="18"/>
                <w:lang w:val="hr-BA" w:eastAsia="bs-Latn-BA"/>
              </w:rPr>
              <w:t>Kina</w:t>
            </w:r>
          </w:p>
        </w:tc>
        <w:tc>
          <w:tcPr>
            <w:tcW w:w="1170" w:type="dxa"/>
            <w:noWrap/>
            <w:hideMark/>
          </w:tcPr>
          <w:p w14:paraId="6395EB89" w14:textId="3742371A"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2,3%</w:t>
            </w:r>
          </w:p>
        </w:tc>
        <w:tc>
          <w:tcPr>
            <w:tcW w:w="0" w:type="auto"/>
            <w:noWrap/>
            <w:hideMark/>
          </w:tcPr>
          <w:p w14:paraId="0979DDC2" w14:textId="39508903"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3,1%</w:t>
            </w:r>
          </w:p>
        </w:tc>
        <w:tc>
          <w:tcPr>
            <w:tcW w:w="0" w:type="auto"/>
            <w:noWrap/>
            <w:hideMark/>
          </w:tcPr>
          <w:p w14:paraId="233D200A" w14:textId="164E8D63"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3,4%</w:t>
            </w:r>
          </w:p>
        </w:tc>
        <w:tc>
          <w:tcPr>
            <w:tcW w:w="0" w:type="auto"/>
            <w:noWrap/>
            <w:hideMark/>
          </w:tcPr>
          <w:p w14:paraId="7B02DAD3" w14:textId="403CEF15"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4,7%</w:t>
            </w:r>
          </w:p>
        </w:tc>
        <w:tc>
          <w:tcPr>
            <w:tcW w:w="0" w:type="auto"/>
            <w:noWrap/>
            <w:hideMark/>
          </w:tcPr>
          <w:p w14:paraId="3791BD86" w14:textId="0EEA820F"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4,3%</w:t>
            </w:r>
          </w:p>
        </w:tc>
        <w:tc>
          <w:tcPr>
            <w:tcW w:w="0" w:type="auto"/>
            <w:noWrap/>
            <w:hideMark/>
          </w:tcPr>
          <w:p w14:paraId="6D2094AB" w14:textId="7FCC38EF"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4,9%</w:t>
            </w:r>
          </w:p>
        </w:tc>
        <w:tc>
          <w:tcPr>
            <w:tcW w:w="0" w:type="auto"/>
          </w:tcPr>
          <w:p w14:paraId="68A11BF6" w14:textId="21966B3D"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5,8%</w:t>
            </w:r>
          </w:p>
        </w:tc>
      </w:tr>
      <w:tr w:rsidR="00387BE2" w:rsidRPr="00ED6A6B" w14:paraId="41D5EE8D" w14:textId="07BAA5AE" w:rsidTr="00AA1E56">
        <w:trPr>
          <w:trHeight w:val="24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B0FFD74" w14:textId="48D600E2" w:rsidR="00387BE2" w:rsidRPr="00EF38CD" w:rsidRDefault="00387BE2" w:rsidP="00387BE2">
            <w:pPr>
              <w:rPr>
                <w:rFonts w:ascii="Times" w:eastAsia="Times New Roman" w:hAnsi="Times" w:cs="Times"/>
                <w:color w:val="000000"/>
                <w:sz w:val="18"/>
                <w:szCs w:val="18"/>
                <w:lang w:val="hr-BA" w:eastAsia="bs-Latn-BA"/>
              </w:rPr>
            </w:pPr>
            <w:r>
              <w:rPr>
                <w:rFonts w:ascii="Times" w:eastAsia="Times New Roman" w:hAnsi="Times" w:cs="Times"/>
                <w:color w:val="000000"/>
                <w:sz w:val="18"/>
                <w:szCs w:val="18"/>
                <w:lang w:val="hr-BA" w:eastAsia="bs-Latn-BA"/>
              </w:rPr>
              <w:t>Mađarska</w:t>
            </w:r>
          </w:p>
        </w:tc>
        <w:tc>
          <w:tcPr>
            <w:tcW w:w="1170" w:type="dxa"/>
            <w:noWrap/>
            <w:hideMark/>
          </w:tcPr>
          <w:p w14:paraId="0F7B317F" w14:textId="722E3057"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3,5%</w:t>
            </w:r>
          </w:p>
        </w:tc>
        <w:tc>
          <w:tcPr>
            <w:tcW w:w="0" w:type="auto"/>
            <w:noWrap/>
            <w:hideMark/>
          </w:tcPr>
          <w:p w14:paraId="04268D43" w14:textId="5E2F889A"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3,5%</w:t>
            </w:r>
          </w:p>
        </w:tc>
        <w:tc>
          <w:tcPr>
            <w:tcW w:w="0" w:type="auto"/>
            <w:noWrap/>
            <w:hideMark/>
          </w:tcPr>
          <w:p w14:paraId="5605F8B0" w14:textId="4FA9CB7C"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2,4%</w:t>
            </w:r>
          </w:p>
        </w:tc>
        <w:tc>
          <w:tcPr>
            <w:tcW w:w="0" w:type="auto"/>
            <w:noWrap/>
            <w:hideMark/>
          </w:tcPr>
          <w:p w14:paraId="3E225E5D" w14:textId="7B25FA41"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2,5%</w:t>
            </w:r>
          </w:p>
        </w:tc>
        <w:tc>
          <w:tcPr>
            <w:tcW w:w="0" w:type="auto"/>
            <w:noWrap/>
            <w:hideMark/>
          </w:tcPr>
          <w:p w14:paraId="478AFB3D" w14:textId="142D87AC"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2,4%</w:t>
            </w:r>
          </w:p>
        </w:tc>
        <w:tc>
          <w:tcPr>
            <w:tcW w:w="0" w:type="auto"/>
            <w:noWrap/>
            <w:hideMark/>
          </w:tcPr>
          <w:p w14:paraId="39D52AC1" w14:textId="5FA1F3F6"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2,4%</w:t>
            </w:r>
          </w:p>
        </w:tc>
        <w:tc>
          <w:tcPr>
            <w:tcW w:w="0" w:type="auto"/>
          </w:tcPr>
          <w:p w14:paraId="1E72BA9C" w14:textId="55F60E36"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2,2%</w:t>
            </w:r>
          </w:p>
        </w:tc>
      </w:tr>
      <w:tr w:rsidR="00387BE2" w:rsidRPr="00ED6A6B" w14:paraId="3DF8938E" w14:textId="326DC791" w:rsidTr="00AA1E5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6B522595" w14:textId="33275E5F" w:rsidR="00387BE2" w:rsidRPr="00EF38CD" w:rsidRDefault="00387BE2" w:rsidP="00387BE2">
            <w:pPr>
              <w:rPr>
                <w:rFonts w:ascii="Times" w:eastAsia="Times New Roman" w:hAnsi="Times" w:cs="Times"/>
                <w:color w:val="000000"/>
                <w:sz w:val="18"/>
                <w:szCs w:val="18"/>
                <w:lang w:val="hr-BA" w:eastAsia="bs-Latn-BA"/>
              </w:rPr>
            </w:pPr>
            <w:r>
              <w:rPr>
                <w:rFonts w:ascii="Times" w:eastAsia="Times New Roman" w:hAnsi="Times" w:cs="Times"/>
                <w:color w:val="000000"/>
                <w:sz w:val="18"/>
                <w:szCs w:val="18"/>
                <w:lang w:val="hr-BA" w:eastAsia="bs-Latn-BA"/>
              </w:rPr>
              <w:t>Njemačka</w:t>
            </w:r>
          </w:p>
        </w:tc>
        <w:tc>
          <w:tcPr>
            <w:tcW w:w="1170" w:type="dxa"/>
            <w:noWrap/>
            <w:hideMark/>
          </w:tcPr>
          <w:p w14:paraId="4978AD0E" w14:textId="2748D6B1"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12,6%</w:t>
            </w:r>
          </w:p>
        </w:tc>
        <w:tc>
          <w:tcPr>
            <w:tcW w:w="0" w:type="auto"/>
            <w:noWrap/>
            <w:hideMark/>
          </w:tcPr>
          <w:p w14:paraId="3593C987" w14:textId="188EDF99"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12,4%</w:t>
            </w:r>
          </w:p>
        </w:tc>
        <w:tc>
          <w:tcPr>
            <w:tcW w:w="0" w:type="auto"/>
            <w:noWrap/>
            <w:hideMark/>
          </w:tcPr>
          <w:p w14:paraId="01A718E9" w14:textId="66BC0DD7"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12,3%</w:t>
            </w:r>
          </w:p>
        </w:tc>
        <w:tc>
          <w:tcPr>
            <w:tcW w:w="0" w:type="auto"/>
            <w:noWrap/>
            <w:hideMark/>
          </w:tcPr>
          <w:p w14:paraId="02736675" w14:textId="61158C64"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13,0%</w:t>
            </w:r>
          </w:p>
        </w:tc>
        <w:tc>
          <w:tcPr>
            <w:tcW w:w="0" w:type="auto"/>
            <w:noWrap/>
            <w:hideMark/>
          </w:tcPr>
          <w:p w14:paraId="202E58BE" w14:textId="2CDBE60D"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13,0%</w:t>
            </w:r>
          </w:p>
        </w:tc>
        <w:tc>
          <w:tcPr>
            <w:tcW w:w="0" w:type="auto"/>
            <w:noWrap/>
            <w:hideMark/>
          </w:tcPr>
          <w:p w14:paraId="2D0F45E1" w14:textId="4D17D9CB"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13,2%</w:t>
            </w:r>
          </w:p>
        </w:tc>
        <w:tc>
          <w:tcPr>
            <w:tcW w:w="0" w:type="auto"/>
          </w:tcPr>
          <w:p w14:paraId="388DD7CC" w14:textId="72DC1D92"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12,9%</w:t>
            </w:r>
          </w:p>
        </w:tc>
      </w:tr>
      <w:tr w:rsidR="00387BE2" w:rsidRPr="00ED6A6B" w14:paraId="4FBD88F6" w14:textId="349C89F2" w:rsidTr="00AA1E56">
        <w:trPr>
          <w:trHeight w:val="24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441835F" w14:textId="3FEEE810" w:rsidR="00387BE2" w:rsidRPr="00EF38CD" w:rsidRDefault="00387BE2" w:rsidP="00387BE2">
            <w:pPr>
              <w:rPr>
                <w:rFonts w:ascii="Times" w:eastAsia="Times New Roman" w:hAnsi="Times" w:cs="Times"/>
                <w:color w:val="000000"/>
                <w:sz w:val="18"/>
                <w:szCs w:val="18"/>
                <w:lang w:val="hr-BA" w:eastAsia="bs-Latn-BA"/>
              </w:rPr>
            </w:pPr>
            <w:r>
              <w:rPr>
                <w:rFonts w:ascii="Times" w:eastAsia="Times New Roman" w:hAnsi="Times" w:cs="Times"/>
                <w:color w:val="000000"/>
                <w:sz w:val="18"/>
                <w:szCs w:val="18"/>
                <w:lang w:val="hr-BA" w:eastAsia="bs-Latn-BA"/>
              </w:rPr>
              <w:t>Poljska</w:t>
            </w:r>
          </w:p>
        </w:tc>
        <w:tc>
          <w:tcPr>
            <w:tcW w:w="1170" w:type="dxa"/>
            <w:noWrap/>
            <w:hideMark/>
          </w:tcPr>
          <w:p w14:paraId="605987F6" w14:textId="76EAE3B3"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1,6%</w:t>
            </w:r>
          </w:p>
        </w:tc>
        <w:tc>
          <w:tcPr>
            <w:tcW w:w="0" w:type="auto"/>
            <w:noWrap/>
            <w:hideMark/>
          </w:tcPr>
          <w:p w14:paraId="65C1C7E6" w14:textId="050E0BBA"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1,3%</w:t>
            </w:r>
          </w:p>
        </w:tc>
        <w:tc>
          <w:tcPr>
            <w:tcW w:w="0" w:type="auto"/>
            <w:noWrap/>
            <w:hideMark/>
          </w:tcPr>
          <w:p w14:paraId="561EB319" w14:textId="0C7868DE"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1,8%</w:t>
            </w:r>
          </w:p>
        </w:tc>
        <w:tc>
          <w:tcPr>
            <w:tcW w:w="0" w:type="auto"/>
            <w:noWrap/>
            <w:hideMark/>
          </w:tcPr>
          <w:p w14:paraId="72C9992D" w14:textId="1578F6B4"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2,1%</w:t>
            </w:r>
          </w:p>
        </w:tc>
        <w:tc>
          <w:tcPr>
            <w:tcW w:w="0" w:type="auto"/>
            <w:noWrap/>
            <w:hideMark/>
          </w:tcPr>
          <w:p w14:paraId="3B063E0C" w14:textId="12A50D93"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2,3%</w:t>
            </w:r>
          </w:p>
        </w:tc>
        <w:tc>
          <w:tcPr>
            <w:tcW w:w="0" w:type="auto"/>
            <w:noWrap/>
            <w:hideMark/>
          </w:tcPr>
          <w:p w14:paraId="79871F02" w14:textId="4DF4A34B"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2,4%</w:t>
            </w:r>
          </w:p>
        </w:tc>
        <w:tc>
          <w:tcPr>
            <w:tcW w:w="0" w:type="auto"/>
          </w:tcPr>
          <w:p w14:paraId="7464E4C6" w14:textId="72C28963"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2,5%</w:t>
            </w:r>
          </w:p>
        </w:tc>
      </w:tr>
      <w:tr w:rsidR="00387BE2" w:rsidRPr="00ED6A6B" w14:paraId="1DD0F7C1" w14:textId="5DA9744B" w:rsidTr="00AA1E5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53C1B50" w14:textId="1412A843" w:rsidR="00387BE2" w:rsidRPr="00EF38CD" w:rsidRDefault="00387BE2" w:rsidP="00387BE2">
            <w:pPr>
              <w:rPr>
                <w:rFonts w:ascii="Times" w:eastAsia="Times New Roman" w:hAnsi="Times" w:cs="Times"/>
                <w:color w:val="000000"/>
                <w:sz w:val="18"/>
                <w:szCs w:val="18"/>
                <w:lang w:val="hr-BA" w:eastAsia="bs-Latn-BA"/>
              </w:rPr>
            </w:pPr>
            <w:proofErr w:type="spellStart"/>
            <w:r>
              <w:rPr>
                <w:rFonts w:ascii="Times" w:eastAsia="Times New Roman" w:hAnsi="Times" w:cs="Times"/>
                <w:color w:val="000000"/>
                <w:sz w:val="18"/>
                <w:szCs w:val="18"/>
                <w:lang w:val="hr-BA" w:eastAsia="bs-Latn-BA"/>
              </w:rPr>
              <w:t>Rumunija</w:t>
            </w:r>
            <w:proofErr w:type="spellEnd"/>
          </w:p>
        </w:tc>
        <w:tc>
          <w:tcPr>
            <w:tcW w:w="1170" w:type="dxa"/>
            <w:noWrap/>
            <w:hideMark/>
          </w:tcPr>
          <w:p w14:paraId="5DF08CA6" w14:textId="070A500B"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1,8%</w:t>
            </w:r>
          </w:p>
        </w:tc>
        <w:tc>
          <w:tcPr>
            <w:tcW w:w="0" w:type="auto"/>
            <w:noWrap/>
            <w:hideMark/>
          </w:tcPr>
          <w:p w14:paraId="7050AC2C" w14:textId="660FE8FA"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0,9%</w:t>
            </w:r>
          </w:p>
        </w:tc>
        <w:tc>
          <w:tcPr>
            <w:tcW w:w="0" w:type="auto"/>
            <w:noWrap/>
            <w:hideMark/>
          </w:tcPr>
          <w:p w14:paraId="61E9F517" w14:textId="72C3BB7F"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1,1%</w:t>
            </w:r>
          </w:p>
        </w:tc>
        <w:tc>
          <w:tcPr>
            <w:tcW w:w="0" w:type="auto"/>
            <w:noWrap/>
            <w:hideMark/>
          </w:tcPr>
          <w:p w14:paraId="676C5CC7" w14:textId="55EF15B4"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1,3%</w:t>
            </w:r>
          </w:p>
        </w:tc>
        <w:tc>
          <w:tcPr>
            <w:tcW w:w="0" w:type="auto"/>
            <w:noWrap/>
            <w:hideMark/>
          </w:tcPr>
          <w:p w14:paraId="43302DF0" w14:textId="089EE708"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1,2%</w:t>
            </w:r>
          </w:p>
        </w:tc>
        <w:tc>
          <w:tcPr>
            <w:tcW w:w="0" w:type="auto"/>
            <w:noWrap/>
            <w:hideMark/>
          </w:tcPr>
          <w:p w14:paraId="2A5F1C64" w14:textId="6D415248"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1,2%</w:t>
            </w:r>
          </w:p>
        </w:tc>
        <w:tc>
          <w:tcPr>
            <w:tcW w:w="0" w:type="auto"/>
          </w:tcPr>
          <w:p w14:paraId="48DF3E88" w14:textId="26A32C61"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1,0%</w:t>
            </w:r>
          </w:p>
        </w:tc>
      </w:tr>
      <w:tr w:rsidR="00387BE2" w:rsidRPr="00ED6A6B" w14:paraId="54A02975" w14:textId="376EC6B7" w:rsidTr="00AA1E56">
        <w:trPr>
          <w:trHeight w:val="24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74BD6F44" w14:textId="2F6B570B" w:rsidR="00387BE2" w:rsidRPr="00EF38CD" w:rsidRDefault="00387BE2" w:rsidP="00387BE2">
            <w:pPr>
              <w:rPr>
                <w:rFonts w:ascii="Times" w:eastAsia="Times New Roman" w:hAnsi="Times" w:cs="Times"/>
                <w:color w:val="000000"/>
                <w:sz w:val="18"/>
                <w:szCs w:val="18"/>
                <w:lang w:val="hr-BA" w:eastAsia="bs-Latn-BA"/>
              </w:rPr>
            </w:pPr>
            <w:r>
              <w:rPr>
                <w:rFonts w:ascii="Times" w:eastAsia="Times New Roman" w:hAnsi="Times" w:cs="Times"/>
                <w:color w:val="000000"/>
                <w:sz w:val="18"/>
                <w:szCs w:val="18"/>
                <w:lang w:val="hr-BA" w:eastAsia="bs-Latn-BA"/>
              </w:rPr>
              <w:t>Rusija</w:t>
            </w:r>
          </w:p>
        </w:tc>
        <w:tc>
          <w:tcPr>
            <w:tcW w:w="1170" w:type="dxa"/>
            <w:noWrap/>
            <w:hideMark/>
          </w:tcPr>
          <w:p w14:paraId="226280D6" w14:textId="25685E49"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1,9%</w:t>
            </w:r>
          </w:p>
        </w:tc>
        <w:tc>
          <w:tcPr>
            <w:tcW w:w="0" w:type="auto"/>
            <w:noWrap/>
            <w:hideMark/>
          </w:tcPr>
          <w:p w14:paraId="37F55268" w14:textId="06ABA6C6"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2,5%</w:t>
            </w:r>
          </w:p>
        </w:tc>
        <w:tc>
          <w:tcPr>
            <w:tcW w:w="0" w:type="auto"/>
            <w:noWrap/>
            <w:hideMark/>
          </w:tcPr>
          <w:p w14:paraId="59673041" w14:textId="13CBC202"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6,6%</w:t>
            </w:r>
          </w:p>
        </w:tc>
        <w:tc>
          <w:tcPr>
            <w:tcW w:w="0" w:type="auto"/>
            <w:noWrap/>
            <w:hideMark/>
          </w:tcPr>
          <w:p w14:paraId="66B30A99" w14:textId="159B3334"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5,4%</w:t>
            </w:r>
          </w:p>
        </w:tc>
        <w:tc>
          <w:tcPr>
            <w:tcW w:w="0" w:type="auto"/>
            <w:noWrap/>
            <w:hideMark/>
          </w:tcPr>
          <w:p w14:paraId="7DAA7961" w14:textId="179FB7D8"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3,4%</w:t>
            </w:r>
          </w:p>
        </w:tc>
        <w:tc>
          <w:tcPr>
            <w:tcW w:w="0" w:type="auto"/>
            <w:noWrap/>
            <w:hideMark/>
          </w:tcPr>
          <w:p w14:paraId="0FFF6A5D" w14:textId="2E078A03"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1,9%</w:t>
            </w:r>
          </w:p>
        </w:tc>
        <w:tc>
          <w:tcPr>
            <w:tcW w:w="0" w:type="auto"/>
          </w:tcPr>
          <w:p w14:paraId="2FCA361E" w14:textId="13C6EA60"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1,3%</w:t>
            </w:r>
          </w:p>
        </w:tc>
      </w:tr>
      <w:tr w:rsidR="00387BE2" w:rsidRPr="00ED6A6B" w14:paraId="2BD2E01D" w14:textId="7B8AFC5B" w:rsidTr="00AA1E5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1F6345C6" w14:textId="54C77AD9" w:rsidR="00387BE2" w:rsidRPr="00EF38CD" w:rsidRDefault="00387BE2" w:rsidP="00387BE2">
            <w:pPr>
              <w:rPr>
                <w:rFonts w:ascii="Times" w:eastAsia="Times New Roman" w:hAnsi="Times" w:cs="Times"/>
                <w:color w:val="000000"/>
                <w:sz w:val="18"/>
                <w:szCs w:val="18"/>
                <w:lang w:val="hr-BA" w:eastAsia="bs-Latn-BA"/>
              </w:rPr>
            </w:pPr>
            <w:r>
              <w:rPr>
                <w:rFonts w:ascii="Times" w:eastAsia="Times New Roman" w:hAnsi="Times" w:cs="Times"/>
                <w:color w:val="000000"/>
                <w:sz w:val="18"/>
                <w:szCs w:val="18"/>
                <w:lang w:val="hr-BA" w:eastAsia="bs-Latn-BA"/>
              </w:rPr>
              <w:t>Sjedinjene Američke Države</w:t>
            </w:r>
          </w:p>
        </w:tc>
        <w:tc>
          <w:tcPr>
            <w:tcW w:w="1170" w:type="dxa"/>
            <w:noWrap/>
            <w:hideMark/>
          </w:tcPr>
          <w:p w14:paraId="3E786F5B" w14:textId="7449E227"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2,1%</w:t>
            </w:r>
          </w:p>
        </w:tc>
        <w:tc>
          <w:tcPr>
            <w:tcW w:w="0" w:type="auto"/>
            <w:noWrap/>
            <w:hideMark/>
          </w:tcPr>
          <w:p w14:paraId="2D54D944" w14:textId="345BBE35"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2,4%</w:t>
            </w:r>
          </w:p>
        </w:tc>
        <w:tc>
          <w:tcPr>
            <w:tcW w:w="0" w:type="auto"/>
            <w:noWrap/>
            <w:hideMark/>
          </w:tcPr>
          <w:p w14:paraId="2B1FCC10" w14:textId="21B23005"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2,3%</w:t>
            </w:r>
          </w:p>
        </w:tc>
        <w:tc>
          <w:tcPr>
            <w:tcW w:w="0" w:type="auto"/>
            <w:noWrap/>
            <w:hideMark/>
          </w:tcPr>
          <w:p w14:paraId="7DE44ACA" w14:textId="455DECA0"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2,0%</w:t>
            </w:r>
          </w:p>
        </w:tc>
        <w:tc>
          <w:tcPr>
            <w:tcW w:w="0" w:type="auto"/>
            <w:noWrap/>
            <w:hideMark/>
          </w:tcPr>
          <w:p w14:paraId="3A162470" w14:textId="532C0DE4"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2,0%</w:t>
            </w:r>
          </w:p>
        </w:tc>
        <w:tc>
          <w:tcPr>
            <w:tcW w:w="0" w:type="auto"/>
            <w:noWrap/>
            <w:hideMark/>
          </w:tcPr>
          <w:p w14:paraId="7E80BCAB" w14:textId="7BD13CFD"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2,0%</w:t>
            </w:r>
          </w:p>
        </w:tc>
        <w:tc>
          <w:tcPr>
            <w:tcW w:w="0" w:type="auto"/>
          </w:tcPr>
          <w:p w14:paraId="1E0018A3" w14:textId="7ECF347D"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2,2%</w:t>
            </w:r>
          </w:p>
        </w:tc>
      </w:tr>
      <w:tr w:rsidR="00387BE2" w:rsidRPr="00ED6A6B" w14:paraId="27D1DB52" w14:textId="04BDD626" w:rsidTr="00AA1E56">
        <w:trPr>
          <w:trHeight w:val="24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3EC72E7" w14:textId="651FAF20" w:rsidR="00387BE2" w:rsidRPr="00EF38CD" w:rsidRDefault="00387BE2" w:rsidP="00387BE2">
            <w:pPr>
              <w:rPr>
                <w:rFonts w:ascii="Times" w:eastAsia="Times New Roman" w:hAnsi="Times" w:cs="Times"/>
                <w:color w:val="000000"/>
                <w:sz w:val="18"/>
                <w:szCs w:val="18"/>
                <w:lang w:val="hr-BA" w:eastAsia="bs-Latn-BA"/>
              </w:rPr>
            </w:pPr>
            <w:r>
              <w:rPr>
                <w:rFonts w:ascii="Times" w:eastAsia="Times New Roman" w:hAnsi="Times" w:cs="Times"/>
                <w:color w:val="000000"/>
                <w:sz w:val="18"/>
                <w:szCs w:val="18"/>
                <w:lang w:val="hr-BA" w:eastAsia="bs-Latn-BA"/>
              </w:rPr>
              <w:t>Sjeverna Makedonija</w:t>
            </w:r>
          </w:p>
        </w:tc>
        <w:tc>
          <w:tcPr>
            <w:tcW w:w="1170" w:type="dxa"/>
            <w:noWrap/>
            <w:hideMark/>
          </w:tcPr>
          <w:p w14:paraId="3100F4DD" w14:textId="029DAF0F"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0,8%</w:t>
            </w:r>
          </w:p>
        </w:tc>
        <w:tc>
          <w:tcPr>
            <w:tcW w:w="0" w:type="auto"/>
            <w:noWrap/>
            <w:hideMark/>
          </w:tcPr>
          <w:p w14:paraId="0CBEA02C" w14:textId="2EEDB965"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1,0%</w:t>
            </w:r>
          </w:p>
        </w:tc>
        <w:tc>
          <w:tcPr>
            <w:tcW w:w="0" w:type="auto"/>
            <w:noWrap/>
            <w:hideMark/>
          </w:tcPr>
          <w:p w14:paraId="08138251" w14:textId="7D453C32"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1,1%</w:t>
            </w:r>
          </w:p>
        </w:tc>
        <w:tc>
          <w:tcPr>
            <w:tcW w:w="0" w:type="auto"/>
            <w:noWrap/>
            <w:hideMark/>
          </w:tcPr>
          <w:p w14:paraId="6F7B1818" w14:textId="378FD96A"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1,0%</w:t>
            </w:r>
          </w:p>
        </w:tc>
        <w:tc>
          <w:tcPr>
            <w:tcW w:w="0" w:type="auto"/>
            <w:noWrap/>
            <w:hideMark/>
          </w:tcPr>
          <w:p w14:paraId="6058332C" w14:textId="72F1F0FE"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1,0%</w:t>
            </w:r>
          </w:p>
        </w:tc>
        <w:tc>
          <w:tcPr>
            <w:tcW w:w="0" w:type="auto"/>
            <w:noWrap/>
            <w:hideMark/>
          </w:tcPr>
          <w:p w14:paraId="32B012E6" w14:textId="7D3A509F"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1,0%</w:t>
            </w:r>
          </w:p>
        </w:tc>
        <w:tc>
          <w:tcPr>
            <w:tcW w:w="0" w:type="auto"/>
          </w:tcPr>
          <w:p w14:paraId="01CD1460" w14:textId="7D83FAA5"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0,9%</w:t>
            </w:r>
          </w:p>
        </w:tc>
      </w:tr>
      <w:tr w:rsidR="00387BE2" w:rsidRPr="00ED6A6B" w14:paraId="7391F1F1" w14:textId="33934C91" w:rsidTr="00AA1E5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00" w:type="dxa"/>
            <w:noWrap/>
          </w:tcPr>
          <w:p w14:paraId="1C8BF46D" w14:textId="75F18702" w:rsidR="00387BE2" w:rsidRPr="00EF38CD" w:rsidRDefault="00387BE2" w:rsidP="00387BE2">
            <w:pPr>
              <w:rPr>
                <w:rFonts w:ascii="Times" w:eastAsia="Times New Roman" w:hAnsi="Times" w:cs="Times"/>
                <w:color w:val="000000"/>
                <w:sz w:val="18"/>
                <w:szCs w:val="18"/>
                <w:lang w:val="hr-BA" w:eastAsia="bs-Latn-BA"/>
              </w:rPr>
            </w:pPr>
            <w:r>
              <w:rPr>
                <w:rFonts w:ascii="Times" w:eastAsia="Times New Roman" w:hAnsi="Times" w:cs="Times"/>
                <w:color w:val="000000"/>
                <w:sz w:val="18"/>
                <w:szCs w:val="18"/>
                <w:lang w:val="hr-BA" w:eastAsia="bs-Latn-BA"/>
              </w:rPr>
              <w:t>Slovačka</w:t>
            </w:r>
          </w:p>
        </w:tc>
        <w:tc>
          <w:tcPr>
            <w:tcW w:w="1170" w:type="dxa"/>
            <w:noWrap/>
          </w:tcPr>
          <w:p w14:paraId="402CB637" w14:textId="13ED5542"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0,6%</w:t>
            </w:r>
          </w:p>
        </w:tc>
        <w:tc>
          <w:tcPr>
            <w:tcW w:w="0" w:type="auto"/>
            <w:noWrap/>
          </w:tcPr>
          <w:p w14:paraId="0E5733CD" w14:textId="14F56A65"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0,8%</w:t>
            </w:r>
          </w:p>
        </w:tc>
        <w:tc>
          <w:tcPr>
            <w:tcW w:w="0" w:type="auto"/>
            <w:noWrap/>
          </w:tcPr>
          <w:p w14:paraId="426AEE74" w14:textId="4EC9A818"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0,8%</w:t>
            </w:r>
          </w:p>
        </w:tc>
        <w:tc>
          <w:tcPr>
            <w:tcW w:w="0" w:type="auto"/>
            <w:noWrap/>
          </w:tcPr>
          <w:p w14:paraId="1B4AADB6" w14:textId="79F9885D"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1,0%</w:t>
            </w:r>
          </w:p>
        </w:tc>
        <w:tc>
          <w:tcPr>
            <w:tcW w:w="0" w:type="auto"/>
            <w:noWrap/>
          </w:tcPr>
          <w:p w14:paraId="1AF6E33B" w14:textId="682E4913"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1,0%</w:t>
            </w:r>
          </w:p>
        </w:tc>
        <w:tc>
          <w:tcPr>
            <w:tcW w:w="0" w:type="auto"/>
            <w:noWrap/>
          </w:tcPr>
          <w:p w14:paraId="0C78062F" w14:textId="358AAE6B"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1,0%</w:t>
            </w:r>
          </w:p>
        </w:tc>
        <w:tc>
          <w:tcPr>
            <w:tcW w:w="0" w:type="auto"/>
          </w:tcPr>
          <w:p w14:paraId="34ED182B" w14:textId="7A8B26CE"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0,9%</w:t>
            </w:r>
          </w:p>
        </w:tc>
      </w:tr>
      <w:tr w:rsidR="00387BE2" w:rsidRPr="00ED6A6B" w14:paraId="72E31125" w14:textId="06C4EAAA" w:rsidTr="00AA1E56">
        <w:trPr>
          <w:trHeight w:val="24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8D7A37E" w14:textId="5E6A802D" w:rsidR="00387BE2" w:rsidRPr="00EF38CD" w:rsidRDefault="00387BE2" w:rsidP="00387BE2">
            <w:pPr>
              <w:rPr>
                <w:rFonts w:ascii="Times" w:eastAsia="Times New Roman" w:hAnsi="Times" w:cs="Times"/>
                <w:color w:val="000000"/>
                <w:sz w:val="18"/>
                <w:szCs w:val="18"/>
                <w:lang w:val="hr-BA" w:eastAsia="bs-Latn-BA"/>
              </w:rPr>
            </w:pPr>
            <w:r>
              <w:rPr>
                <w:rFonts w:ascii="Times" w:eastAsia="Times New Roman" w:hAnsi="Times" w:cs="Times"/>
                <w:color w:val="000000"/>
                <w:sz w:val="18"/>
                <w:szCs w:val="18"/>
                <w:lang w:val="hr-BA" w:eastAsia="bs-Latn-BA"/>
              </w:rPr>
              <w:t>Slovenija</w:t>
            </w:r>
          </w:p>
        </w:tc>
        <w:tc>
          <w:tcPr>
            <w:tcW w:w="1170" w:type="dxa"/>
            <w:noWrap/>
            <w:hideMark/>
          </w:tcPr>
          <w:p w14:paraId="43A7F649" w14:textId="4A082323"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8,3%</w:t>
            </w:r>
          </w:p>
        </w:tc>
        <w:tc>
          <w:tcPr>
            <w:tcW w:w="0" w:type="auto"/>
            <w:noWrap/>
            <w:hideMark/>
          </w:tcPr>
          <w:p w14:paraId="1DA01C5F" w14:textId="6062620A"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7,1%</w:t>
            </w:r>
          </w:p>
        </w:tc>
        <w:tc>
          <w:tcPr>
            <w:tcW w:w="0" w:type="auto"/>
            <w:noWrap/>
            <w:hideMark/>
          </w:tcPr>
          <w:p w14:paraId="226D37CA" w14:textId="0106F965"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6,5%</w:t>
            </w:r>
          </w:p>
        </w:tc>
        <w:tc>
          <w:tcPr>
            <w:tcW w:w="0" w:type="auto"/>
            <w:noWrap/>
            <w:hideMark/>
          </w:tcPr>
          <w:p w14:paraId="5301FA9A" w14:textId="53730913"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6,0%</w:t>
            </w:r>
          </w:p>
        </w:tc>
        <w:tc>
          <w:tcPr>
            <w:tcW w:w="0" w:type="auto"/>
            <w:noWrap/>
            <w:hideMark/>
          </w:tcPr>
          <w:p w14:paraId="0DF7C4F5" w14:textId="70357128"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6,4%</w:t>
            </w:r>
          </w:p>
        </w:tc>
        <w:tc>
          <w:tcPr>
            <w:tcW w:w="0" w:type="auto"/>
            <w:noWrap/>
            <w:hideMark/>
          </w:tcPr>
          <w:p w14:paraId="754BAAC4" w14:textId="1F0C49B8"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6,3%</w:t>
            </w:r>
          </w:p>
        </w:tc>
        <w:tc>
          <w:tcPr>
            <w:tcW w:w="0" w:type="auto"/>
          </w:tcPr>
          <w:p w14:paraId="4B6B2258" w14:textId="60AB0C4A"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5,4%</w:t>
            </w:r>
          </w:p>
        </w:tc>
      </w:tr>
      <w:tr w:rsidR="00387BE2" w:rsidRPr="00ED6A6B" w14:paraId="277F41DD" w14:textId="681178B6" w:rsidTr="00AA1E5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0C15A0AC" w14:textId="354FB10B" w:rsidR="00387BE2" w:rsidRPr="00EF38CD" w:rsidRDefault="00387BE2" w:rsidP="00387BE2">
            <w:pPr>
              <w:rPr>
                <w:rFonts w:ascii="Times" w:eastAsia="Times New Roman" w:hAnsi="Times" w:cs="Times"/>
                <w:color w:val="000000"/>
                <w:sz w:val="18"/>
                <w:szCs w:val="18"/>
                <w:lang w:val="hr-BA" w:eastAsia="bs-Latn-BA"/>
              </w:rPr>
            </w:pPr>
            <w:r w:rsidRPr="00387BE2">
              <w:rPr>
                <w:rFonts w:ascii="Times" w:eastAsia="Times New Roman" w:hAnsi="Times" w:cs="Times"/>
                <w:color w:val="000000"/>
                <w:sz w:val="18"/>
                <w:szCs w:val="18"/>
                <w:lang w:val="hr-BA" w:eastAsia="bs-Latn-BA"/>
              </w:rPr>
              <w:t>Srbija (od 12.02.2007)</w:t>
            </w:r>
          </w:p>
        </w:tc>
        <w:tc>
          <w:tcPr>
            <w:tcW w:w="1170" w:type="dxa"/>
            <w:noWrap/>
            <w:hideMark/>
          </w:tcPr>
          <w:p w14:paraId="34C18D13" w14:textId="264F1C97"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0,0%</w:t>
            </w:r>
          </w:p>
        </w:tc>
        <w:tc>
          <w:tcPr>
            <w:tcW w:w="0" w:type="auto"/>
            <w:noWrap/>
            <w:hideMark/>
          </w:tcPr>
          <w:p w14:paraId="004DDA4A" w14:textId="1A23B585"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11,0%</w:t>
            </w:r>
          </w:p>
        </w:tc>
        <w:tc>
          <w:tcPr>
            <w:tcW w:w="0" w:type="auto"/>
            <w:noWrap/>
            <w:hideMark/>
          </w:tcPr>
          <w:p w14:paraId="45BBE7D4" w14:textId="3F1F4EAE"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10,3%</w:t>
            </w:r>
          </w:p>
        </w:tc>
        <w:tc>
          <w:tcPr>
            <w:tcW w:w="0" w:type="auto"/>
            <w:noWrap/>
            <w:hideMark/>
          </w:tcPr>
          <w:p w14:paraId="54B98A88" w14:textId="1E687170"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9,8%</w:t>
            </w:r>
          </w:p>
        </w:tc>
        <w:tc>
          <w:tcPr>
            <w:tcW w:w="0" w:type="auto"/>
            <w:noWrap/>
            <w:hideMark/>
          </w:tcPr>
          <w:p w14:paraId="6D045573" w14:textId="23BDD278"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10,6%</w:t>
            </w:r>
          </w:p>
        </w:tc>
        <w:tc>
          <w:tcPr>
            <w:tcW w:w="0" w:type="auto"/>
            <w:noWrap/>
            <w:hideMark/>
          </w:tcPr>
          <w:p w14:paraId="5A4F1902" w14:textId="6881B3D5"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11,3%</w:t>
            </w:r>
          </w:p>
        </w:tc>
        <w:tc>
          <w:tcPr>
            <w:tcW w:w="0" w:type="auto"/>
          </w:tcPr>
          <w:p w14:paraId="0150C9CB" w14:textId="00FFB38E"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11,1%</w:t>
            </w:r>
          </w:p>
        </w:tc>
      </w:tr>
      <w:tr w:rsidR="00387BE2" w:rsidRPr="00ED6A6B" w14:paraId="65880993" w14:textId="135A24E6" w:rsidTr="00AA1E56">
        <w:trPr>
          <w:trHeight w:val="24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580E707C" w14:textId="3CAADA85" w:rsidR="00387BE2" w:rsidRPr="00EF38CD" w:rsidRDefault="00387BE2" w:rsidP="00387BE2">
            <w:pPr>
              <w:rPr>
                <w:rFonts w:ascii="Times" w:eastAsia="Times New Roman" w:hAnsi="Times" w:cs="Times"/>
                <w:color w:val="000000"/>
                <w:sz w:val="18"/>
                <w:szCs w:val="18"/>
                <w:lang w:val="hr-BA" w:eastAsia="bs-Latn-BA"/>
              </w:rPr>
            </w:pPr>
            <w:r w:rsidRPr="00387BE2">
              <w:rPr>
                <w:rFonts w:ascii="Times" w:eastAsia="Times New Roman" w:hAnsi="Times" w:cs="Times"/>
                <w:color w:val="000000"/>
                <w:sz w:val="18"/>
                <w:szCs w:val="18"/>
                <w:lang w:val="hr-BA" w:eastAsia="bs-Latn-BA"/>
              </w:rPr>
              <w:t>Srbija i Crna Gora (do 12.02.2007)</w:t>
            </w:r>
          </w:p>
        </w:tc>
        <w:tc>
          <w:tcPr>
            <w:tcW w:w="1170" w:type="dxa"/>
            <w:noWrap/>
            <w:hideMark/>
          </w:tcPr>
          <w:p w14:paraId="3CFE1D8A" w14:textId="1F2C4AA2"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11,3%</w:t>
            </w:r>
          </w:p>
        </w:tc>
        <w:tc>
          <w:tcPr>
            <w:tcW w:w="0" w:type="auto"/>
            <w:noWrap/>
            <w:hideMark/>
          </w:tcPr>
          <w:p w14:paraId="7BBFFE76" w14:textId="5A7BEC9D"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0,3%</w:t>
            </w:r>
          </w:p>
        </w:tc>
        <w:tc>
          <w:tcPr>
            <w:tcW w:w="0" w:type="auto"/>
            <w:noWrap/>
            <w:hideMark/>
          </w:tcPr>
          <w:p w14:paraId="0F91F213" w14:textId="7ADA12C0"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0,0%</w:t>
            </w:r>
          </w:p>
        </w:tc>
        <w:tc>
          <w:tcPr>
            <w:tcW w:w="0" w:type="auto"/>
            <w:noWrap/>
            <w:hideMark/>
          </w:tcPr>
          <w:p w14:paraId="6D008A75" w14:textId="0B49E191"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0,0%</w:t>
            </w:r>
          </w:p>
        </w:tc>
        <w:tc>
          <w:tcPr>
            <w:tcW w:w="0" w:type="auto"/>
            <w:noWrap/>
            <w:hideMark/>
          </w:tcPr>
          <w:p w14:paraId="48CC9640" w14:textId="59ED6A01"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0,0%</w:t>
            </w:r>
          </w:p>
        </w:tc>
        <w:tc>
          <w:tcPr>
            <w:tcW w:w="0" w:type="auto"/>
            <w:noWrap/>
            <w:hideMark/>
          </w:tcPr>
          <w:p w14:paraId="6BACF6E1" w14:textId="5535B989"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0,0%</w:t>
            </w:r>
          </w:p>
        </w:tc>
        <w:tc>
          <w:tcPr>
            <w:tcW w:w="0" w:type="auto"/>
          </w:tcPr>
          <w:p w14:paraId="04464F38" w14:textId="051131F5"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0,0%</w:t>
            </w:r>
          </w:p>
        </w:tc>
      </w:tr>
      <w:tr w:rsidR="00387BE2" w:rsidRPr="00ED6A6B" w14:paraId="4D2C2632" w14:textId="1859D726" w:rsidTr="00AA1E5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2EE445B6" w14:textId="446E2D0C" w:rsidR="00387BE2" w:rsidRPr="00EF38CD" w:rsidRDefault="00387BE2" w:rsidP="00387BE2">
            <w:pPr>
              <w:rPr>
                <w:rFonts w:ascii="Times" w:eastAsia="Times New Roman" w:hAnsi="Times" w:cs="Times"/>
                <w:color w:val="000000"/>
                <w:sz w:val="18"/>
                <w:szCs w:val="18"/>
                <w:lang w:val="hr-BA" w:eastAsia="bs-Latn-BA"/>
              </w:rPr>
            </w:pPr>
            <w:r>
              <w:rPr>
                <w:rFonts w:ascii="Times" w:eastAsia="Times New Roman" w:hAnsi="Times" w:cs="Times"/>
                <w:color w:val="000000"/>
                <w:sz w:val="18"/>
                <w:szCs w:val="18"/>
                <w:lang w:val="hr-BA" w:eastAsia="bs-Latn-BA"/>
              </w:rPr>
              <w:t>Turska</w:t>
            </w:r>
          </w:p>
        </w:tc>
        <w:tc>
          <w:tcPr>
            <w:tcW w:w="1170" w:type="dxa"/>
            <w:noWrap/>
            <w:hideMark/>
          </w:tcPr>
          <w:p w14:paraId="065333E2" w14:textId="0B02AC4D"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2,0%</w:t>
            </w:r>
          </w:p>
        </w:tc>
        <w:tc>
          <w:tcPr>
            <w:tcW w:w="0" w:type="auto"/>
            <w:noWrap/>
            <w:hideMark/>
          </w:tcPr>
          <w:p w14:paraId="40FA13A2" w14:textId="7E6B3E4F"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3,5%</w:t>
            </w:r>
          </w:p>
        </w:tc>
        <w:tc>
          <w:tcPr>
            <w:tcW w:w="0" w:type="auto"/>
            <w:noWrap/>
            <w:hideMark/>
          </w:tcPr>
          <w:p w14:paraId="54CFFFF9" w14:textId="515DC4F3"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2,5%</w:t>
            </w:r>
          </w:p>
        </w:tc>
        <w:tc>
          <w:tcPr>
            <w:tcW w:w="0" w:type="auto"/>
            <w:noWrap/>
            <w:hideMark/>
          </w:tcPr>
          <w:p w14:paraId="4A9BD04B" w14:textId="23877267"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3,4%</w:t>
            </w:r>
          </w:p>
        </w:tc>
        <w:tc>
          <w:tcPr>
            <w:tcW w:w="0" w:type="auto"/>
            <w:noWrap/>
            <w:hideMark/>
          </w:tcPr>
          <w:p w14:paraId="5692A91B" w14:textId="14D634C7"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4,1%</w:t>
            </w:r>
          </w:p>
        </w:tc>
        <w:tc>
          <w:tcPr>
            <w:tcW w:w="0" w:type="auto"/>
            <w:noWrap/>
            <w:hideMark/>
          </w:tcPr>
          <w:p w14:paraId="536E652C" w14:textId="196E53E4"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4,3%</w:t>
            </w:r>
          </w:p>
        </w:tc>
        <w:tc>
          <w:tcPr>
            <w:tcW w:w="0" w:type="auto"/>
          </w:tcPr>
          <w:p w14:paraId="499F86B0" w14:textId="4AB6B374"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4,3%</w:t>
            </w:r>
          </w:p>
        </w:tc>
      </w:tr>
      <w:tr w:rsidR="00387BE2" w:rsidRPr="00ED6A6B" w14:paraId="2ECB3F99" w14:textId="07FEE0C6" w:rsidTr="00AA1E56">
        <w:trPr>
          <w:trHeight w:val="24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1C22481" w14:textId="78AAAEC0" w:rsidR="00387BE2" w:rsidRPr="00EF38CD" w:rsidRDefault="00387BE2" w:rsidP="00387BE2">
            <w:pPr>
              <w:rPr>
                <w:rFonts w:ascii="Times" w:eastAsia="Times New Roman" w:hAnsi="Times" w:cs="Times"/>
                <w:color w:val="000000"/>
                <w:sz w:val="18"/>
                <w:szCs w:val="18"/>
                <w:lang w:val="hr-BA" w:eastAsia="bs-Latn-BA"/>
              </w:rPr>
            </w:pPr>
            <w:r w:rsidRPr="00387BE2">
              <w:rPr>
                <w:rFonts w:ascii="Times" w:eastAsia="Times New Roman" w:hAnsi="Times" w:cs="Times"/>
                <w:color w:val="000000"/>
                <w:sz w:val="18"/>
                <w:szCs w:val="18"/>
                <w:lang w:val="hr-BA" w:eastAsia="bs-Latn-BA"/>
              </w:rPr>
              <w:t>Crna Gora (od 12.02.2007)</w:t>
            </w:r>
          </w:p>
        </w:tc>
        <w:tc>
          <w:tcPr>
            <w:tcW w:w="1170" w:type="dxa"/>
            <w:noWrap/>
            <w:hideMark/>
          </w:tcPr>
          <w:p w14:paraId="7FFF489E" w14:textId="0941B79A"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0,0%</w:t>
            </w:r>
          </w:p>
        </w:tc>
        <w:tc>
          <w:tcPr>
            <w:tcW w:w="0" w:type="auto"/>
            <w:noWrap/>
            <w:hideMark/>
          </w:tcPr>
          <w:p w14:paraId="7F91DAD8" w14:textId="19B2EB64"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1,2%</w:t>
            </w:r>
          </w:p>
        </w:tc>
        <w:tc>
          <w:tcPr>
            <w:tcW w:w="0" w:type="auto"/>
            <w:noWrap/>
            <w:hideMark/>
          </w:tcPr>
          <w:p w14:paraId="19857DA4" w14:textId="2ABD800B"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1,5%</w:t>
            </w:r>
          </w:p>
        </w:tc>
        <w:tc>
          <w:tcPr>
            <w:tcW w:w="0" w:type="auto"/>
            <w:noWrap/>
            <w:hideMark/>
          </w:tcPr>
          <w:p w14:paraId="3131C915" w14:textId="0A611FC4"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1,4%</w:t>
            </w:r>
          </w:p>
        </w:tc>
        <w:tc>
          <w:tcPr>
            <w:tcW w:w="0" w:type="auto"/>
            <w:noWrap/>
            <w:hideMark/>
          </w:tcPr>
          <w:p w14:paraId="5DFBEF90" w14:textId="337F030A"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1,4%</w:t>
            </w:r>
          </w:p>
        </w:tc>
        <w:tc>
          <w:tcPr>
            <w:tcW w:w="0" w:type="auto"/>
            <w:noWrap/>
            <w:hideMark/>
          </w:tcPr>
          <w:p w14:paraId="25224559" w14:textId="7F53BC75"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1,3%</w:t>
            </w:r>
          </w:p>
        </w:tc>
        <w:tc>
          <w:tcPr>
            <w:tcW w:w="0" w:type="auto"/>
          </w:tcPr>
          <w:p w14:paraId="5801CB05" w14:textId="09C0CF1C"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1,6%</w:t>
            </w:r>
          </w:p>
        </w:tc>
      </w:tr>
      <w:tr w:rsidR="00387BE2" w:rsidRPr="00ED6A6B" w14:paraId="056B09A9" w14:textId="57D65668" w:rsidTr="00AA1E5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00" w:type="dxa"/>
            <w:noWrap/>
          </w:tcPr>
          <w:p w14:paraId="141A4FF5" w14:textId="7EF96140" w:rsidR="00387BE2" w:rsidRPr="00EF38CD" w:rsidRDefault="00387BE2" w:rsidP="00387BE2">
            <w:pPr>
              <w:rPr>
                <w:rFonts w:ascii="Times" w:eastAsia="Times New Roman" w:hAnsi="Times" w:cs="Times"/>
                <w:color w:val="000000"/>
                <w:sz w:val="18"/>
                <w:szCs w:val="18"/>
                <w:lang w:val="hr-BA" w:eastAsia="bs-Latn-BA"/>
              </w:rPr>
            </w:pPr>
            <w:r>
              <w:rPr>
                <w:rFonts w:ascii="Times" w:eastAsia="Times New Roman" w:hAnsi="Times" w:cs="Times"/>
                <w:color w:val="000000"/>
                <w:sz w:val="18"/>
                <w:szCs w:val="18"/>
                <w:lang w:val="hr-BA" w:eastAsia="bs-Latn-BA"/>
              </w:rPr>
              <w:t>Češka</w:t>
            </w:r>
          </w:p>
        </w:tc>
        <w:tc>
          <w:tcPr>
            <w:tcW w:w="1170" w:type="dxa"/>
            <w:noWrap/>
          </w:tcPr>
          <w:p w14:paraId="507A15E9" w14:textId="67032CE0"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1,9%</w:t>
            </w:r>
          </w:p>
        </w:tc>
        <w:tc>
          <w:tcPr>
            <w:tcW w:w="0" w:type="auto"/>
            <w:noWrap/>
          </w:tcPr>
          <w:p w14:paraId="76A7766A" w14:textId="7081E476"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1,8%</w:t>
            </w:r>
          </w:p>
        </w:tc>
        <w:tc>
          <w:tcPr>
            <w:tcW w:w="0" w:type="auto"/>
            <w:noWrap/>
          </w:tcPr>
          <w:p w14:paraId="1176BA7F" w14:textId="5A625C94"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1,7%</w:t>
            </w:r>
          </w:p>
        </w:tc>
        <w:tc>
          <w:tcPr>
            <w:tcW w:w="0" w:type="auto"/>
            <w:noWrap/>
          </w:tcPr>
          <w:p w14:paraId="12DD4287" w14:textId="647522D0"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1,6%</w:t>
            </w:r>
          </w:p>
        </w:tc>
        <w:tc>
          <w:tcPr>
            <w:tcW w:w="0" w:type="auto"/>
            <w:noWrap/>
          </w:tcPr>
          <w:p w14:paraId="4D4DE4D9" w14:textId="3E22BEF9"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1,7%</w:t>
            </w:r>
          </w:p>
        </w:tc>
        <w:tc>
          <w:tcPr>
            <w:tcW w:w="0" w:type="auto"/>
            <w:noWrap/>
          </w:tcPr>
          <w:p w14:paraId="40512E53" w14:textId="21065AAE"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1,5%</w:t>
            </w:r>
          </w:p>
        </w:tc>
        <w:tc>
          <w:tcPr>
            <w:tcW w:w="0" w:type="auto"/>
          </w:tcPr>
          <w:p w14:paraId="54BDBA95" w14:textId="7F183DB5"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1,7%</w:t>
            </w:r>
          </w:p>
        </w:tc>
      </w:tr>
      <w:tr w:rsidR="00387BE2" w:rsidRPr="00ED6A6B" w14:paraId="45D2511A" w14:textId="0DABC810" w:rsidTr="00AA1E56">
        <w:trPr>
          <w:trHeight w:val="240"/>
        </w:trPr>
        <w:tc>
          <w:tcPr>
            <w:cnfStyle w:val="001000000000" w:firstRow="0" w:lastRow="0" w:firstColumn="1" w:lastColumn="0" w:oddVBand="0" w:evenVBand="0" w:oddHBand="0" w:evenHBand="0" w:firstRowFirstColumn="0" w:firstRowLastColumn="0" w:lastRowFirstColumn="0" w:lastRowLastColumn="0"/>
            <w:tcW w:w="1800" w:type="dxa"/>
            <w:noWrap/>
          </w:tcPr>
          <w:p w14:paraId="4653A95F" w14:textId="1AB3C012" w:rsidR="00387BE2" w:rsidRPr="00EF38CD" w:rsidRDefault="00387BE2" w:rsidP="00387BE2">
            <w:pPr>
              <w:rPr>
                <w:rFonts w:ascii="Times" w:eastAsia="Times New Roman" w:hAnsi="Times" w:cs="Times"/>
                <w:color w:val="000000"/>
                <w:sz w:val="18"/>
                <w:szCs w:val="18"/>
                <w:lang w:val="hr-BA" w:eastAsia="bs-Latn-BA"/>
              </w:rPr>
            </w:pPr>
            <w:r>
              <w:rPr>
                <w:rFonts w:ascii="Times" w:eastAsia="Times New Roman" w:hAnsi="Times" w:cs="Times"/>
                <w:color w:val="000000"/>
                <w:sz w:val="18"/>
                <w:szCs w:val="18"/>
                <w:lang w:val="hr-BA" w:eastAsia="bs-Latn-BA"/>
              </w:rPr>
              <w:t>Švajcarska</w:t>
            </w:r>
          </w:p>
        </w:tc>
        <w:tc>
          <w:tcPr>
            <w:tcW w:w="1170" w:type="dxa"/>
            <w:noWrap/>
          </w:tcPr>
          <w:p w14:paraId="129584B8" w14:textId="200AE9C5"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2,0%</w:t>
            </w:r>
          </w:p>
        </w:tc>
        <w:tc>
          <w:tcPr>
            <w:tcW w:w="0" w:type="auto"/>
            <w:noWrap/>
          </w:tcPr>
          <w:p w14:paraId="0D114D34" w14:textId="4D90653A"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1,7%</w:t>
            </w:r>
          </w:p>
        </w:tc>
        <w:tc>
          <w:tcPr>
            <w:tcW w:w="0" w:type="auto"/>
            <w:noWrap/>
          </w:tcPr>
          <w:p w14:paraId="6BCB8CDE" w14:textId="7EA06022"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1,0%</w:t>
            </w:r>
          </w:p>
        </w:tc>
        <w:tc>
          <w:tcPr>
            <w:tcW w:w="0" w:type="auto"/>
            <w:noWrap/>
          </w:tcPr>
          <w:p w14:paraId="7AE81DB3" w14:textId="14B0FE82"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0,9%</w:t>
            </w:r>
          </w:p>
        </w:tc>
        <w:tc>
          <w:tcPr>
            <w:tcW w:w="0" w:type="auto"/>
            <w:noWrap/>
          </w:tcPr>
          <w:p w14:paraId="35C86260" w14:textId="2B8873C7"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1,0%</w:t>
            </w:r>
          </w:p>
        </w:tc>
        <w:tc>
          <w:tcPr>
            <w:tcW w:w="0" w:type="auto"/>
            <w:noWrap/>
          </w:tcPr>
          <w:p w14:paraId="6372CA93" w14:textId="033E3DE7"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1,3%</w:t>
            </w:r>
          </w:p>
        </w:tc>
        <w:tc>
          <w:tcPr>
            <w:tcW w:w="0" w:type="auto"/>
          </w:tcPr>
          <w:p w14:paraId="1226D0CD" w14:textId="04BD54E9"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0,9%</w:t>
            </w:r>
          </w:p>
        </w:tc>
      </w:tr>
      <w:tr w:rsidR="00387BE2" w:rsidRPr="00ED6A6B" w14:paraId="2C129FDC" w14:textId="76250AC8" w:rsidTr="00AA1E5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00" w:type="dxa"/>
            <w:noWrap/>
          </w:tcPr>
          <w:p w14:paraId="311020A8" w14:textId="7A30E8AB" w:rsidR="00387BE2" w:rsidRPr="00EF38CD" w:rsidRDefault="00387BE2" w:rsidP="00387BE2">
            <w:pPr>
              <w:rPr>
                <w:rFonts w:ascii="Times" w:eastAsia="Times New Roman" w:hAnsi="Times" w:cs="Times"/>
                <w:color w:val="000000"/>
                <w:sz w:val="18"/>
                <w:szCs w:val="18"/>
                <w:lang w:val="hr-BA" w:eastAsia="bs-Latn-BA"/>
              </w:rPr>
            </w:pPr>
            <w:r>
              <w:rPr>
                <w:rFonts w:ascii="Times" w:eastAsia="Times New Roman" w:hAnsi="Times" w:cs="Times"/>
                <w:color w:val="000000"/>
                <w:sz w:val="18"/>
                <w:szCs w:val="18"/>
                <w:lang w:val="hr-BA" w:eastAsia="bs-Latn-BA"/>
              </w:rPr>
              <w:t>Španija</w:t>
            </w:r>
          </w:p>
        </w:tc>
        <w:tc>
          <w:tcPr>
            <w:tcW w:w="1170" w:type="dxa"/>
            <w:noWrap/>
          </w:tcPr>
          <w:p w14:paraId="52C1A00D" w14:textId="38FAEF43"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0,7%</w:t>
            </w:r>
          </w:p>
        </w:tc>
        <w:tc>
          <w:tcPr>
            <w:tcW w:w="0" w:type="auto"/>
            <w:noWrap/>
          </w:tcPr>
          <w:p w14:paraId="6925F673" w14:textId="254598F5"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0,8%</w:t>
            </w:r>
          </w:p>
        </w:tc>
        <w:tc>
          <w:tcPr>
            <w:tcW w:w="0" w:type="auto"/>
            <w:noWrap/>
          </w:tcPr>
          <w:p w14:paraId="706C90E9" w14:textId="639BE173"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1,1%</w:t>
            </w:r>
          </w:p>
        </w:tc>
        <w:tc>
          <w:tcPr>
            <w:tcW w:w="0" w:type="auto"/>
            <w:noWrap/>
          </w:tcPr>
          <w:p w14:paraId="10003382" w14:textId="19DE18F7"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1,1%</w:t>
            </w:r>
          </w:p>
        </w:tc>
        <w:tc>
          <w:tcPr>
            <w:tcW w:w="0" w:type="auto"/>
            <w:noWrap/>
          </w:tcPr>
          <w:p w14:paraId="72C4B540" w14:textId="0C9513DC"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val="sr-Cyrl-BA" w:eastAsia="bs-Latn-BA"/>
              </w:rPr>
            </w:pPr>
            <w:r w:rsidRPr="00387BE2">
              <w:rPr>
                <w:rFonts w:ascii="Times New Roman" w:hAnsi="Times New Roman" w:cs="Times New Roman"/>
                <w:sz w:val="18"/>
                <w:szCs w:val="18"/>
              </w:rPr>
              <w:t>1,2%</w:t>
            </w:r>
          </w:p>
        </w:tc>
        <w:tc>
          <w:tcPr>
            <w:tcW w:w="0" w:type="auto"/>
            <w:noWrap/>
          </w:tcPr>
          <w:p w14:paraId="7F6A4CD6" w14:textId="60BA929F"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0,9%</w:t>
            </w:r>
          </w:p>
        </w:tc>
        <w:tc>
          <w:tcPr>
            <w:tcW w:w="0" w:type="auto"/>
          </w:tcPr>
          <w:p w14:paraId="061B9159" w14:textId="0720A3FC" w:rsidR="00387BE2" w:rsidRPr="00387BE2" w:rsidRDefault="00387BE2" w:rsidP="00387BE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387BE2">
              <w:rPr>
                <w:rFonts w:ascii="Times New Roman" w:hAnsi="Times New Roman" w:cs="Times New Roman"/>
                <w:sz w:val="18"/>
                <w:szCs w:val="18"/>
              </w:rPr>
              <w:t>1,0%</w:t>
            </w:r>
          </w:p>
        </w:tc>
      </w:tr>
      <w:tr w:rsidR="00387BE2" w:rsidRPr="00387BE2" w14:paraId="44544662" w14:textId="6AA3AC04" w:rsidTr="00AA1E56">
        <w:trPr>
          <w:trHeight w:val="240"/>
        </w:trPr>
        <w:tc>
          <w:tcPr>
            <w:cnfStyle w:val="001000000000" w:firstRow="0" w:lastRow="0" w:firstColumn="1" w:lastColumn="0" w:oddVBand="0" w:evenVBand="0" w:oddHBand="0" w:evenHBand="0" w:firstRowFirstColumn="0" w:firstRowLastColumn="0" w:lastRowFirstColumn="0" w:lastRowLastColumn="0"/>
            <w:tcW w:w="1800" w:type="dxa"/>
            <w:noWrap/>
            <w:hideMark/>
          </w:tcPr>
          <w:p w14:paraId="307E3B45" w14:textId="5E4E6143" w:rsidR="00387BE2" w:rsidRPr="00387BE2" w:rsidRDefault="00387BE2" w:rsidP="00387BE2">
            <w:pPr>
              <w:rPr>
                <w:rFonts w:ascii="Times" w:eastAsia="Times New Roman" w:hAnsi="Times" w:cs="Times"/>
                <w:b/>
                <w:bCs/>
                <w:color w:val="000000"/>
                <w:sz w:val="18"/>
                <w:szCs w:val="18"/>
                <w:lang w:val="sr-Cyrl-BA" w:eastAsia="bs-Latn-BA"/>
              </w:rPr>
            </w:pPr>
            <w:proofErr w:type="spellStart"/>
            <w:r w:rsidRPr="00387BE2">
              <w:rPr>
                <w:rFonts w:ascii="Times" w:eastAsia="Times New Roman" w:hAnsi="Times" w:cs="Times"/>
                <w:b/>
                <w:bCs/>
                <w:color w:val="000000"/>
                <w:sz w:val="18"/>
                <w:szCs w:val="18"/>
                <w:lang w:val="sr-Cyrl-BA" w:eastAsia="bs-Latn-BA"/>
              </w:rPr>
              <w:t>Ukupni</w:t>
            </w:r>
            <w:proofErr w:type="spellEnd"/>
            <w:r w:rsidRPr="00387BE2">
              <w:rPr>
                <w:rFonts w:ascii="Times" w:eastAsia="Times New Roman" w:hAnsi="Times" w:cs="Times"/>
                <w:b/>
                <w:bCs/>
                <w:color w:val="000000"/>
                <w:sz w:val="18"/>
                <w:szCs w:val="18"/>
                <w:lang w:val="sr-Cyrl-BA" w:eastAsia="bs-Latn-BA"/>
              </w:rPr>
              <w:t xml:space="preserve"> </w:t>
            </w:r>
            <w:proofErr w:type="spellStart"/>
            <w:r w:rsidRPr="00387BE2">
              <w:rPr>
                <w:rFonts w:ascii="Times" w:eastAsia="Times New Roman" w:hAnsi="Times" w:cs="Times"/>
                <w:b/>
                <w:bCs/>
                <w:color w:val="000000"/>
                <w:sz w:val="18"/>
                <w:szCs w:val="18"/>
                <w:lang w:val="sr-Cyrl-BA" w:eastAsia="bs-Latn-BA"/>
              </w:rPr>
              <w:t>tržišni</w:t>
            </w:r>
            <w:proofErr w:type="spellEnd"/>
            <w:r w:rsidRPr="00387BE2">
              <w:rPr>
                <w:rFonts w:ascii="Times" w:eastAsia="Times New Roman" w:hAnsi="Times" w:cs="Times"/>
                <w:b/>
                <w:bCs/>
                <w:color w:val="000000"/>
                <w:sz w:val="18"/>
                <w:szCs w:val="18"/>
                <w:lang w:val="sr-Cyrl-BA" w:eastAsia="bs-Latn-BA"/>
              </w:rPr>
              <w:t xml:space="preserve"> </w:t>
            </w:r>
            <w:proofErr w:type="spellStart"/>
            <w:r w:rsidRPr="00387BE2">
              <w:rPr>
                <w:rFonts w:ascii="Times" w:eastAsia="Times New Roman" w:hAnsi="Times" w:cs="Times"/>
                <w:b/>
                <w:bCs/>
                <w:color w:val="000000"/>
                <w:sz w:val="18"/>
                <w:szCs w:val="18"/>
                <w:lang w:val="sr-Cyrl-BA" w:eastAsia="bs-Latn-BA"/>
              </w:rPr>
              <w:t>udio</w:t>
            </w:r>
            <w:proofErr w:type="spellEnd"/>
          </w:p>
        </w:tc>
        <w:tc>
          <w:tcPr>
            <w:tcW w:w="1170" w:type="dxa"/>
            <w:noWrap/>
            <w:hideMark/>
          </w:tcPr>
          <w:p w14:paraId="75B4A453" w14:textId="46C1FC56"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val="sr-Cyrl-BA" w:eastAsia="bs-Latn-BA"/>
              </w:rPr>
            </w:pPr>
            <w:r w:rsidRPr="00387BE2">
              <w:rPr>
                <w:rFonts w:ascii="Times New Roman" w:hAnsi="Times New Roman" w:cs="Times New Roman"/>
                <w:b/>
                <w:bCs/>
                <w:sz w:val="18"/>
                <w:szCs w:val="18"/>
              </w:rPr>
              <w:t>90,7%</w:t>
            </w:r>
          </w:p>
        </w:tc>
        <w:tc>
          <w:tcPr>
            <w:tcW w:w="0" w:type="auto"/>
            <w:noWrap/>
            <w:hideMark/>
          </w:tcPr>
          <w:p w14:paraId="2E10F153" w14:textId="0EEF3B03"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val="sr-Cyrl-BA" w:eastAsia="bs-Latn-BA"/>
              </w:rPr>
            </w:pPr>
            <w:r w:rsidRPr="00387BE2">
              <w:rPr>
                <w:rFonts w:ascii="Times New Roman" w:hAnsi="Times New Roman" w:cs="Times New Roman"/>
                <w:b/>
                <w:bCs/>
                <w:sz w:val="18"/>
                <w:szCs w:val="18"/>
              </w:rPr>
              <w:t>91,8%</w:t>
            </w:r>
          </w:p>
        </w:tc>
        <w:tc>
          <w:tcPr>
            <w:tcW w:w="0" w:type="auto"/>
            <w:noWrap/>
            <w:hideMark/>
          </w:tcPr>
          <w:p w14:paraId="5B06C9A7" w14:textId="3F73330A"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val="sr-Cyrl-BA" w:eastAsia="bs-Latn-BA"/>
              </w:rPr>
            </w:pPr>
            <w:r w:rsidRPr="00387BE2">
              <w:rPr>
                <w:rFonts w:ascii="Times New Roman" w:hAnsi="Times New Roman" w:cs="Times New Roman"/>
                <w:b/>
                <w:bCs/>
                <w:sz w:val="18"/>
                <w:szCs w:val="18"/>
              </w:rPr>
              <w:t>90,5%</w:t>
            </w:r>
          </w:p>
        </w:tc>
        <w:tc>
          <w:tcPr>
            <w:tcW w:w="0" w:type="auto"/>
            <w:noWrap/>
            <w:hideMark/>
          </w:tcPr>
          <w:p w14:paraId="2E72F6F7" w14:textId="7A01A682"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val="sr-Cyrl-BA" w:eastAsia="bs-Latn-BA"/>
              </w:rPr>
            </w:pPr>
            <w:r w:rsidRPr="00387BE2">
              <w:rPr>
                <w:rFonts w:ascii="Times New Roman" w:hAnsi="Times New Roman" w:cs="Times New Roman"/>
                <w:b/>
                <w:bCs/>
                <w:sz w:val="18"/>
                <w:szCs w:val="18"/>
              </w:rPr>
              <w:t>90,3%</w:t>
            </w:r>
          </w:p>
        </w:tc>
        <w:tc>
          <w:tcPr>
            <w:tcW w:w="0" w:type="auto"/>
            <w:noWrap/>
            <w:hideMark/>
          </w:tcPr>
          <w:p w14:paraId="0B793FC5" w14:textId="23226870"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val="sr-Cyrl-BA" w:eastAsia="bs-Latn-BA"/>
              </w:rPr>
            </w:pPr>
            <w:r w:rsidRPr="00387BE2">
              <w:rPr>
                <w:rFonts w:ascii="Times New Roman" w:hAnsi="Times New Roman" w:cs="Times New Roman"/>
                <w:b/>
                <w:bCs/>
                <w:sz w:val="18"/>
                <w:szCs w:val="18"/>
              </w:rPr>
              <w:t>90,0%</w:t>
            </w:r>
          </w:p>
        </w:tc>
        <w:tc>
          <w:tcPr>
            <w:tcW w:w="0" w:type="auto"/>
            <w:noWrap/>
            <w:hideMark/>
          </w:tcPr>
          <w:p w14:paraId="45901A78" w14:textId="6B3BE292"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387BE2">
              <w:rPr>
                <w:rFonts w:ascii="Times New Roman" w:hAnsi="Times New Roman" w:cs="Times New Roman"/>
                <w:b/>
                <w:bCs/>
                <w:sz w:val="18"/>
                <w:szCs w:val="18"/>
              </w:rPr>
              <w:t>91,1%</w:t>
            </w:r>
          </w:p>
        </w:tc>
        <w:tc>
          <w:tcPr>
            <w:tcW w:w="0" w:type="auto"/>
          </w:tcPr>
          <w:p w14:paraId="240B077F" w14:textId="2A6806E0" w:rsidR="00387BE2" w:rsidRPr="00387BE2" w:rsidRDefault="00387BE2" w:rsidP="00387BE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rPr>
            </w:pPr>
            <w:r w:rsidRPr="00387BE2">
              <w:rPr>
                <w:rFonts w:ascii="Times New Roman" w:hAnsi="Times New Roman" w:cs="Times New Roman"/>
                <w:b/>
                <w:bCs/>
                <w:sz w:val="18"/>
                <w:szCs w:val="18"/>
              </w:rPr>
              <w:t>90,5%</w:t>
            </w:r>
          </w:p>
        </w:tc>
      </w:tr>
      <w:bookmarkEnd w:id="1"/>
    </w:tbl>
    <w:p w14:paraId="701D00CE" w14:textId="185370E7" w:rsidR="009A259C" w:rsidRPr="00387BE2" w:rsidRDefault="009A259C" w:rsidP="00F50602">
      <w:pPr>
        <w:pStyle w:val="Heading3"/>
        <w:rPr>
          <w:b/>
          <w:bCs/>
        </w:rPr>
      </w:pPr>
    </w:p>
    <w:p w14:paraId="0299CF67" w14:textId="77777777" w:rsidR="00AC648C" w:rsidRPr="00ED6A6B" w:rsidRDefault="00AC648C" w:rsidP="00AC648C">
      <w:pPr>
        <w:rPr>
          <w:lang w:val="en-US"/>
        </w:rPr>
      </w:pPr>
    </w:p>
    <w:p w14:paraId="23B4CB8F" w14:textId="6FD77111" w:rsidR="00BE3E50" w:rsidRPr="00ED6A6B" w:rsidRDefault="00EF38CD" w:rsidP="00F50602">
      <w:pPr>
        <w:pStyle w:val="Heading3"/>
      </w:pPr>
      <w:proofErr w:type="spellStart"/>
      <w:r w:rsidRPr="00EF38CD">
        <w:t>Ažuriranje</w:t>
      </w:r>
      <w:proofErr w:type="spellEnd"/>
      <w:r w:rsidRPr="00EF38CD">
        <w:t xml:space="preserve"> </w:t>
      </w:r>
      <w:proofErr w:type="spellStart"/>
      <w:r w:rsidRPr="00EF38CD">
        <w:t>pondera</w:t>
      </w:r>
      <w:proofErr w:type="spellEnd"/>
    </w:p>
    <w:p w14:paraId="3FCE87A4" w14:textId="77777777" w:rsidR="00AC648C" w:rsidRPr="00ED6A6B" w:rsidRDefault="00AC648C" w:rsidP="00AC648C">
      <w:pPr>
        <w:rPr>
          <w:lang w:val="en-US"/>
        </w:rPr>
      </w:pPr>
    </w:p>
    <w:p w14:paraId="14539D32" w14:textId="5AF97017" w:rsidR="00EF38CD" w:rsidRPr="00EF38CD" w:rsidRDefault="00EF38CD" w:rsidP="00EF38CD">
      <w:pPr>
        <w:jc w:val="both"/>
        <w:rPr>
          <w:rFonts w:ascii="Times New Roman" w:hAnsi="Times New Roman" w:cs="Times New Roman"/>
          <w:sz w:val="24"/>
          <w:szCs w:val="24"/>
          <w:lang w:val="sr-Cyrl-BA"/>
        </w:rPr>
      </w:pPr>
      <w:proofErr w:type="spellStart"/>
      <w:r w:rsidRPr="00EF38CD">
        <w:rPr>
          <w:rFonts w:ascii="Times New Roman" w:hAnsi="Times New Roman" w:cs="Times New Roman"/>
          <w:sz w:val="24"/>
          <w:szCs w:val="24"/>
          <w:lang w:val="sr-Cyrl-BA"/>
        </w:rPr>
        <w:t>Trgovinski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ponderi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su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vremenski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promjenljivi</w:t>
      </w:r>
      <w:proofErr w:type="spellEnd"/>
      <w:r w:rsidRPr="00EF38CD">
        <w:rPr>
          <w:rFonts w:ascii="Times New Roman" w:hAnsi="Times New Roman" w:cs="Times New Roman"/>
          <w:sz w:val="24"/>
          <w:szCs w:val="24"/>
          <w:lang w:val="sr-Cyrl-BA"/>
        </w:rPr>
        <w:t xml:space="preserve"> i </w:t>
      </w:r>
      <w:proofErr w:type="spellStart"/>
      <w:r w:rsidRPr="00EF38CD">
        <w:rPr>
          <w:rFonts w:ascii="Times New Roman" w:hAnsi="Times New Roman" w:cs="Times New Roman"/>
          <w:sz w:val="24"/>
          <w:szCs w:val="24"/>
          <w:lang w:val="sr-Cyrl-BA"/>
        </w:rPr>
        <w:t>izračunavaju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se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kroz</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trogodišnje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periode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koji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se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ne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preklapaju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Takođe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ponderi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su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fiksni</w:t>
      </w:r>
      <w:proofErr w:type="spellEnd"/>
      <w:r w:rsidRPr="00EF38CD">
        <w:rPr>
          <w:rFonts w:ascii="Times New Roman" w:hAnsi="Times New Roman" w:cs="Times New Roman"/>
          <w:sz w:val="24"/>
          <w:szCs w:val="24"/>
          <w:lang w:val="sr-Cyrl-BA"/>
        </w:rPr>
        <w:t xml:space="preserve">, u </w:t>
      </w:r>
      <w:proofErr w:type="spellStart"/>
      <w:r w:rsidRPr="00EF38CD">
        <w:rPr>
          <w:rFonts w:ascii="Times New Roman" w:hAnsi="Times New Roman" w:cs="Times New Roman"/>
          <w:sz w:val="24"/>
          <w:szCs w:val="24"/>
          <w:lang w:val="sr-Cyrl-BA"/>
        </w:rPr>
        <w:t>smislu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da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se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isti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ponderi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koriste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za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cijeli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period</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sve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dok</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podaci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trogodišnji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spoljnotrgovinski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podaci</w:t>
      </w:r>
      <w:proofErr w:type="spellEnd"/>
      <w:r w:rsidR="002559E2">
        <w:rPr>
          <w:rStyle w:val="FootnoteReference"/>
          <w:rFonts w:ascii="Times New Roman" w:hAnsi="Times New Roman" w:cs="Times New Roman"/>
          <w:sz w:val="24"/>
          <w:szCs w:val="24"/>
          <w:lang w:val="sr-Cyrl-BA"/>
        </w:rPr>
        <w:footnoteReference w:id="4"/>
      </w:r>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za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naredni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period</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ne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budu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dostupni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Prednost</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koriš</w:t>
      </w:r>
      <w:proofErr w:type="spellEnd"/>
      <w:r w:rsidR="00543697">
        <w:rPr>
          <w:rFonts w:ascii="Times New Roman" w:hAnsi="Times New Roman" w:cs="Times New Roman"/>
          <w:sz w:val="24"/>
          <w:szCs w:val="24"/>
          <w:lang w:val="hr-BA"/>
        </w:rPr>
        <w:t>t</w:t>
      </w:r>
      <w:proofErr w:type="spellStart"/>
      <w:r w:rsidRPr="00EF38CD">
        <w:rPr>
          <w:rFonts w:ascii="Times New Roman" w:hAnsi="Times New Roman" w:cs="Times New Roman"/>
          <w:sz w:val="24"/>
          <w:szCs w:val="24"/>
          <w:lang w:val="sr-Cyrl-BA"/>
        </w:rPr>
        <w:t>enja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trogodišnjeg</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prosjeka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za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razliku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od</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trgovinskih</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pondera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koji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se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ažuriraju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češće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jeste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izbjegavanje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uticaja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velikih</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fluktuacija</w:t>
      </w:r>
      <w:proofErr w:type="spellEnd"/>
      <w:r w:rsidRPr="00EF38CD">
        <w:rPr>
          <w:rFonts w:ascii="Times New Roman" w:hAnsi="Times New Roman" w:cs="Times New Roman"/>
          <w:sz w:val="24"/>
          <w:szCs w:val="24"/>
          <w:lang w:val="sr-Cyrl-BA"/>
        </w:rPr>
        <w:t xml:space="preserve"> u </w:t>
      </w:r>
      <w:proofErr w:type="spellStart"/>
      <w:r w:rsidRPr="00EF38CD">
        <w:rPr>
          <w:rFonts w:ascii="Times New Roman" w:hAnsi="Times New Roman" w:cs="Times New Roman"/>
          <w:sz w:val="24"/>
          <w:szCs w:val="24"/>
          <w:lang w:val="sr-Cyrl-BA"/>
        </w:rPr>
        <w:t>podacima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zbog</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potencijalnih</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kratkoročnih</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promjena</w:t>
      </w:r>
      <w:proofErr w:type="spellEnd"/>
      <w:r w:rsidRPr="00EF38CD">
        <w:rPr>
          <w:rFonts w:ascii="Times New Roman" w:hAnsi="Times New Roman" w:cs="Times New Roman"/>
          <w:sz w:val="24"/>
          <w:szCs w:val="24"/>
          <w:lang w:val="sr-Cyrl-BA"/>
        </w:rPr>
        <w:t xml:space="preserve"> u </w:t>
      </w:r>
      <w:proofErr w:type="spellStart"/>
      <w:r w:rsidRPr="00EF38CD">
        <w:rPr>
          <w:rFonts w:ascii="Times New Roman" w:hAnsi="Times New Roman" w:cs="Times New Roman"/>
          <w:sz w:val="24"/>
          <w:szCs w:val="24"/>
          <w:lang w:val="sr-Cyrl-BA"/>
        </w:rPr>
        <w:t>spoljnotrgovinskim</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tokovima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Češće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ažuriranje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podrazumijeva</w:t>
      </w:r>
      <w:proofErr w:type="spellEnd"/>
      <w:r w:rsidRPr="00EF38CD">
        <w:rPr>
          <w:rFonts w:ascii="Times New Roman" w:hAnsi="Times New Roman" w:cs="Times New Roman"/>
          <w:sz w:val="24"/>
          <w:szCs w:val="24"/>
          <w:lang w:val="sr-Cyrl-BA"/>
        </w:rPr>
        <w:t xml:space="preserve"> i </w:t>
      </w:r>
      <w:proofErr w:type="spellStart"/>
      <w:r w:rsidRPr="00EF38CD">
        <w:rPr>
          <w:rFonts w:ascii="Times New Roman" w:hAnsi="Times New Roman" w:cs="Times New Roman"/>
          <w:sz w:val="24"/>
          <w:szCs w:val="24"/>
          <w:lang w:val="sr-Cyrl-BA"/>
        </w:rPr>
        <w:t>dodatne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revizije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podataka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što</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bi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moglo</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dodatno</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usložniti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analizu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konkurentnosti</w:t>
      </w:r>
      <w:proofErr w:type="spellEnd"/>
      <w:r w:rsidRPr="00EF38CD">
        <w:rPr>
          <w:rFonts w:ascii="Times New Roman" w:hAnsi="Times New Roman" w:cs="Times New Roman"/>
          <w:sz w:val="24"/>
          <w:szCs w:val="24"/>
          <w:lang w:val="sr-Cyrl-BA"/>
        </w:rPr>
        <w:t>.</w:t>
      </w:r>
    </w:p>
    <w:p w14:paraId="744F2C3E" w14:textId="500331BE" w:rsidR="00AC648C" w:rsidRDefault="00EF38CD" w:rsidP="00EF38CD">
      <w:pPr>
        <w:jc w:val="both"/>
        <w:rPr>
          <w:rFonts w:ascii="Times New Roman" w:hAnsi="Times New Roman" w:cs="Times New Roman"/>
          <w:sz w:val="24"/>
          <w:szCs w:val="24"/>
          <w:lang w:val="sr-Cyrl-BA"/>
        </w:rPr>
      </w:pPr>
      <w:proofErr w:type="spellStart"/>
      <w:r w:rsidRPr="00EF38CD">
        <w:rPr>
          <w:rFonts w:ascii="Times New Roman" w:hAnsi="Times New Roman" w:cs="Times New Roman"/>
          <w:sz w:val="24"/>
          <w:szCs w:val="24"/>
          <w:lang w:val="sr-Cyrl-BA"/>
        </w:rPr>
        <w:t>Na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osnovu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trgovinskih</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podataka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trenutno</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su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dostupni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ponderi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za</w:t>
      </w:r>
      <w:proofErr w:type="spellEnd"/>
      <w:r w:rsidRPr="00EF38CD">
        <w:rPr>
          <w:rFonts w:ascii="Times New Roman" w:hAnsi="Times New Roman" w:cs="Times New Roman"/>
          <w:sz w:val="24"/>
          <w:szCs w:val="24"/>
          <w:lang w:val="sr-Cyrl-BA"/>
        </w:rPr>
        <w:t xml:space="preserve"> </w:t>
      </w:r>
      <w:r w:rsidR="00451CFD">
        <w:rPr>
          <w:rFonts w:ascii="Times New Roman" w:hAnsi="Times New Roman" w:cs="Times New Roman"/>
          <w:sz w:val="24"/>
          <w:szCs w:val="24"/>
          <w:lang w:val="sr-Latn-BA"/>
        </w:rPr>
        <w:t>sedam</w:t>
      </w:r>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trogodišnjih</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perioda</w:t>
      </w:r>
      <w:proofErr w:type="spellEnd"/>
      <w:r w:rsidRPr="00EF38CD">
        <w:rPr>
          <w:rFonts w:ascii="Times New Roman" w:hAnsi="Times New Roman" w:cs="Times New Roman"/>
          <w:sz w:val="24"/>
          <w:szCs w:val="24"/>
          <w:lang w:val="sr-Cyrl-BA"/>
        </w:rPr>
        <w:t>: 2004.-2006., 2007.-2009., 2010.-2012., 2013.-2015., 2016.-2018.</w:t>
      </w:r>
      <w:r w:rsidR="00451CFD">
        <w:rPr>
          <w:rFonts w:ascii="Times New Roman" w:hAnsi="Times New Roman" w:cs="Times New Roman"/>
          <w:sz w:val="24"/>
          <w:szCs w:val="24"/>
          <w:lang w:val="sr-Latn-BA"/>
        </w:rPr>
        <w:t xml:space="preserve">, </w:t>
      </w:r>
      <w:r w:rsidRPr="00EF38CD">
        <w:rPr>
          <w:rFonts w:ascii="Times New Roman" w:hAnsi="Times New Roman" w:cs="Times New Roman"/>
          <w:sz w:val="24"/>
          <w:szCs w:val="24"/>
          <w:lang w:val="sr-Cyrl-BA"/>
        </w:rPr>
        <w:t>2019.-2021.</w:t>
      </w:r>
      <w:r w:rsidR="00451CFD">
        <w:rPr>
          <w:rFonts w:ascii="Times New Roman" w:hAnsi="Times New Roman" w:cs="Times New Roman"/>
          <w:sz w:val="24"/>
          <w:szCs w:val="24"/>
          <w:lang w:val="sr-Latn-BA"/>
        </w:rPr>
        <w:t xml:space="preserve"> i 2022.-2024.</w:t>
      </w:r>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Periodi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su</w:t>
      </w:r>
      <w:proofErr w:type="spellEnd"/>
      <w:r w:rsidRPr="00EF38CD">
        <w:rPr>
          <w:rFonts w:ascii="Times New Roman" w:hAnsi="Times New Roman" w:cs="Times New Roman"/>
          <w:sz w:val="24"/>
          <w:szCs w:val="24"/>
          <w:lang w:val="sr-Cyrl-BA"/>
        </w:rPr>
        <w:t xml:space="preserve"> u </w:t>
      </w:r>
      <w:proofErr w:type="spellStart"/>
      <w:r w:rsidRPr="00EF38CD">
        <w:rPr>
          <w:rFonts w:ascii="Times New Roman" w:hAnsi="Times New Roman" w:cs="Times New Roman"/>
          <w:sz w:val="24"/>
          <w:szCs w:val="24"/>
          <w:lang w:val="sr-Cyrl-BA"/>
        </w:rPr>
        <w:t>skladu</w:t>
      </w:r>
      <w:proofErr w:type="spellEnd"/>
      <w:r w:rsidRPr="00EF38CD">
        <w:rPr>
          <w:rFonts w:ascii="Times New Roman" w:hAnsi="Times New Roman" w:cs="Times New Roman"/>
          <w:sz w:val="24"/>
          <w:szCs w:val="24"/>
          <w:lang w:val="sr-Cyrl-BA"/>
        </w:rPr>
        <w:t xml:space="preserve"> s </w:t>
      </w:r>
      <w:proofErr w:type="spellStart"/>
      <w:r w:rsidRPr="00EF38CD">
        <w:rPr>
          <w:rFonts w:ascii="Times New Roman" w:hAnsi="Times New Roman" w:cs="Times New Roman"/>
          <w:sz w:val="24"/>
          <w:szCs w:val="24"/>
          <w:lang w:val="sr-Cyrl-BA"/>
        </w:rPr>
        <w:t>periodima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koje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koristi</w:t>
      </w:r>
      <w:proofErr w:type="spellEnd"/>
      <w:r w:rsidRPr="00EF38CD">
        <w:rPr>
          <w:rFonts w:ascii="Times New Roman" w:hAnsi="Times New Roman" w:cs="Times New Roman"/>
          <w:sz w:val="24"/>
          <w:szCs w:val="24"/>
          <w:lang w:val="sr-Cyrl-BA"/>
        </w:rPr>
        <w:t xml:space="preserve"> i </w:t>
      </w:r>
      <w:proofErr w:type="spellStart"/>
      <w:r w:rsidRPr="00EF38CD">
        <w:rPr>
          <w:rFonts w:ascii="Times New Roman" w:hAnsi="Times New Roman" w:cs="Times New Roman"/>
          <w:sz w:val="24"/>
          <w:szCs w:val="24"/>
          <w:lang w:val="sr-Cyrl-BA"/>
        </w:rPr>
        <w:t>Evropska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centralna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banka</w:t>
      </w:r>
      <w:proofErr w:type="spellEnd"/>
      <w:r w:rsidRPr="00EF38CD">
        <w:rPr>
          <w:rFonts w:ascii="Times New Roman" w:hAnsi="Times New Roman" w:cs="Times New Roman"/>
          <w:sz w:val="24"/>
          <w:szCs w:val="24"/>
          <w:lang w:val="sr-Cyrl-BA"/>
        </w:rPr>
        <w:t xml:space="preserve"> (u </w:t>
      </w:r>
      <w:proofErr w:type="spellStart"/>
      <w:r w:rsidRPr="00EF38CD">
        <w:rPr>
          <w:rFonts w:ascii="Times New Roman" w:hAnsi="Times New Roman" w:cs="Times New Roman"/>
          <w:sz w:val="24"/>
          <w:szCs w:val="24"/>
          <w:lang w:val="sr-Cyrl-BA"/>
        </w:rPr>
        <w:t>daljem</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tekstu</w:t>
      </w:r>
      <w:proofErr w:type="spellEnd"/>
      <w:r w:rsidRPr="00EF38CD">
        <w:rPr>
          <w:rFonts w:ascii="Times New Roman" w:hAnsi="Times New Roman" w:cs="Times New Roman"/>
          <w:sz w:val="24"/>
          <w:szCs w:val="24"/>
          <w:lang w:val="sr-Cyrl-BA"/>
        </w:rPr>
        <w:t xml:space="preserve"> ECB), </w:t>
      </w:r>
      <w:proofErr w:type="spellStart"/>
      <w:r w:rsidRPr="00EF38CD">
        <w:rPr>
          <w:rFonts w:ascii="Times New Roman" w:hAnsi="Times New Roman" w:cs="Times New Roman"/>
          <w:sz w:val="24"/>
          <w:szCs w:val="24"/>
          <w:lang w:val="sr-Cyrl-BA"/>
        </w:rPr>
        <w:t>kao</w:t>
      </w:r>
      <w:proofErr w:type="spellEnd"/>
      <w:r w:rsidRPr="00EF38CD">
        <w:rPr>
          <w:rFonts w:ascii="Times New Roman" w:hAnsi="Times New Roman" w:cs="Times New Roman"/>
          <w:sz w:val="24"/>
          <w:szCs w:val="24"/>
          <w:lang w:val="sr-Cyrl-BA"/>
        </w:rPr>
        <w:t xml:space="preserve"> i </w:t>
      </w:r>
      <w:proofErr w:type="spellStart"/>
      <w:r w:rsidRPr="00EF38CD">
        <w:rPr>
          <w:rFonts w:ascii="Times New Roman" w:hAnsi="Times New Roman" w:cs="Times New Roman"/>
          <w:sz w:val="24"/>
          <w:szCs w:val="24"/>
          <w:lang w:val="sr-Cyrl-BA"/>
        </w:rPr>
        <w:t>neke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druge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institucije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što</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omogućava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direktnu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uporedivost</w:t>
      </w:r>
      <w:proofErr w:type="spellEnd"/>
      <w:r w:rsidRPr="00EF38CD">
        <w:rPr>
          <w:rFonts w:ascii="Times New Roman" w:hAnsi="Times New Roman" w:cs="Times New Roman"/>
          <w:sz w:val="24"/>
          <w:szCs w:val="24"/>
          <w:lang w:val="sr-Cyrl-BA"/>
        </w:rPr>
        <w:t xml:space="preserve"> i </w:t>
      </w:r>
      <w:proofErr w:type="spellStart"/>
      <w:r w:rsidRPr="00EF38CD">
        <w:rPr>
          <w:rFonts w:ascii="Times New Roman" w:hAnsi="Times New Roman" w:cs="Times New Roman"/>
          <w:sz w:val="24"/>
          <w:szCs w:val="24"/>
          <w:lang w:val="sr-Cyrl-BA"/>
        </w:rPr>
        <w:t>usklađivanje</w:t>
      </w:r>
      <w:proofErr w:type="spellEnd"/>
      <w:r w:rsidRPr="00EF38CD">
        <w:rPr>
          <w:rFonts w:ascii="Times New Roman" w:hAnsi="Times New Roman" w:cs="Times New Roman"/>
          <w:sz w:val="24"/>
          <w:szCs w:val="24"/>
          <w:lang w:val="sr-Cyrl-BA"/>
        </w:rPr>
        <w:t>.</w:t>
      </w:r>
    </w:p>
    <w:p w14:paraId="2AED0021" w14:textId="509EAD93" w:rsidR="002F4F7E" w:rsidRPr="00A54163" w:rsidRDefault="00EF38CD" w:rsidP="00F50602">
      <w:pPr>
        <w:pStyle w:val="Heading3"/>
        <w:rPr>
          <w:lang w:val="sr-Cyrl-BA"/>
        </w:rPr>
      </w:pPr>
      <w:proofErr w:type="spellStart"/>
      <w:r w:rsidRPr="00EF38CD">
        <w:rPr>
          <w:lang w:val="sr-Cyrl-BA"/>
        </w:rPr>
        <w:lastRenderedPageBreak/>
        <w:t>Metod</w:t>
      </w:r>
      <w:proofErr w:type="spellEnd"/>
      <w:r w:rsidR="00543697">
        <w:rPr>
          <w:lang w:val="hr-BA"/>
        </w:rPr>
        <w:t>a</w:t>
      </w:r>
      <w:r w:rsidRPr="00EF38CD">
        <w:rPr>
          <w:lang w:val="sr-Cyrl-BA"/>
        </w:rPr>
        <w:t xml:space="preserve"> </w:t>
      </w:r>
      <w:proofErr w:type="spellStart"/>
      <w:r w:rsidRPr="00EF38CD">
        <w:rPr>
          <w:lang w:val="sr-Cyrl-BA"/>
        </w:rPr>
        <w:t>ponderi</w:t>
      </w:r>
      <w:proofErr w:type="spellEnd"/>
      <w:r w:rsidR="00543697">
        <w:rPr>
          <w:lang w:val="hr-BA"/>
        </w:rPr>
        <w:t>r</w:t>
      </w:r>
      <w:proofErr w:type="spellStart"/>
      <w:r w:rsidRPr="00EF38CD">
        <w:rPr>
          <w:lang w:val="sr-Cyrl-BA"/>
        </w:rPr>
        <w:t>anja</w:t>
      </w:r>
      <w:proofErr w:type="spellEnd"/>
    </w:p>
    <w:p w14:paraId="5A1CC850" w14:textId="77777777" w:rsidR="00AC648C" w:rsidRPr="00ED6A6B" w:rsidRDefault="00AC648C" w:rsidP="00AC648C">
      <w:pPr>
        <w:rPr>
          <w:rFonts w:ascii="Times New Roman" w:hAnsi="Times New Roman" w:cs="Times New Roman"/>
          <w:sz w:val="24"/>
          <w:szCs w:val="24"/>
          <w:lang w:val="sr-Cyrl-BA"/>
        </w:rPr>
      </w:pPr>
    </w:p>
    <w:p w14:paraId="4CACCE83" w14:textId="77777777" w:rsidR="00EF38CD" w:rsidRPr="00EF38CD" w:rsidRDefault="00EF38CD" w:rsidP="00EF38CD">
      <w:pPr>
        <w:jc w:val="both"/>
        <w:rPr>
          <w:rFonts w:ascii="Times New Roman" w:hAnsi="Times New Roman" w:cs="Times New Roman"/>
          <w:sz w:val="24"/>
          <w:szCs w:val="24"/>
          <w:lang w:val="sr-Cyrl-BA"/>
        </w:rPr>
      </w:pPr>
      <w:r w:rsidRPr="00EF38CD">
        <w:rPr>
          <w:rFonts w:ascii="Times New Roman" w:hAnsi="Times New Roman" w:cs="Times New Roman"/>
          <w:sz w:val="24"/>
          <w:szCs w:val="24"/>
          <w:lang w:val="sr-Cyrl-BA"/>
        </w:rPr>
        <w:t xml:space="preserve">U </w:t>
      </w:r>
      <w:proofErr w:type="spellStart"/>
      <w:r w:rsidRPr="00EF38CD">
        <w:rPr>
          <w:rFonts w:ascii="Times New Roman" w:hAnsi="Times New Roman" w:cs="Times New Roman"/>
          <w:sz w:val="24"/>
          <w:szCs w:val="24"/>
          <w:lang w:val="sr-Cyrl-BA"/>
        </w:rPr>
        <w:t>skladu</w:t>
      </w:r>
      <w:proofErr w:type="spellEnd"/>
      <w:r w:rsidRPr="00EF38CD">
        <w:rPr>
          <w:rFonts w:ascii="Times New Roman" w:hAnsi="Times New Roman" w:cs="Times New Roman"/>
          <w:sz w:val="24"/>
          <w:szCs w:val="24"/>
          <w:lang w:val="sr-Cyrl-BA"/>
        </w:rPr>
        <w:t xml:space="preserve"> s </w:t>
      </w:r>
      <w:proofErr w:type="spellStart"/>
      <w:r w:rsidRPr="00EF38CD">
        <w:rPr>
          <w:rFonts w:ascii="Times New Roman" w:hAnsi="Times New Roman" w:cs="Times New Roman"/>
          <w:sz w:val="24"/>
          <w:szCs w:val="24"/>
          <w:lang w:val="sr-Cyrl-BA"/>
        </w:rPr>
        <w:t>pristupom</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koji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koristi</w:t>
      </w:r>
      <w:proofErr w:type="spellEnd"/>
      <w:r w:rsidRPr="00EF38CD">
        <w:rPr>
          <w:rFonts w:ascii="Times New Roman" w:hAnsi="Times New Roman" w:cs="Times New Roman"/>
          <w:sz w:val="24"/>
          <w:szCs w:val="24"/>
          <w:lang w:val="sr-Cyrl-BA"/>
        </w:rPr>
        <w:t xml:space="preserve"> BIS i ECB, i </w:t>
      </w:r>
      <w:proofErr w:type="spellStart"/>
      <w:r w:rsidRPr="00EF38CD">
        <w:rPr>
          <w:rFonts w:ascii="Times New Roman" w:hAnsi="Times New Roman" w:cs="Times New Roman"/>
          <w:sz w:val="24"/>
          <w:szCs w:val="24"/>
          <w:lang w:val="sr-Cyrl-BA"/>
        </w:rPr>
        <w:t>CBBiH</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koristi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pretpostavku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da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se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izvoznici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iz</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BiH</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suočavaju</w:t>
      </w:r>
      <w:proofErr w:type="spellEnd"/>
      <w:r w:rsidRPr="00EF38CD">
        <w:rPr>
          <w:rFonts w:ascii="Times New Roman" w:hAnsi="Times New Roman" w:cs="Times New Roman"/>
          <w:sz w:val="24"/>
          <w:szCs w:val="24"/>
          <w:lang w:val="sr-Cyrl-BA"/>
        </w:rPr>
        <w:t xml:space="preserve"> s </w:t>
      </w:r>
      <w:proofErr w:type="spellStart"/>
      <w:r w:rsidRPr="00EF38CD">
        <w:rPr>
          <w:rFonts w:ascii="Times New Roman" w:hAnsi="Times New Roman" w:cs="Times New Roman"/>
          <w:sz w:val="24"/>
          <w:szCs w:val="24"/>
          <w:lang w:val="sr-Cyrl-BA"/>
        </w:rPr>
        <w:t>ukupnim</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brojem</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izvoznih</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tržišta</w:t>
      </w:r>
      <w:proofErr w:type="spellEnd"/>
      <w:r w:rsidRPr="00EF38CD">
        <w:rPr>
          <w:rFonts w:ascii="Times New Roman" w:hAnsi="Times New Roman" w:cs="Times New Roman"/>
          <w:sz w:val="24"/>
          <w:szCs w:val="24"/>
          <w:lang w:val="sr-Cyrl-BA"/>
        </w:rPr>
        <w:t xml:space="preserve"> "H" (</w:t>
      </w:r>
      <w:proofErr w:type="spellStart"/>
      <w:r w:rsidRPr="00EF38CD">
        <w:rPr>
          <w:rFonts w:ascii="Times New Roman" w:hAnsi="Times New Roman" w:cs="Times New Roman"/>
          <w:sz w:val="24"/>
          <w:szCs w:val="24"/>
          <w:lang w:val="sr-Cyrl-BA"/>
        </w:rPr>
        <w:t>pri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čemu</w:t>
      </w:r>
      <w:proofErr w:type="spellEnd"/>
      <w:r w:rsidRPr="00EF38CD">
        <w:rPr>
          <w:rFonts w:ascii="Times New Roman" w:hAnsi="Times New Roman" w:cs="Times New Roman"/>
          <w:sz w:val="24"/>
          <w:szCs w:val="24"/>
          <w:lang w:val="sr-Cyrl-BA"/>
        </w:rPr>
        <w:t xml:space="preserve"> H = N + R; "N" </w:t>
      </w:r>
      <w:proofErr w:type="spellStart"/>
      <w:r w:rsidRPr="00EF38CD">
        <w:rPr>
          <w:rFonts w:ascii="Times New Roman" w:hAnsi="Times New Roman" w:cs="Times New Roman"/>
          <w:sz w:val="24"/>
          <w:szCs w:val="24"/>
          <w:lang w:val="sr-Cyrl-BA"/>
        </w:rPr>
        <w:t>označava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trgovinske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partnere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dok</w:t>
      </w:r>
      <w:proofErr w:type="spellEnd"/>
      <w:r w:rsidRPr="00EF38CD">
        <w:rPr>
          <w:rFonts w:ascii="Times New Roman" w:hAnsi="Times New Roman" w:cs="Times New Roman"/>
          <w:sz w:val="24"/>
          <w:szCs w:val="24"/>
          <w:lang w:val="sr-Cyrl-BA"/>
        </w:rPr>
        <w:t xml:space="preserve"> "R" </w:t>
      </w:r>
      <w:proofErr w:type="spellStart"/>
      <w:r w:rsidRPr="00EF38CD">
        <w:rPr>
          <w:rFonts w:ascii="Times New Roman" w:hAnsi="Times New Roman" w:cs="Times New Roman"/>
          <w:sz w:val="24"/>
          <w:szCs w:val="24"/>
          <w:lang w:val="sr-Cyrl-BA"/>
        </w:rPr>
        <w:t>označava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zemlje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navedene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kao</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ostatak</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svijeta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Pretpostavlja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se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da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su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zemlje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koje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ulaze</w:t>
      </w:r>
      <w:proofErr w:type="spellEnd"/>
      <w:r w:rsidRPr="00EF38CD">
        <w:rPr>
          <w:rFonts w:ascii="Times New Roman" w:hAnsi="Times New Roman" w:cs="Times New Roman"/>
          <w:sz w:val="24"/>
          <w:szCs w:val="24"/>
          <w:lang w:val="sr-Cyrl-BA"/>
        </w:rPr>
        <w:t xml:space="preserve"> u </w:t>
      </w:r>
      <w:proofErr w:type="spellStart"/>
      <w:r w:rsidRPr="00EF38CD">
        <w:rPr>
          <w:rFonts w:ascii="Times New Roman" w:hAnsi="Times New Roman" w:cs="Times New Roman"/>
          <w:sz w:val="24"/>
          <w:szCs w:val="24"/>
          <w:lang w:val="sr-Cyrl-BA"/>
        </w:rPr>
        <w:t>referentu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grupu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za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izračun</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efektivnog</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kursa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jedini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ponuđači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na</w:t>
      </w:r>
      <w:proofErr w:type="spellEnd"/>
      <w:r w:rsidRPr="00EF38CD">
        <w:rPr>
          <w:rFonts w:ascii="Times New Roman" w:hAnsi="Times New Roman" w:cs="Times New Roman"/>
          <w:sz w:val="24"/>
          <w:szCs w:val="24"/>
          <w:lang w:val="sr-Cyrl-BA"/>
        </w:rPr>
        <w:t xml:space="preserve"> H </w:t>
      </w:r>
      <w:proofErr w:type="spellStart"/>
      <w:r w:rsidRPr="00EF38CD">
        <w:rPr>
          <w:rFonts w:ascii="Times New Roman" w:hAnsi="Times New Roman" w:cs="Times New Roman"/>
          <w:sz w:val="24"/>
          <w:szCs w:val="24"/>
          <w:lang w:val="sr-Cyrl-BA"/>
        </w:rPr>
        <w:t>stranim</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tržištima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te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da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izvoz</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prerađivačkih</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proizvoda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kao</w:t>
      </w:r>
      <w:proofErr w:type="spellEnd"/>
      <w:r w:rsidRPr="00EF38CD">
        <w:rPr>
          <w:rFonts w:ascii="Times New Roman" w:hAnsi="Times New Roman" w:cs="Times New Roman"/>
          <w:sz w:val="24"/>
          <w:szCs w:val="24"/>
          <w:lang w:val="sr-Cyrl-BA"/>
        </w:rPr>
        <w:t xml:space="preserve"> i </w:t>
      </w:r>
      <w:proofErr w:type="spellStart"/>
      <w:r w:rsidRPr="00EF38CD">
        <w:rPr>
          <w:rFonts w:ascii="Times New Roman" w:hAnsi="Times New Roman" w:cs="Times New Roman"/>
          <w:sz w:val="24"/>
          <w:szCs w:val="24"/>
          <w:lang w:val="sr-Cyrl-BA"/>
        </w:rPr>
        <w:t>domaća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proizvodnja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prerađivačke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industrije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zemalja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koje</w:t>
      </w:r>
      <w:proofErr w:type="spellEnd"/>
      <w:r w:rsidRPr="00EF38CD">
        <w:rPr>
          <w:rFonts w:ascii="Times New Roman" w:hAnsi="Times New Roman" w:cs="Times New Roman"/>
          <w:sz w:val="24"/>
          <w:szCs w:val="24"/>
          <w:lang w:val="sr-Cyrl-BA"/>
        </w:rPr>
        <w:t xml:space="preserve"> nisu </w:t>
      </w:r>
      <w:proofErr w:type="spellStart"/>
      <w:r w:rsidRPr="00EF38CD">
        <w:rPr>
          <w:rFonts w:ascii="Times New Roman" w:hAnsi="Times New Roman" w:cs="Times New Roman"/>
          <w:sz w:val="24"/>
          <w:szCs w:val="24"/>
          <w:lang w:val="sr-Cyrl-BA"/>
        </w:rPr>
        <w:t>uključene</w:t>
      </w:r>
      <w:proofErr w:type="spellEnd"/>
      <w:r w:rsidRPr="00EF38CD">
        <w:rPr>
          <w:rFonts w:ascii="Times New Roman" w:hAnsi="Times New Roman" w:cs="Times New Roman"/>
          <w:sz w:val="24"/>
          <w:szCs w:val="24"/>
          <w:lang w:val="sr-Cyrl-BA"/>
        </w:rPr>
        <w:t xml:space="preserve"> u </w:t>
      </w:r>
      <w:proofErr w:type="spellStart"/>
      <w:r w:rsidRPr="00EF38CD">
        <w:rPr>
          <w:rFonts w:ascii="Times New Roman" w:hAnsi="Times New Roman" w:cs="Times New Roman"/>
          <w:sz w:val="24"/>
          <w:szCs w:val="24"/>
          <w:lang w:val="sr-Cyrl-BA"/>
        </w:rPr>
        <w:t>referentnu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grupu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tj</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ostatak</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svijeta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ne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konkurišu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proizvodima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zemalja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koje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su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uključene</w:t>
      </w:r>
      <w:proofErr w:type="spellEnd"/>
      <w:r w:rsidRPr="00EF38CD">
        <w:rPr>
          <w:rFonts w:ascii="Times New Roman" w:hAnsi="Times New Roman" w:cs="Times New Roman"/>
          <w:sz w:val="24"/>
          <w:szCs w:val="24"/>
          <w:lang w:val="sr-Cyrl-BA"/>
        </w:rPr>
        <w:t xml:space="preserve"> u </w:t>
      </w:r>
      <w:proofErr w:type="spellStart"/>
      <w:r w:rsidRPr="00EF38CD">
        <w:rPr>
          <w:rFonts w:ascii="Times New Roman" w:hAnsi="Times New Roman" w:cs="Times New Roman"/>
          <w:sz w:val="24"/>
          <w:szCs w:val="24"/>
          <w:lang w:val="sr-Cyrl-BA"/>
        </w:rPr>
        <w:t>referentnu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grupu</w:t>
      </w:r>
      <w:proofErr w:type="spellEnd"/>
      <w:r w:rsidRPr="00EF38CD">
        <w:rPr>
          <w:rFonts w:ascii="Times New Roman" w:hAnsi="Times New Roman" w:cs="Times New Roman"/>
          <w:sz w:val="24"/>
          <w:szCs w:val="24"/>
          <w:lang w:val="sr-Cyrl-BA"/>
        </w:rPr>
        <w:t>.</w:t>
      </w:r>
    </w:p>
    <w:p w14:paraId="40AC8344" w14:textId="72E23DF7" w:rsidR="00716870" w:rsidRPr="00ED6A6B" w:rsidRDefault="00EF38CD" w:rsidP="00EF38CD">
      <w:pPr>
        <w:jc w:val="both"/>
        <w:rPr>
          <w:rFonts w:ascii="Times New Roman" w:hAnsi="Times New Roman" w:cs="Times New Roman"/>
          <w:sz w:val="24"/>
          <w:szCs w:val="24"/>
          <w:lang w:val="sr-Cyrl-BA"/>
        </w:rPr>
      </w:pPr>
      <w:proofErr w:type="spellStart"/>
      <w:r w:rsidRPr="00EF38CD">
        <w:rPr>
          <w:rFonts w:ascii="Times New Roman" w:hAnsi="Times New Roman" w:cs="Times New Roman"/>
          <w:sz w:val="24"/>
          <w:szCs w:val="24"/>
          <w:lang w:val="sr-Cyrl-BA"/>
        </w:rPr>
        <w:t>Učešće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svakog</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pojedinačnog</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tržišta</w:t>
      </w:r>
      <w:proofErr w:type="spellEnd"/>
      <w:r w:rsidRPr="00EF38CD">
        <w:rPr>
          <w:rFonts w:ascii="Times New Roman" w:hAnsi="Times New Roman" w:cs="Times New Roman"/>
          <w:sz w:val="24"/>
          <w:szCs w:val="24"/>
          <w:lang w:val="sr-Cyrl-BA"/>
        </w:rPr>
        <w:t xml:space="preserve"> u </w:t>
      </w:r>
      <w:proofErr w:type="spellStart"/>
      <w:r w:rsidRPr="00EF38CD">
        <w:rPr>
          <w:rFonts w:ascii="Times New Roman" w:hAnsi="Times New Roman" w:cs="Times New Roman"/>
          <w:sz w:val="24"/>
          <w:szCs w:val="24"/>
          <w:lang w:val="sr-Cyrl-BA"/>
        </w:rPr>
        <w:t>ukupnom</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izvozu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BiH</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računa</w:t>
      </w:r>
      <w:proofErr w:type="spellEnd"/>
      <w:r w:rsidRPr="00EF38CD">
        <w:rPr>
          <w:rFonts w:ascii="Times New Roman" w:hAnsi="Times New Roman" w:cs="Times New Roman"/>
          <w:sz w:val="24"/>
          <w:szCs w:val="24"/>
          <w:lang w:val="sr-Cyrl-BA"/>
        </w:rPr>
        <w:t xml:space="preserve"> </w:t>
      </w:r>
      <w:proofErr w:type="spellStart"/>
      <w:r w:rsidR="00543697" w:rsidRPr="00EF38CD">
        <w:rPr>
          <w:rFonts w:ascii="Times New Roman" w:hAnsi="Times New Roman" w:cs="Times New Roman"/>
          <w:sz w:val="24"/>
          <w:szCs w:val="24"/>
          <w:lang w:val="sr-Cyrl-BA"/>
        </w:rPr>
        <w:t>se</w:t>
      </w:r>
      <w:proofErr w:type="spellEnd"/>
      <w:r w:rsidR="00543697"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kao</w:t>
      </w:r>
      <w:proofErr w:type="spellEnd"/>
      <w:r w:rsidRPr="00EF38CD">
        <w:rPr>
          <w:rFonts w:ascii="Times New Roman" w:hAnsi="Times New Roman" w:cs="Times New Roman"/>
          <w:sz w:val="24"/>
          <w:szCs w:val="24"/>
          <w:lang w:val="sr-Cyrl-BA"/>
        </w:rPr>
        <w:t>:</w:t>
      </w:r>
    </w:p>
    <w:p w14:paraId="3534ABCF" w14:textId="77777777" w:rsidR="00D74E7F" w:rsidRPr="00ED6A6B" w:rsidRDefault="00387BE2" w:rsidP="008230C4">
      <w:pPr>
        <w:jc w:val="both"/>
        <w:rPr>
          <w:rFonts w:ascii="Times New Roman" w:hAnsi="Times New Roman" w:cs="Times New Roman"/>
          <w:sz w:val="24"/>
          <w:szCs w:val="24"/>
          <w:lang w:val="sr-Cyrl-BA"/>
        </w:rPr>
      </w:pPr>
      <m:oMathPara>
        <m:oMath>
          <m:sSub>
            <m:sSubPr>
              <m:ctrlPr>
                <w:rPr>
                  <w:rFonts w:ascii="Cambria Math" w:hAnsi="Cambria Math" w:cs="Times New Roman"/>
                  <w:i/>
                  <w:sz w:val="24"/>
                  <w:szCs w:val="24"/>
                  <w:lang w:val="sr-Cyrl-BA"/>
                </w:rPr>
              </m:ctrlPr>
            </m:sSubPr>
            <m:e>
              <m:r>
                <w:rPr>
                  <w:rFonts w:ascii="Cambria Math" w:hAnsi="Cambria Math" w:cs="Times New Roman"/>
                  <w:sz w:val="24"/>
                  <w:szCs w:val="24"/>
                  <w:lang w:val="sr-Cyrl-BA"/>
                </w:rPr>
                <m:t>x</m:t>
              </m:r>
            </m:e>
            <m:sub>
              <m:r>
                <w:rPr>
                  <w:rFonts w:ascii="Cambria Math" w:hAnsi="Cambria Math" w:cs="Times New Roman"/>
                  <w:sz w:val="24"/>
                  <w:szCs w:val="24"/>
                  <w:lang w:val="sr-Cyrl-BA"/>
                </w:rPr>
                <m:t>j</m:t>
              </m:r>
            </m:sub>
          </m:sSub>
          <m:r>
            <w:rPr>
              <w:rFonts w:ascii="Cambria Math" w:hAnsi="Cambria Math" w:cs="Times New Roman"/>
              <w:sz w:val="24"/>
              <w:szCs w:val="24"/>
              <w:lang w:val="sr-Cyrl-BA"/>
            </w:rPr>
            <m:t>=</m:t>
          </m:r>
          <m:f>
            <m:fPr>
              <m:ctrlPr>
                <w:rPr>
                  <w:rFonts w:ascii="Cambria Math" w:hAnsi="Cambria Math" w:cs="Times New Roman"/>
                  <w:i/>
                  <w:sz w:val="24"/>
                  <w:szCs w:val="24"/>
                  <w:lang w:val="sr-Cyrl-BA"/>
                </w:rPr>
              </m:ctrlPr>
            </m:fPr>
            <m:num>
              <m:sSubSup>
                <m:sSubSupPr>
                  <m:ctrlPr>
                    <w:rPr>
                      <w:rFonts w:ascii="Cambria Math" w:hAnsi="Cambria Math" w:cs="Times New Roman"/>
                      <w:i/>
                      <w:sz w:val="24"/>
                      <w:szCs w:val="24"/>
                      <w:lang w:val="sr-Cyrl-BA"/>
                    </w:rPr>
                  </m:ctrlPr>
                </m:sSubSupPr>
                <m:e>
                  <m:r>
                    <w:rPr>
                      <w:rFonts w:ascii="Cambria Math" w:hAnsi="Cambria Math" w:cs="Times New Roman"/>
                      <w:sz w:val="24"/>
                      <w:szCs w:val="24"/>
                      <w:lang w:val="sr-Cyrl-BA"/>
                    </w:rPr>
                    <m:t>x</m:t>
                  </m:r>
                </m:e>
                <m:sub>
                  <m:r>
                    <w:rPr>
                      <w:rFonts w:ascii="Cambria Math" w:hAnsi="Cambria Math" w:cs="Times New Roman"/>
                      <w:sz w:val="24"/>
                      <w:szCs w:val="24"/>
                      <w:lang w:val="sr-Cyrl-BA"/>
                    </w:rPr>
                    <m:t>j</m:t>
                  </m:r>
                </m:sub>
                <m:sup>
                  <m:r>
                    <w:rPr>
                      <w:rFonts w:ascii="Cambria Math" w:hAnsi="Cambria Math" w:cs="Times New Roman"/>
                      <w:sz w:val="24"/>
                      <w:szCs w:val="24"/>
                      <w:lang w:val="sr-Cyrl-BA"/>
                    </w:rPr>
                    <m:t>a</m:t>
                  </m:r>
                </m:sup>
              </m:sSubSup>
            </m:num>
            <m:den>
              <m:nary>
                <m:naryPr>
                  <m:chr m:val="∑"/>
                  <m:limLoc m:val="undOvr"/>
                  <m:ctrlPr>
                    <w:rPr>
                      <w:rFonts w:ascii="Cambria Math" w:hAnsi="Cambria Math" w:cs="Times New Roman"/>
                      <w:i/>
                      <w:sz w:val="24"/>
                      <w:szCs w:val="24"/>
                      <w:lang w:val="sr-Cyrl-BA"/>
                    </w:rPr>
                  </m:ctrlPr>
                </m:naryPr>
                <m:sub>
                  <m:r>
                    <w:rPr>
                      <w:rFonts w:ascii="Cambria Math" w:hAnsi="Cambria Math" w:cs="Times New Roman"/>
                      <w:sz w:val="24"/>
                      <w:szCs w:val="24"/>
                      <w:lang w:val="sr-Cyrl-BA"/>
                    </w:rPr>
                    <m:t>j=1</m:t>
                  </m:r>
                </m:sub>
                <m:sup>
                  <m:r>
                    <w:rPr>
                      <w:rFonts w:ascii="Cambria Math" w:hAnsi="Cambria Math" w:cs="Times New Roman"/>
                      <w:sz w:val="24"/>
                      <w:szCs w:val="24"/>
                      <w:lang w:val="sr-Cyrl-BA"/>
                    </w:rPr>
                    <m:t>H</m:t>
                  </m:r>
                </m:sup>
                <m:e>
                  <m:sSubSup>
                    <m:sSubSupPr>
                      <m:ctrlPr>
                        <w:rPr>
                          <w:rFonts w:ascii="Cambria Math" w:hAnsi="Cambria Math" w:cs="Times New Roman"/>
                          <w:i/>
                          <w:sz w:val="24"/>
                          <w:szCs w:val="24"/>
                          <w:lang w:val="sr-Cyrl-BA"/>
                        </w:rPr>
                      </m:ctrlPr>
                    </m:sSubSupPr>
                    <m:e>
                      <m:r>
                        <w:rPr>
                          <w:rFonts w:ascii="Cambria Math" w:hAnsi="Cambria Math" w:cs="Times New Roman"/>
                          <w:sz w:val="24"/>
                          <w:szCs w:val="24"/>
                          <w:lang w:val="sr-Cyrl-BA"/>
                        </w:rPr>
                        <m:t>x</m:t>
                      </m:r>
                    </m:e>
                    <m:sub>
                      <m:r>
                        <w:rPr>
                          <w:rFonts w:ascii="Cambria Math" w:hAnsi="Cambria Math" w:cs="Times New Roman"/>
                          <w:sz w:val="24"/>
                          <w:szCs w:val="24"/>
                          <w:lang w:val="sr-Cyrl-BA"/>
                        </w:rPr>
                        <m:t>j</m:t>
                      </m:r>
                    </m:sub>
                    <m:sup>
                      <m:r>
                        <w:rPr>
                          <w:rFonts w:ascii="Cambria Math" w:hAnsi="Cambria Math" w:cs="Times New Roman"/>
                          <w:sz w:val="24"/>
                          <w:szCs w:val="24"/>
                          <w:lang w:val="sr-Cyrl-BA"/>
                        </w:rPr>
                        <m:t>a</m:t>
                      </m:r>
                    </m:sup>
                  </m:sSubSup>
                </m:e>
              </m:nary>
            </m:den>
          </m:f>
          <m:r>
            <w:rPr>
              <w:rFonts w:ascii="Cambria Math" w:hAnsi="Cambria Math" w:cs="Times New Roman"/>
              <w:sz w:val="24"/>
              <w:szCs w:val="24"/>
              <w:lang w:val="sr-Cyrl-BA"/>
            </w:rPr>
            <m:t>,       j=1,2,…,H</m:t>
          </m:r>
        </m:oMath>
      </m:oMathPara>
    </w:p>
    <w:p w14:paraId="40AFF173" w14:textId="703BF2A3" w:rsidR="00E13B63" w:rsidRPr="00ED6A6B" w:rsidRDefault="00F277B2" w:rsidP="00D74E7F">
      <w:pPr>
        <w:spacing w:after="200" w:line="276" w:lineRule="auto"/>
        <w:jc w:val="both"/>
        <w:rPr>
          <w:rFonts w:ascii="Times New Roman" w:hAnsi="Times New Roman" w:cs="Times New Roman"/>
          <w:sz w:val="24"/>
          <w:szCs w:val="24"/>
          <w:lang w:val="sr-Cyrl-BA"/>
        </w:rPr>
      </w:pPr>
      <w:r>
        <w:rPr>
          <w:rFonts w:ascii="Times New Roman" w:hAnsi="Times New Roman" w:cs="Times New Roman"/>
          <w:sz w:val="24"/>
          <w:szCs w:val="24"/>
          <w:lang w:val="hr-BA"/>
        </w:rPr>
        <w:t>g</w:t>
      </w:r>
      <w:proofErr w:type="spellStart"/>
      <w:r w:rsidR="00EF38CD" w:rsidRPr="00EF38CD">
        <w:rPr>
          <w:rFonts w:ascii="Times New Roman" w:hAnsi="Times New Roman" w:cs="Times New Roman"/>
          <w:sz w:val="24"/>
          <w:szCs w:val="24"/>
          <w:lang w:val="sr-Cyrl-BA"/>
        </w:rPr>
        <w:t>dje</w:t>
      </w:r>
      <w:proofErr w:type="spellEnd"/>
      <w:r w:rsidR="00D74E7F" w:rsidRPr="00ED6A6B">
        <w:rPr>
          <w:rFonts w:ascii="Times New Roman" w:hAnsi="Times New Roman" w:cs="Times New Roman"/>
          <w:sz w:val="24"/>
          <w:szCs w:val="24"/>
          <w:lang w:val="sr-Cyrl-BA"/>
        </w:rPr>
        <w:t xml:space="preserve"> </w:t>
      </w:r>
      <m:oMath>
        <m:sSubSup>
          <m:sSubSupPr>
            <m:ctrlPr>
              <w:rPr>
                <w:rFonts w:ascii="Cambria Math" w:hAnsi="Cambria Math" w:cs="Times New Roman"/>
                <w:sz w:val="24"/>
                <w:szCs w:val="24"/>
                <w:lang w:val="sr-Cyrl-BA"/>
              </w:rPr>
            </m:ctrlPr>
          </m:sSubSupPr>
          <m:e>
            <m:r>
              <w:rPr>
                <w:rFonts w:ascii="Cambria Math" w:hAnsi="Cambria Math" w:cs="Times New Roman"/>
                <w:sz w:val="24"/>
                <w:szCs w:val="24"/>
                <w:lang w:val="sr-Cyrl-BA"/>
              </w:rPr>
              <m:t>x</m:t>
            </m:r>
          </m:e>
          <m:sub>
            <m:r>
              <w:rPr>
                <w:rFonts w:ascii="Cambria Math" w:hAnsi="Cambria Math" w:cs="Times New Roman"/>
                <w:sz w:val="24"/>
                <w:szCs w:val="24"/>
                <w:lang w:val="sr-Cyrl-BA"/>
              </w:rPr>
              <m:t>j</m:t>
            </m:r>
          </m:sub>
          <m:sup>
            <m:r>
              <w:rPr>
                <w:rFonts w:ascii="Cambria Math" w:hAnsi="Cambria Math" w:cs="Times New Roman"/>
                <w:sz w:val="24"/>
                <w:szCs w:val="24"/>
                <w:lang w:val="sr-Cyrl-BA"/>
              </w:rPr>
              <m:t>a</m:t>
            </m:r>
          </m:sup>
        </m:sSubSup>
      </m:oMath>
      <w:r w:rsidR="00D74E7F" w:rsidRPr="00ED6A6B">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predstavlja</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izvoz</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BiH</w:t>
      </w:r>
      <w:proofErr w:type="spellEnd"/>
      <w:r w:rsidR="00EF38CD" w:rsidRPr="00EF38CD">
        <w:rPr>
          <w:rFonts w:ascii="Times New Roman" w:hAnsi="Times New Roman" w:cs="Times New Roman"/>
          <w:sz w:val="24"/>
          <w:szCs w:val="24"/>
          <w:lang w:val="sr-Cyrl-BA"/>
        </w:rPr>
        <w:t xml:space="preserve"> u </w:t>
      </w:r>
      <w:proofErr w:type="spellStart"/>
      <w:r w:rsidR="00EF38CD" w:rsidRPr="00EF38CD">
        <w:rPr>
          <w:rFonts w:ascii="Times New Roman" w:hAnsi="Times New Roman" w:cs="Times New Roman"/>
          <w:sz w:val="24"/>
          <w:szCs w:val="24"/>
          <w:lang w:val="sr-Cyrl-BA"/>
        </w:rPr>
        <w:t>referentnom</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periodu</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prosjek</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ukupnog</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izvoza</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BiH</w:t>
      </w:r>
      <w:proofErr w:type="spellEnd"/>
      <w:r w:rsidR="00EF38CD" w:rsidRPr="00EF38CD">
        <w:rPr>
          <w:rFonts w:ascii="Times New Roman" w:hAnsi="Times New Roman" w:cs="Times New Roman"/>
          <w:sz w:val="24"/>
          <w:szCs w:val="24"/>
          <w:lang w:val="sr-Cyrl-BA"/>
        </w:rPr>
        <w:t xml:space="preserve"> u </w:t>
      </w:r>
      <w:proofErr w:type="spellStart"/>
      <w:r w:rsidR="00EF38CD" w:rsidRPr="00EF38CD">
        <w:rPr>
          <w:rFonts w:ascii="Times New Roman" w:hAnsi="Times New Roman" w:cs="Times New Roman"/>
          <w:sz w:val="24"/>
          <w:szCs w:val="24"/>
          <w:lang w:val="sr-Cyrl-BA"/>
        </w:rPr>
        <w:t>trogodišnjem</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periodu</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usmjeren</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prema</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tržištu</w:t>
      </w:r>
      <w:proofErr w:type="spellEnd"/>
      <w:r w:rsidR="00EF38CD" w:rsidRPr="00EF38CD">
        <w:rPr>
          <w:rFonts w:ascii="Times New Roman" w:hAnsi="Times New Roman" w:cs="Times New Roman"/>
          <w:sz w:val="24"/>
          <w:szCs w:val="24"/>
          <w:lang w:val="sr-Cyrl-BA"/>
        </w:rPr>
        <w:t xml:space="preserve"> </w:t>
      </w:r>
      <w:r w:rsidR="00E13B63" w:rsidRPr="00ED6A6B">
        <w:rPr>
          <w:rFonts w:ascii="Times New Roman" w:hAnsi="Times New Roman" w:cs="Times New Roman"/>
          <w:i/>
          <w:sz w:val="24"/>
          <w:szCs w:val="24"/>
          <w:lang w:val="sr-Cyrl-BA"/>
        </w:rPr>
        <w:t>j</w:t>
      </w:r>
      <w:r w:rsidR="00E13B63" w:rsidRPr="00ED6A6B">
        <w:rPr>
          <w:rFonts w:ascii="Times New Roman" w:hAnsi="Times New Roman" w:cs="Times New Roman"/>
          <w:sz w:val="24"/>
          <w:szCs w:val="24"/>
          <w:lang w:val="sr-Cyrl-BA"/>
        </w:rPr>
        <w:t xml:space="preserve"> </w:t>
      </w:r>
      <w:r w:rsidR="00716870" w:rsidRPr="00ED6A6B">
        <w:rPr>
          <w:rFonts w:ascii="Times New Roman" w:hAnsi="Times New Roman" w:cs="Times New Roman"/>
          <w:sz w:val="24"/>
          <w:szCs w:val="24"/>
          <w:lang w:val="sr-Cyrl-BA"/>
        </w:rPr>
        <w:t>(</w:t>
      </w:r>
      <w:proofErr w:type="spellStart"/>
      <w:r w:rsidR="00EF38CD" w:rsidRPr="00EF38CD">
        <w:rPr>
          <w:rFonts w:ascii="Times New Roman" w:hAnsi="Times New Roman" w:cs="Times New Roman"/>
          <w:sz w:val="24"/>
          <w:szCs w:val="24"/>
          <w:lang w:val="sr-Cyrl-BA"/>
        </w:rPr>
        <w:t>to</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su</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tržišta</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svih</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zemalja</w:t>
      </w:r>
      <w:proofErr w:type="spellEnd"/>
      <w:r w:rsidR="00EF38CD" w:rsidRPr="00EF38CD">
        <w:rPr>
          <w:rFonts w:ascii="Times New Roman" w:hAnsi="Times New Roman" w:cs="Times New Roman"/>
          <w:sz w:val="24"/>
          <w:szCs w:val="24"/>
          <w:lang w:val="sr-Cyrl-BA"/>
        </w:rPr>
        <w:t xml:space="preserve">, a </w:t>
      </w:r>
      <w:proofErr w:type="spellStart"/>
      <w:r w:rsidR="00EF38CD" w:rsidRPr="00EF38CD">
        <w:rPr>
          <w:rFonts w:ascii="Times New Roman" w:hAnsi="Times New Roman" w:cs="Times New Roman"/>
          <w:sz w:val="24"/>
          <w:szCs w:val="24"/>
          <w:lang w:val="sr-Cyrl-BA"/>
        </w:rPr>
        <w:t>ne</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samo</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onih</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prema</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kojima</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se</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mjeri</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spoljna</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vrijednost</w:t>
      </w:r>
      <w:proofErr w:type="spellEnd"/>
      <w:r w:rsidR="00EF38CD" w:rsidRPr="00EF38CD">
        <w:rPr>
          <w:rFonts w:ascii="Times New Roman" w:hAnsi="Times New Roman" w:cs="Times New Roman"/>
          <w:sz w:val="24"/>
          <w:szCs w:val="24"/>
          <w:lang w:val="sr-Cyrl-BA"/>
        </w:rPr>
        <w:t xml:space="preserve"> KM</w:t>
      </w:r>
      <w:r w:rsidR="00E13B63" w:rsidRPr="00ED6A6B">
        <w:rPr>
          <w:rFonts w:ascii="Times New Roman" w:hAnsi="Times New Roman" w:cs="Times New Roman"/>
          <w:sz w:val="24"/>
          <w:szCs w:val="24"/>
          <w:lang w:val="sr-Cyrl-BA"/>
        </w:rPr>
        <w:t>).</w:t>
      </w:r>
    </w:p>
    <w:p w14:paraId="38CEAD08" w14:textId="472A19AC" w:rsidR="00373E38" w:rsidRPr="00ED6A6B" w:rsidRDefault="00EF38CD" w:rsidP="00E13B63">
      <w:pPr>
        <w:spacing w:after="200" w:line="276" w:lineRule="auto"/>
        <w:jc w:val="both"/>
        <w:rPr>
          <w:rFonts w:ascii="Times New Roman" w:hAnsi="Times New Roman" w:cs="Times New Roman"/>
          <w:sz w:val="24"/>
          <w:szCs w:val="24"/>
          <w:lang w:val="sr-Cyrl-BA"/>
        </w:rPr>
      </w:pPr>
      <w:proofErr w:type="spellStart"/>
      <w:r w:rsidRPr="00EF38CD">
        <w:rPr>
          <w:rFonts w:ascii="Times New Roman" w:hAnsi="Times New Roman" w:cs="Times New Roman"/>
          <w:sz w:val="24"/>
          <w:szCs w:val="24"/>
          <w:lang w:val="sr-Cyrl-BA"/>
        </w:rPr>
        <w:t>Prilagođavanjem</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jednostavnih</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izvoznih</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učešća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za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konkurenciju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na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trećim</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tržištima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dobija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se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za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svaku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pojedinu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zemlju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koja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čini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referentnu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grupu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dvostruko</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ponderi</w:t>
      </w:r>
      <w:proofErr w:type="spellEnd"/>
      <w:r w:rsidR="00283FDB">
        <w:rPr>
          <w:rFonts w:ascii="Times New Roman" w:hAnsi="Times New Roman" w:cs="Times New Roman"/>
          <w:sz w:val="24"/>
          <w:szCs w:val="24"/>
          <w:lang w:val="hr-BA"/>
        </w:rPr>
        <w:t>r</w:t>
      </w:r>
      <w:proofErr w:type="spellStart"/>
      <w:r w:rsidRPr="00EF38CD">
        <w:rPr>
          <w:rFonts w:ascii="Times New Roman" w:hAnsi="Times New Roman" w:cs="Times New Roman"/>
          <w:sz w:val="24"/>
          <w:szCs w:val="24"/>
          <w:lang w:val="sr-Cyrl-BA"/>
        </w:rPr>
        <w:t>ani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izvozni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ponder</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eng</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double</w:t>
      </w:r>
      <w:proofErr w:type="spellEnd"/>
      <w:r w:rsidRPr="00EF38CD">
        <w:rPr>
          <w:rFonts w:ascii="Times New Roman" w:hAnsi="Times New Roman" w:cs="Times New Roman"/>
          <w:sz w:val="24"/>
          <w:szCs w:val="24"/>
          <w:lang w:val="sr-Cyrl-BA"/>
        </w:rPr>
        <w:t xml:space="preserve"> – </w:t>
      </w:r>
      <w:proofErr w:type="spellStart"/>
      <w:r w:rsidRPr="00EF38CD">
        <w:rPr>
          <w:rFonts w:ascii="Times New Roman" w:hAnsi="Times New Roman" w:cs="Times New Roman"/>
          <w:sz w:val="24"/>
          <w:szCs w:val="24"/>
          <w:lang w:val="sr-Cyrl-BA"/>
        </w:rPr>
        <w:t>export</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weights</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za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svakog</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trgovinskog</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partnera</w:t>
      </w:r>
      <w:proofErr w:type="spellEnd"/>
      <w:r w:rsidR="00E13B63" w:rsidRPr="00ED6A6B">
        <w:rPr>
          <w:rFonts w:ascii="Times New Roman" w:hAnsi="Times New Roman" w:cs="Times New Roman"/>
          <w:sz w:val="24"/>
          <w:szCs w:val="24"/>
          <w:lang w:val="sr-Cyrl-BA"/>
        </w:rPr>
        <w:t xml:space="preserve"> </w:t>
      </w:r>
      <w:r w:rsidR="00D74E7F" w:rsidRPr="00ED6A6B">
        <w:rPr>
          <w:rFonts w:ascii="Times New Roman" w:hAnsi="Times New Roman" w:cs="Times New Roman"/>
          <w:i/>
          <w:sz w:val="24"/>
          <w:szCs w:val="24"/>
          <w:lang w:val="sr-Cyrl-BA"/>
        </w:rPr>
        <w:t>i</w:t>
      </w:r>
      <w:r w:rsidR="00D74E7F" w:rsidRPr="00ED6A6B">
        <w:rPr>
          <w:rFonts w:ascii="Times New Roman" w:hAnsi="Times New Roman" w:cs="Times New Roman"/>
          <w:sz w:val="24"/>
          <w:szCs w:val="24"/>
          <w:lang w:val="sr-Cyrl-BA"/>
        </w:rPr>
        <w:t>:</w:t>
      </w:r>
    </w:p>
    <w:p w14:paraId="6BD0E717" w14:textId="77777777" w:rsidR="00456CCC" w:rsidRPr="00ED6A6B" w:rsidRDefault="00387BE2" w:rsidP="00D74E7F">
      <w:pPr>
        <w:spacing w:after="200" w:line="276" w:lineRule="auto"/>
        <w:jc w:val="both"/>
        <w:rPr>
          <w:rFonts w:ascii="Times New Roman" w:eastAsiaTheme="minorEastAsia" w:hAnsi="Times New Roman" w:cs="Times New Roman"/>
          <w:sz w:val="24"/>
          <w:szCs w:val="24"/>
          <w:lang w:val="sr-Cyrl-BA"/>
        </w:rPr>
      </w:pPr>
      <m:oMathPara>
        <m:oMath>
          <m:sSubSup>
            <m:sSubSupPr>
              <m:ctrlPr>
                <w:rPr>
                  <w:rFonts w:ascii="Cambria Math" w:hAnsi="Cambria Math" w:cs="Times New Roman"/>
                  <w:i/>
                  <w:sz w:val="24"/>
                  <w:szCs w:val="24"/>
                  <w:lang w:val="sr-Cyrl-BA"/>
                </w:rPr>
              </m:ctrlPr>
            </m:sSubSupPr>
            <m:e>
              <m:r>
                <w:rPr>
                  <w:rFonts w:ascii="Cambria Math" w:hAnsi="Cambria Math" w:cs="Times New Roman"/>
                  <w:sz w:val="24"/>
                  <w:szCs w:val="24"/>
                  <w:lang w:val="sr-Cyrl-BA"/>
                </w:rPr>
                <m:t>w</m:t>
              </m:r>
            </m:e>
            <m:sub>
              <m:r>
                <w:rPr>
                  <w:rFonts w:ascii="Cambria Math" w:hAnsi="Cambria Math" w:cs="Times New Roman"/>
                  <w:sz w:val="24"/>
                  <w:szCs w:val="24"/>
                  <w:lang w:val="sr-Cyrl-BA"/>
                </w:rPr>
                <m:t>i</m:t>
              </m:r>
            </m:sub>
            <m:sup>
              <m:r>
                <w:rPr>
                  <w:rFonts w:ascii="Cambria Math" w:hAnsi="Cambria Math" w:cs="Times New Roman"/>
                  <w:sz w:val="24"/>
                  <w:szCs w:val="24"/>
                  <w:lang w:val="sr-Cyrl-BA"/>
                </w:rPr>
                <m:t>x</m:t>
              </m:r>
            </m:sup>
          </m:sSubSup>
          <m:r>
            <w:rPr>
              <w:rFonts w:ascii="Cambria Math" w:hAnsi="Cambria Math" w:cs="Times New Roman"/>
              <w:sz w:val="24"/>
              <w:szCs w:val="24"/>
              <w:lang w:val="sr-Cyrl-BA"/>
            </w:rPr>
            <m:t>=</m:t>
          </m:r>
          <m:nary>
            <m:naryPr>
              <m:chr m:val="∑"/>
              <m:limLoc m:val="undOvr"/>
              <m:ctrlPr>
                <w:rPr>
                  <w:rFonts w:ascii="Cambria Math" w:hAnsi="Cambria Math" w:cs="Times New Roman"/>
                  <w:i/>
                  <w:sz w:val="24"/>
                  <w:szCs w:val="24"/>
                  <w:lang w:val="sr-Cyrl-BA"/>
                </w:rPr>
              </m:ctrlPr>
            </m:naryPr>
            <m:sub>
              <m:r>
                <w:rPr>
                  <w:rFonts w:ascii="Cambria Math" w:hAnsi="Cambria Math" w:cs="Times New Roman"/>
                  <w:sz w:val="24"/>
                  <w:szCs w:val="24"/>
                  <w:lang w:val="sr-Cyrl-BA"/>
                </w:rPr>
                <m:t>j=1</m:t>
              </m:r>
            </m:sub>
            <m:sup>
              <m:r>
                <w:rPr>
                  <w:rFonts w:ascii="Cambria Math" w:hAnsi="Cambria Math" w:cs="Times New Roman"/>
                  <w:sz w:val="24"/>
                  <w:szCs w:val="24"/>
                  <w:lang w:val="sr-Cyrl-BA"/>
                </w:rPr>
                <m:t>H</m:t>
              </m:r>
            </m:sup>
            <m:e>
              <m:r>
                <w:rPr>
                  <w:rFonts w:ascii="Cambria Math" w:hAnsi="Cambria Math" w:cs="Times New Roman"/>
                  <w:sz w:val="24"/>
                  <w:szCs w:val="24"/>
                  <w:lang w:val="sr-Cyrl-BA"/>
                </w:rPr>
                <m:t>(</m:t>
              </m:r>
              <m:sSub>
                <m:sSubPr>
                  <m:ctrlPr>
                    <w:rPr>
                      <w:rFonts w:ascii="Cambria Math" w:hAnsi="Cambria Math" w:cs="Times New Roman"/>
                      <w:i/>
                      <w:sz w:val="24"/>
                      <w:szCs w:val="24"/>
                      <w:lang w:val="sr-Cyrl-BA"/>
                    </w:rPr>
                  </m:ctrlPr>
                </m:sSubPr>
                <m:e>
                  <m:r>
                    <w:rPr>
                      <w:rFonts w:ascii="Cambria Math" w:hAnsi="Cambria Math" w:cs="Times New Roman"/>
                      <w:sz w:val="24"/>
                      <w:szCs w:val="24"/>
                      <w:lang w:val="sr-Cyrl-BA"/>
                    </w:rPr>
                    <m:t>S</m:t>
                  </m:r>
                </m:e>
                <m:sub>
                  <m:r>
                    <w:rPr>
                      <w:rFonts w:ascii="Cambria Math" w:hAnsi="Cambria Math" w:cs="Times New Roman"/>
                      <w:sz w:val="24"/>
                      <w:szCs w:val="24"/>
                      <w:lang w:val="sr-Cyrl-BA"/>
                    </w:rPr>
                    <m:t>i,j</m:t>
                  </m:r>
                </m:sub>
              </m:sSub>
              <m:sSub>
                <m:sSubPr>
                  <m:ctrlPr>
                    <w:rPr>
                      <w:rFonts w:ascii="Cambria Math" w:hAnsi="Cambria Math" w:cs="Times New Roman"/>
                      <w:i/>
                      <w:sz w:val="24"/>
                      <w:szCs w:val="24"/>
                      <w:lang w:val="sr-Cyrl-BA"/>
                    </w:rPr>
                  </m:ctrlPr>
                </m:sSubPr>
                <m:e>
                  <m:r>
                    <w:rPr>
                      <w:rFonts w:ascii="Cambria Math" w:hAnsi="Cambria Math" w:cs="Times New Roman"/>
                      <w:sz w:val="24"/>
                      <w:szCs w:val="24"/>
                      <w:lang w:val="sr-Cyrl-BA"/>
                    </w:rPr>
                    <m:t>x</m:t>
                  </m:r>
                </m:e>
                <m:sub>
                  <m:r>
                    <w:rPr>
                      <w:rFonts w:ascii="Cambria Math" w:hAnsi="Cambria Math" w:cs="Times New Roman"/>
                      <w:sz w:val="24"/>
                      <w:szCs w:val="24"/>
                      <w:lang w:val="sr-Cyrl-BA"/>
                    </w:rPr>
                    <m:t>j</m:t>
                  </m:r>
                </m:sub>
              </m:sSub>
              <m:r>
                <w:rPr>
                  <w:rFonts w:ascii="Cambria Math" w:hAnsi="Cambria Math" w:cs="Times New Roman"/>
                  <w:sz w:val="24"/>
                  <w:szCs w:val="24"/>
                  <w:lang w:val="sr-Cyrl-BA"/>
                </w:rPr>
                <m:t>)</m:t>
              </m:r>
            </m:e>
          </m:nary>
          <m:r>
            <w:rPr>
              <w:rFonts w:ascii="Cambria Math" w:hAnsi="Cambria Math" w:cs="Times New Roman"/>
              <w:sz w:val="24"/>
              <w:szCs w:val="24"/>
              <w:lang w:val="sr-Cyrl-BA"/>
            </w:rPr>
            <m:t>,       i=1,2,…,N</m:t>
          </m:r>
        </m:oMath>
      </m:oMathPara>
    </w:p>
    <w:p w14:paraId="483E5FBB" w14:textId="6A45A15B" w:rsidR="00456CCC" w:rsidRPr="00ED6A6B" w:rsidRDefault="00F277B2" w:rsidP="00D74E7F">
      <w:pPr>
        <w:spacing w:after="200" w:line="276" w:lineRule="auto"/>
        <w:jc w:val="both"/>
        <w:rPr>
          <w:rFonts w:ascii="Times New Roman" w:eastAsiaTheme="minorEastAsia" w:hAnsi="Times New Roman" w:cs="Times New Roman"/>
          <w:sz w:val="24"/>
          <w:szCs w:val="24"/>
          <w:lang w:val="sr-Cyrl-BA"/>
        </w:rPr>
      </w:pPr>
      <w:r>
        <w:rPr>
          <w:rFonts w:ascii="Times New Roman" w:hAnsi="Times New Roman" w:cs="Times New Roman"/>
          <w:sz w:val="24"/>
          <w:szCs w:val="24"/>
          <w:lang w:val="hr-BA"/>
        </w:rPr>
        <w:t>g</w:t>
      </w:r>
      <w:proofErr w:type="spellStart"/>
      <w:r w:rsidR="00EF38CD" w:rsidRPr="00EF38CD">
        <w:rPr>
          <w:rFonts w:ascii="Times New Roman" w:hAnsi="Times New Roman" w:cs="Times New Roman"/>
          <w:sz w:val="24"/>
          <w:szCs w:val="24"/>
          <w:lang w:val="sr-Cyrl-BA"/>
        </w:rPr>
        <w:t>dje</w:t>
      </w:r>
      <w:proofErr w:type="spellEnd"/>
      <w:r w:rsidR="00716870" w:rsidRPr="00ED6A6B">
        <w:rPr>
          <w:rFonts w:ascii="Times New Roman" w:hAnsi="Times New Roman" w:cs="Times New Roman"/>
          <w:sz w:val="24"/>
          <w:szCs w:val="24"/>
          <w:lang w:val="sr-Cyrl-BA"/>
        </w:rPr>
        <w:t xml:space="preserve"> </w:t>
      </w:r>
      <m:oMath>
        <m:sSub>
          <m:sSubPr>
            <m:ctrlPr>
              <w:rPr>
                <w:rFonts w:ascii="Cambria Math" w:hAnsi="Cambria Math" w:cs="Times New Roman"/>
                <w:i/>
                <w:sz w:val="24"/>
                <w:szCs w:val="24"/>
                <w:lang w:val="sr-Cyrl-BA"/>
              </w:rPr>
            </m:ctrlPr>
          </m:sSubPr>
          <m:e>
            <m:r>
              <w:rPr>
                <w:rFonts w:ascii="Cambria Math" w:hAnsi="Cambria Math" w:cs="Times New Roman"/>
                <w:sz w:val="24"/>
                <w:szCs w:val="24"/>
                <w:lang w:val="sr-Cyrl-BA"/>
              </w:rPr>
              <m:t>S</m:t>
            </m:r>
          </m:e>
          <m:sub>
            <m:r>
              <w:rPr>
                <w:rFonts w:ascii="Cambria Math" w:hAnsi="Cambria Math" w:cs="Times New Roman"/>
                <w:sz w:val="24"/>
                <w:szCs w:val="24"/>
                <w:lang w:val="sr-Cyrl-BA"/>
              </w:rPr>
              <m:t>i,j</m:t>
            </m:r>
          </m:sub>
        </m:sSub>
      </m:oMath>
      <w:r w:rsidR="00456CCC" w:rsidRPr="00ED6A6B">
        <w:rPr>
          <w:rFonts w:ascii="Times New Roman" w:eastAsiaTheme="minorEastAsia" w:hAnsi="Times New Roman" w:cs="Times New Roman"/>
          <w:sz w:val="24"/>
          <w:szCs w:val="24"/>
          <w:lang w:val="sr-Cyrl-BA"/>
        </w:rPr>
        <w:t xml:space="preserve"> </w:t>
      </w:r>
      <w:proofErr w:type="spellStart"/>
      <w:r w:rsidR="00EF38CD" w:rsidRPr="00EF38CD">
        <w:rPr>
          <w:rFonts w:ascii="Times New Roman" w:eastAsiaTheme="minorEastAsia" w:hAnsi="Times New Roman" w:cs="Times New Roman"/>
          <w:sz w:val="24"/>
          <w:szCs w:val="24"/>
          <w:lang w:val="sr-Cyrl-BA"/>
        </w:rPr>
        <w:t>predstavlja</w:t>
      </w:r>
      <w:proofErr w:type="spellEnd"/>
      <w:r w:rsidR="00EF38CD" w:rsidRPr="00EF38CD">
        <w:rPr>
          <w:rFonts w:ascii="Times New Roman" w:eastAsiaTheme="minorEastAsia" w:hAnsi="Times New Roman" w:cs="Times New Roman"/>
          <w:sz w:val="24"/>
          <w:szCs w:val="24"/>
          <w:lang w:val="sr-Cyrl-BA"/>
        </w:rPr>
        <w:t xml:space="preserve"> </w:t>
      </w:r>
      <w:proofErr w:type="spellStart"/>
      <w:r w:rsidR="00EF38CD" w:rsidRPr="00EF38CD">
        <w:rPr>
          <w:rFonts w:ascii="Times New Roman" w:eastAsiaTheme="minorEastAsia" w:hAnsi="Times New Roman" w:cs="Times New Roman"/>
          <w:sz w:val="24"/>
          <w:szCs w:val="24"/>
          <w:lang w:val="sr-Cyrl-BA"/>
        </w:rPr>
        <w:t>učešće</w:t>
      </w:r>
      <w:proofErr w:type="spellEnd"/>
      <w:r w:rsidR="00EF38CD" w:rsidRPr="00EF38CD">
        <w:rPr>
          <w:rFonts w:ascii="Times New Roman" w:eastAsiaTheme="minorEastAsia" w:hAnsi="Times New Roman" w:cs="Times New Roman"/>
          <w:sz w:val="24"/>
          <w:szCs w:val="24"/>
          <w:lang w:val="sr-Cyrl-BA"/>
        </w:rPr>
        <w:t xml:space="preserve"> </w:t>
      </w:r>
      <w:proofErr w:type="spellStart"/>
      <w:r w:rsidR="00EF38CD" w:rsidRPr="00EF38CD">
        <w:rPr>
          <w:rFonts w:ascii="Times New Roman" w:eastAsiaTheme="minorEastAsia" w:hAnsi="Times New Roman" w:cs="Times New Roman"/>
          <w:sz w:val="24"/>
          <w:szCs w:val="24"/>
          <w:lang w:val="sr-Cyrl-BA"/>
        </w:rPr>
        <w:t>ponude</w:t>
      </w:r>
      <w:proofErr w:type="spellEnd"/>
      <w:r w:rsidR="00EF38CD" w:rsidRPr="00EF38CD">
        <w:rPr>
          <w:rFonts w:ascii="Times New Roman" w:eastAsiaTheme="minorEastAsia" w:hAnsi="Times New Roman" w:cs="Times New Roman"/>
          <w:sz w:val="24"/>
          <w:szCs w:val="24"/>
          <w:lang w:val="sr-Cyrl-BA"/>
        </w:rPr>
        <w:t xml:space="preserve"> </w:t>
      </w:r>
      <w:proofErr w:type="spellStart"/>
      <w:r w:rsidR="00EF38CD" w:rsidRPr="00EF38CD">
        <w:rPr>
          <w:rFonts w:ascii="Times New Roman" w:eastAsiaTheme="minorEastAsia" w:hAnsi="Times New Roman" w:cs="Times New Roman"/>
          <w:sz w:val="24"/>
          <w:szCs w:val="24"/>
          <w:lang w:val="sr-Cyrl-BA"/>
        </w:rPr>
        <w:t>zemlje</w:t>
      </w:r>
      <w:proofErr w:type="spellEnd"/>
      <w:r w:rsidR="00456CCC" w:rsidRPr="00ED6A6B">
        <w:rPr>
          <w:rFonts w:ascii="Times New Roman" w:eastAsiaTheme="minorEastAsia" w:hAnsi="Times New Roman" w:cs="Times New Roman"/>
          <w:sz w:val="24"/>
          <w:szCs w:val="24"/>
          <w:lang w:val="sr-Cyrl-BA"/>
        </w:rPr>
        <w:t xml:space="preserve"> </w:t>
      </w:r>
      <w:r w:rsidR="00456CCC" w:rsidRPr="00ED6A6B">
        <w:rPr>
          <w:rFonts w:ascii="Times New Roman" w:eastAsiaTheme="minorEastAsia" w:hAnsi="Times New Roman" w:cs="Times New Roman"/>
          <w:i/>
          <w:sz w:val="24"/>
          <w:szCs w:val="24"/>
          <w:lang w:val="sr-Cyrl-BA"/>
        </w:rPr>
        <w:t>i</w:t>
      </w:r>
      <w:r w:rsidR="00456CCC" w:rsidRPr="00ED6A6B">
        <w:rPr>
          <w:rFonts w:ascii="Times New Roman" w:eastAsiaTheme="minorEastAsia" w:hAnsi="Times New Roman" w:cs="Times New Roman"/>
          <w:sz w:val="24"/>
          <w:szCs w:val="24"/>
          <w:lang w:val="sr-Cyrl-BA"/>
        </w:rPr>
        <w:t xml:space="preserve"> (</w:t>
      </w:r>
      <w:proofErr w:type="spellStart"/>
      <w:r w:rsidR="00EF38CD" w:rsidRPr="00EF38CD">
        <w:rPr>
          <w:rFonts w:ascii="Times New Roman" w:eastAsiaTheme="minorEastAsia" w:hAnsi="Times New Roman" w:cs="Times New Roman"/>
          <w:sz w:val="24"/>
          <w:szCs w:val="24"/>
          <w:lang w:val="sr-Cyrl-BA"/>
        </w:rPr>
        <w:t>zemlje</w:t>
      </w:r>
      <w:proofErr w:type="spellEnd"/>
      <w:r w:rsidR="00EF38CD" w:rsidRPr="00EF38CD">
        <w:rPr>
          <w:rFonts w:ascii="Times New Roman" w:eastAsiaTheme="minorEastAsia" w:hAnsi="Times New Roman" w:cs="Times New Roman"/>
          <w:sz w:val="24"/>
          <w:szCs w:val="24"/>
          <w:lang w:val="sr-Cyrl-BA"/>
        </w:rPr>
        <w:t xml:space="preserve"> </w:t>
      </w:r>
      <w:proofErr w:type="spellStart"/>
      <w:r w:rsidR="00EF38CD" w:rsidRPr="00EF38CD">
        <w:rPr>
          <w:rFonts w:ascii="Times New Roman" w:eastAsiaTheme="minorEastAsia" w:hAnsi="Times New Roman" w:cs="Times New Roman"/>
          <w:sz w:val="24"/>
          <w:szCs w:val="24"/>
          <w:lang w:val="sr-Cyrl-BA"/>
        </w:rPr>
        <w:t>konkurenta</w:t>
      </w:r>
      <w:proofErr w:type="spellEnd"/>
      <w:r w:rsidR="00EF38CD" w:rsidRPr="00EF38CD">
        <w:rPr>
          <w:rFonts w:ascii="Times New Roman" w:eastAsiaTheme="minorEastAsia" w:hAnsi="Times New Roman" w:cs="Times New Roman"/>
          <w:sz w:val="24"/>
          <w:szCs w:val="24"/>
          <w:lang w:val="sr-Cyrl-BA"/>
        </w:rPr>
        <w:t xml:space="preserve"> </w:t>
      </w:r>
      <w:proofErr w:type="spellStart"/>
      <w:r w:rsidR="00EF38CD" w:rsidRPr="00EF38CD">
        <w:rPr>
          <w:rFonts w:ascii="Times New Roman" w:eastAsiaTheme="minorEastAsia" w:hAnsi="Times New Roman" w:cs="Times New Roman"/>
          <w:sz w:val="24"/>
          <w:szCs w:val="24"/>
          <w:lang w:val="sr-Cyrl-BA"/>
        </w:rPr>
        <w:t>koja</w:t>
      </w:r>
      <w:proofErr w:type="spellEnd"/>
      <w:r w:rsidR="00EF38CD" w:rsidRPr="00EF38CD">
        <w:rPr>
          <w:rFonts w:ascii="Times New Roman" w:eastAsiaTheme="minorEastAsia" w:hAnsi="Times New Roman" w:cs="Times New Roman"/>
          <w:sz w:val="24"/>
          <w:szCs w:val="24"/>
          <w:lang w:val="sr-Cyrl-BA"/>
        </w:rPr>
        <w:t xml:space="preserve"> </w:t>
      </w:r>
      <w:proofErr w:type="spellStart"/>
      <w:r w:rsidR="00EF38CD" w:rsidRPr="00EF38CD">
        <w:rPr>
          <w:rFonts w:ascii="Times New Roman" w:eastAsiaTheme="minorEastAsia" w:hAnsi="Times New Roman" w:cs="Times New Roman"/>
          <w:sz w:val="24"/>
          <w:szCs w:val="24"/>
          <w:lang w:val="sr-Cyrl-BA"/>
        </w:rPr>
        <w:t>ulazi</w:t>
      </w:r>
      <w:proofErr w:type="spellEnd"/>
      <w:r w:rsidR="00EF38CD" w:rsidRPr="00EF38CD">
        <w:rPr>
          <w:rFonts w:ascii="Times New Roman" w:eastAsiaTheme="minorEastAsia" w:hAnsi="Times New Roman" w:cs="Times New Roman"/>
          <w:sz w:val="24"/>
          <w:szCs w:val="24"/>
          <w:lang w:val="sr-Cyrl-BA"/>
        </w:rPr>
        <w:t xml:space="preserve"> u </w:t>
      </w:r>
      <w:proofErr w:type="spellStart"/>
      <w:r w:rsidR="00EF38CD" w:rsidRPr="00EF38CD">
        <w:rPr>
          <w:rFonts w:ascii="Times New Roman" w:eastAsiaTheme="minorEastAsia" w:hAnsi="Times New Roman" w:cs="Times New Roman"/>
          <w:sz w:val="24"/>
          <w:szCs w:val="24"/>
          <w:lang w:val="sr-Cyrl-BA"/>
        </w:rPr>
        <w:t>referentu</w:t>
      </w:r>
      <w:proofErr w:type="spellEnd"/>
      <w:r w:rsidR="00EF38CD" w:rsidRPr="00EF38CD">
        <w:rPr>
          <w:rFonts w:ascii="Times New Roman" w:eastAsiaTheme="minorEastAsia" w:hAnsi="Times New Roman" w:cs="Times New Roman"/>
          <w:sz w:val="24"/>
          <w:szCs w:val="24"/>
          <w:lang w:val="sr-Cyrl-BA"/>
        </w:rPr>
        <w:t xml:space="preserve"> </w:t>
      </w:r>
      <w:proofErr w:type="spellStart"/>
      <w:r w:rsidR="00EF38CD" w:rsidRPr="00EF38CD">
        <w:rPr>
          <w:rFonts w:ascii="Times New Roman" w:eastAsiaTheme="minorEastAsia" w:hAnsi="Times New Roman" w:cs="Times New Roman"/>
          <w:sz w:val="24"/>
          <w:szCs w:val="24"/>
          <w:lang w:val="sr-Cyrl-BA"/>
        </w:rPr>
        <w:t>grupu</w:t>
      </w:r>
      <w:proofErr w:type="spellEnd"/>
      <w:r w:rsidR="00EF38CD" w:rsidRPr="00EF38CD">
        <w:rPr>
          <w:rFonts w:ascii="Times New Roman" w:eastAsiaTheme="minorEastAsia" w:hAnsi="Times New Roman" w:cs="Times New Roman"/>
          <w:sz w:val="24"/>
          <w:szCs w:val="24"/>
          <w:lang w:val="sr-Cyrl-BA"/>
        </w:rPr>
        <w:t xml:space="preserve"> </w:t>
      </w:r>
      <w:proofErr w:type="spellStart"/>
      <w:r w:rsidR="00EF38CD" w:rsidRPr="00EF38CD">
        <w:rPr>
          <w:rFonts w:ascii="Times New Roman" w:eastAsiaTheme="minorEastAsia" w:hAnsi="Times New Roman" w:cs="Times New Roman"/>
          <w:sz w:val="24"/>
          <w:szCs w:val="24"/>
          <w:lang w:val="sr-Cyrl-BA"/>
        </w:rPr>
        <w:t>zemalja</w:t>
      </w:r>
      <w:proofErr w:type="spellEnd"/>
      <w:r w:rsidR="00EF38CD" w:rsidRPr="00EF38CD">
        <w:rPr>
          <w:rFonts w:ascii="Times New Roman" w:eastAsiaTheme="minorEastAsia" w:hAnsi="Times New Roman" w:cs="Times New Roman"/>
          <w:sz w:val="24"/>
          <w:szCs w:val="24"/>
          <w:lang w:val="sr-Cyrl-BA"/>
        </w:rPr>
        <w:t xml:space="preserve"> </w:t>
      </w:r>
      <w:proofErr w:type="spellStart"/>
      <w:r w:rsidR="00EF38CD" w:rsidRPr="00EF38CD">
        <w:rPr>
          <w:rFonts w:ascii="Times New Roman" w:eastAsiaTheme="minorEastAsia" w:hAnsi="Times New Roman" w:cs="Times New Roman"/>
          <w:sz w:val="24"/>
          <w:szCs w:val="24"/>
          <w:lang w:val="sr-Cyrl-BA"/>
        </w:rPr>
        <w:t>prema</w:t>
      </w:r>
      <w:proofErr w:type="spellEnd"/>
      <w:r w:rsidR="00EF38CD" w:rsidRPr="00EF38CD">
        <w:rPr>
          <w:rFonts w:ascii="Times New Roman" w:eastAsiaTheme="minorEastAsia" w:hAnsi="Times New Roman" w:cs="Times New Roman"/>
          <w:sz w:val="24"/>
          <w:szCs w:val="24"/>
          <w:lang w:val="sr-Cyrl-BA"/>
        </w:rPr>
        <w:t xml:space="preserve"> </w:t>
      </w:r>
      <w:proofErr w:type="spellStart"/>
      <w:r w:rsidR="00EF38CD" w:rsidRPr="00EF38CD">
        <w:rPr>
          <w:rFonts w:ascii="Times New Roman" w:eastAsiaTheme="minorEastAsia" w:hAnsi="Times New Roman" w:cs="Times New Roman"/>
          <w:sz w:val="24"/>
          <w:szCs w:val="24"/>
          <w:lang w:val="sr-Cyrl-BA"/>
        </w:rPr>
        <w:t>kojima</w:t>
      </w:r>
      <w:proofErr w:type="spellEnd"/>
      <w:r w:rsidR="00EF38CD" w:rsidRPr="00EF38CD">
        <w:rPr>
          <w:rFonts w:ascii="Times New Roman" w:eastAsiaTheme="minorEastAsia" w:hAnsi="Times New Roman" w:cs="Times New Roman"/>
          <w:sz w:val="24"/>
          <w:szCs w:val="24"/>
          <w:lang w:val="sr-Cyrl-BA"/>
        </w:rPr>
        <w:t xml:space="preserve"> </w:t>
      </w:r>
      <w:proofErr w:type="spellStart"/>
      <w:r w:rsidR="00EF38CD" w:rsidRPr="00EF38CD">
        <w:rPr>
          <w:rFonts w:ascii="Times New Roman" w:eastAsiaTheme="minorEastAsia" w:hAnsi="Times New Roman" w:cs="Times New Roman"/>
          <w:sz w:val="24"/>
          <w:szCs w:val="24"/>
          <w:lang w:val="sr-Cyrl-BA"/>
        </w:rPr>
        <w:t>se</w:t>
      </w:r>
      <w:proofErr w:type="spellEnd"/>
      <w:r w:rsidR="00EF38CD" w:rsidRPr="00EF38CD">
        <w:rPr>
          <w:rFonts w:ascii="Times New Roman" w:eastAsiaTheme="minorEastAsia" w:hAnsi="Times New Roman" w:cs="Times New Roman"/>
          <w:sz w:val="24"/>
          <w:szCs w:val="24"/>
          <w:lang w:val="sr-Cyrl-BA"/>
        </w:rPr>
        <w:t xml:space="preserve"> </w:t>
      </w:r>
      <w:proofErr w:type="spellStart"/>
      <w:r w:rsidR="00EF38CD" w:rsidRPr="00EF38CD">
        <w:rPr>
          <w:rFonts w:ascii="Times New Roman" w:eastAsiaTheme="minorEastAsia" w:hAnsi="Times New Roman" w:cs="Times New Roman"/>
          <w:sz w:val="24"/>
          <w:szCs w:val="24"/>
          <w:lang w:val="sr-Cyrl-BA"/>
        </w:rPr>
        <w:t>mjeri</w:t>
      </w:r>
      <w:proofErr w:type="spellEnd"/>
      <w:r w:rsidR="00EF38CD" w:rsidRPr="00EF38CD">
        <w:rPr>
          <w:rFonts w:ascii="Times New Roman" w:eastAsiaTheme="minorEastAsia" w:hAnsi="Times New Roman" w:cs="Times New Roman"/>
          <w:sz w:val="24"/>
          <w:szCs w:val="24"/>
          <w:lang w:val="sr-Cyrl-BA"/>
        </w:rPr>
        <w:t xml:space="preserve"> </w:t>
      </w:r>
      <w:proofErr w:type="spellStart"/>
      <w:r w:rsidR="00EF38CD" w:rsidRPr="00EF38CD">
        <w:rPr>
          <w:rFonts w:ascii="Times New Roman" w:eastAsiaTheme="minorEastAsia" w:hAnsi="Times New Roman" w:cs="Times New Roman"/>
          <w:sz w:val="24"/>
          <w:szCs w:val="24"/>
          <w:lang w:val="sr-Cyrl-BA"/>
        </w:rPr>
        <w:t>spoljna</w:t>
      </w:r>
      <w:proofErr w:type="spellEnd"/>
      <w:r w:rsidR="00EF38CD" w:rsidRPr="00EF38CD">
        <w:rPr>
          <w:rFonts w:ascii="Times New Roman" w:eastAsiaTheme="minorEastAsia" w:hAnsi="Times New Roman" w:cs="Times New Roman"/>
          <w:sz w:val="24"/>
          <w:szCs w:val="24"/>
          <w:lang w:val="sr-Cyrl-BA"/>
        </w:rPr>
        <w:t xml:space="preserve"> </w:t>
      </w:r>
      <w:proofErr w:type="spellStart"/>
      <w:r w:rsidR="00EF38CD" w:rsidRPr="00EF38CD">
        <w:rPr>
          <w:rFonts w:ascii="Times New Roman" w:eastAsiaTheme="minorEastAsia" w:hAnsi="Times New Roman" w:cs="Times New Roman"/>
          <w:sz w:val="24"/>
          <w:szCs w:val="24"/>
          <w:lang w:val="sr-Cyrl-BA"/>
        </w:rPr>
        <w:t>vrijednost</w:t>
      </w:r>
      <w:proofErr w:type="spellEnd"/>
      <w:r w:rsidR="00EF38CD" w:rsidRPr="00EF38CD">
        <w:rPr>
          <w:rFonts w:ascii="Times New Roman" w:eastAsiaTheme="minorEastAsia" w:hAnsi="Times New Roman" w:cs="Times New Roman"/>
          <w:sz w:val="24"/>
          <w:szCs w:val="24"/>
          <w:lang w:val="sr-Cyrl-BA"/>
        </w:rPr>
        <w:t xml:space="preserve"> KM) </w:t>
      </w:r>
      <w:proofErr w:type="spellStart"/>
      <w:r w:rsidR="00EF38CD" w:rsidRPr="00EF38CD">
        <w:rPr>
          <w:rFonts w:ascii="Times New Roman" w:eastAsiaTheme="minorEastAsia" w:hAnsi="Times New Roman" w:cs="Times New Roman"/>
          <w:sz w:val="24"/>
          <w:szCs w:val="24"/>
          <w:lang w:val="sr-Cyrl-BA"/>
        </w:rPr>
        <w:t>na</w:t>
      </w:r>
      <w:proofErr w:type="spellEnd"/>
      <w:r w:rsidR="00EF38CD" w:rsidRPr="00EF38CD">
        <w:rPr>
          <w:rFonts w:ascii="Times New Roman" w:eastAsiaTheme="minorEastAsia" w:hAnsi="Times New Roman" w:cs="Times New Roman"/>
          <w:sz w:val="24"/>
          <w:szCs w:val="24"/>
          <w:lang w:val="sr-Cyrl-BA"/>
        </w:rPr>
        <w:t xml:space="preserve"> </w:t>
      </w:r>
      <w:proofErr w:type="spellStart"/>
      <w:r w:rsidR="00EF38CD" w:rsidRPr="00EF38CD">
        <w:rPr>
          <w:rFonts w:ascii="Times New Roman" w:eastAsiaTheme="minorEastAsia" w:hAnsi="Times New Roman" w:cs="Times New Roman"/>
          <w:sz w:val="24"/>
          <w:szCs w:val="24"/>
          <w:lang w:val="sr-Cyrl-BA"/>
        </w:rPr>
        <w:t>tržištu</w:t>
      </w:r>
      <w:proofErr w:type="spellEnd"/>
      <w:r w:rsidR="00716870" w:rsidRPr="00ED6A6B">
        <w:rPr>
          <w:rFonts w:ascii="Times New Roman" w:eastAsiaTheme="minorEastAsia" w:hAnsi="Times New Roman" w:cs="Times New Roman"/>
          <w:sz w:val="24"/>
          <w:szCs w:val="24"/>
          <w:lang w:val="sr-Cyrl-BA"/>
        </w:rPr>
        <w:t xml:space="preserve"> </w:t>
      </w:r>
      <w:r w:rsidR="00456CCC" w:rsidRPr="00ED6A6B">
        <w:rPr>
          <w:rFonts w:ascii="Times New Roman" w:eastAsiaTheme="minorEastAsia" w:hAnsi="Times New Roman" w:cs="Times New Roman"/>
          <w:i/>
          <w:sz w:val="24"/>
          <w:szCs w:val="24"/>
          <w:lang w:val="sr-Cyrl-BA"/>
        </w:rPr>
        <w:t>j</w:t>
      </w:r>
      <w:r w:rsidR="00456CCC" w:rsidRPr="00ED6A6B">
        <w:rPr>
          <w:rFonts w:ascii="Times New Roman" w:eastAsiaTheme="minorEastAsia" w:hAnsi="Times New Roman" w:cs="Times New Roman"/>
          <w:sz w:val="24"/>
          <w:szCs w:val="24"/>
          <w:lang w:val="sr-Cyrl-BA"/>
        </w:rPr>
        <w:t xml:space="preserve">, </w:t>
      </w:r>
      <w:proofErr w:type="spellStart"/>
      <w:r w:rsidR="00EF38CD" w:rsidRPr="00EF38CD">
        <w:rPr>
          <w:rFonts w:ascii="Times New Roman" w:eastAsiaTheme="minorEastAsia" w:hAnsi="Times New Roman" w:cs="Times New Roman"/>
          <w:sz w:val="24"/>
          <w:szCs w:val="24"/>
          <w:lang w:val="sr-Cyrl-BA"/>
        </w:rPr>
        <w:t>koji</w:t>
      </w:r>
      <w:proofErr w:type="spellEnd"/>
      <w:r w:rsidR="00EF38CD" w:rsidRPr="00EF38CD">
        <w:rPr>
          <w:rFonts w:ascii="Times New Roman" w:eastAsiaTheme="minorEastAsia" w:hAnsi="Times New Roman" w:cs="Times New Roman"/>
          <w:sz w:val="24"/>
          <w:szCs w:val="24"/>
          <w:lang w:val="sr-Cyrl-BA"/>
        </w:rPr>
        <w:t xml:space="preserve"> </w:t>
      </w:r>
      <w:proofErr w:type="spellStart"/>
      <w:r w:rsidR="00EF38CD" w:rsidRPr="00EF38CD">
        <w:rPr>
          <w:rFonts w:ascii="Times New Roman" w:eastAsiaTheme="minorEastAsia" w:hAnsi="Times New Roman" w:cs="Times New Roman"/>
          <w:sz w:val="24"/>
          <w:szCs w:val="24"/>
          <w:lang w:val="sr-Cyrl-BA"/>
        </w:rPr>
        <w:t>se</w:t>
      </w:r>
      <w:proofErr w:type="spellEnd"/>
      <w:r w:rsidR="00EF38CD" w:rsidRPr="00EF38CD">
        <w:rPr>
          <w:rFonts w:ascii="Times New Roman" w:eastAsiaTheme="minorEastAsia" w:hAnsi="Times New Roman" w:cs="Times New Roman"/>
          <w:sz w:val="24"/>
          <w:szCs w:val="24"/>
          <w:lang w:val="sr-Cyrl-BA"/>
        </w:rPr>
        <w:t xml:space="preserve"> </w:t>
      </w:r>
      <w:proofErr w:type="spellStart"/>
      <w:r w:rsidR="00EF38CD" w:rsidRPr="00EF38CD">
        <w:rPr>
          <w:rFonts w:ascii="Times New Roman" w:eastAsiaTheme="minorEastAsia" w:hAnsi="Times New Roman" w:cs="Times New Roman"/>
          <w:sz w:val="24"/>
          <w:szCs w:val="24"/>
          <w:lang w:val="sr-Cyrl-BA"/>
        </w:rPr>
        <w:t>računa</w:t>
      </w:r>
      <w:proofErr w:type="spellEnd"/>
      <w:r w:rsidR="00716870" w:rsidRPr="00ED6A6B">
        <w:rPr>
          <w:rFonts w:ascii="Times New Roman" w:eastAsiaTheme="minorEastAsia" w:hAnsi="Times New Roman" w:cs="Times New Roman"/>
          <w:sz w:val="24"/>
          <w:szCs w:val="24"/>
          <w:lang w:val="sr-Cyrl-BA"/>
        </w:rPr>
        <w:t>:</w:t>
      </w:r>
    </w:p>
    <w:p w14:paraId="1BEB64E0" w14:textId="77777777" w:rsidR="00456CCC" w:rsidRPr="00ED6A6B" w:rsidRDefault="00387BE2" w:rsidP="00D74E7F">
      <w:pPr>
        <w:spacing w:after="200" w:line="276" w:lineRule="auto"/>
        <w:jc w:val="both"/>
        <w:rPr>
          <w:rFonts w:ascii="Times New Roman" w:eastAsiaTheme="minorEastAsia" w:hAnsi="Times New Roman" w:cs="Times New Roman"/>
          <w:sz w:val="24"/>
          <w:szCs w:val="24"/>
          <w:lang w:val="sr-Cyrl-BA"/>
        </w:rPr>
      </w:pPr>
      <m:oMathPara>
        <m:oMath>
          <m:sSub>
            <m:sSubPr>
              <m:ctrlPr>
                <w:rPr>
                  <w:rFonts w:ascii="Cambria Math" w:hAnsi="Cambria Math" w:cs="Times New Roman"/>
                  <w:i/>
                  <w:sz w:val="24"/>
                  <w:szCs w:val="24"/>
                  <w:lang w:val="sr-Cyrl-BA"/>
                </w:rPr>
              </m:ctrlPr>
            </m:sSubPr>
            <m:e>
              <m:r>
                <w:rPr>
                  <w:rFonts w:ascii="Cambria Math" w:hAnsi="Cambria Math" w:cs="Times New Roman"/>
                  <w:sz w:val="24"/>
                  <w:szCs w:val="24"/>
                  <w:lang w:val="sr-Cyrl-BA"/>
                </w:rPr>
                <m:t>S</m:t>
              </m:r>
            </m:e>
            <m:sub>
              <m:r>
                <w:rPr>
                  <w:rFonts w:ascii="Cambria Math" w:hAnsi="Cambria Math" w:cs="Times New Roman"/>
                  <w:sz w:val="24"/>
                  <w:szCs w:val="24"/>
                  <w:lang w:val="sr-Cyrl-BA"/>
                </w:rPr>
                <m:t>i,j</m:t>
              </m:r>
            </m:sub>
          </m:sSub>
          <m:r>
            <w:rPr>
              <w:rFonts w:ascii="Cambria Math" w:hAnsi="Cambria Math" w:cs="Times New Roman"/>
              <w:sz w:val="24"/>
              <w:szCs w:val="24"/>
              <w:lang w:val="sr-Cyrl-BA"/>
            </w:rPr>
            <m:t>=</m:t>
          </m:r>
          <m:f>
            <m:fPr>
              <m:ctrlPr>
                <w:rPr>
                  <w:rFonts w:ascii="Cambria Math" w:hAnsi="Cambria Math" w:cs="Times New Roman"/>
                  <w:i/>
                  <w:sz w:val="24"/>
                  <w:szCs w:val="24"/>
                  <w:lang w:val="sr-Cyrl-BA"/>
                </w:rPr>
              </m:ctrlPr>
            </m:fPr>
            <m:num>
              <m:sSubSup>
                <m:sSubSupPr>
                  <m:ctrlPr>
                    <w:rPr>
                      <w:rFonts w:ascii="Cambria Math" w:hAnsi="Cambria Math" w:cs="Times New Roman"/>
                      <w:i/>
                      <w:sz w:val="24"/>
                      <w:szCs w:val="24"/>
                      <w:lang w:val="sr-Cyrl-BA"/>
                    </w:rPr>
                  </m:ctrlPr>
                </m:sSubSupPr>
                <m:e>
                  <m:r>
                    <w:rPr>
                      <w:rFonts w:ascii="Cambria Math" w:hAnsi="Cambria Math" w:cs="Times New Roman"/>
                      <w:sz w:val="24"/>
                      <w:szCs w:val="24"/>
                      <w:lang w:val="sr-Cyrl-BA"/>
                    </w:rPr>
                    <m:t>S</m:t>
                  </m:r>
                </m:e>
                <m:sub>
                  <m:r>
                    <w:rPr>
                      <w:rFonts w:ascii="Cambria Math" w:hAnsi="Cambria Math" w:cs="Times New Roman"/>
                      <w:sz w:val="24"/>
                      <w:szCs w:val="24"/>
                      <w:lang w:val="sr-Cyrl-BA"/>
                    </w:rPr>
                    <m:t>i,j</m:t>
                  </m:r>
                </m:sub>
                <m:sup>
                  <m:r>
                    <w:rPr>
                      <w:rFonts w:ascii="Cambria Math" w:hAnsi="Cambria Math" w:cs="Times New Roman"/>
                      <w:sz w:val="24"/>
                      <w:szCs w:val="24"/>
                      <w:lang w:val="sr-Cyrl-BA"/>
                    </w:rPr>
                    <m:t>a</m:t>
                  </m:r>
                </m:sup>
              </m:sSubSup>
            </m:num>
            <m:den>
              <m:nary>
                <m:naryPr>
                  <m:chr m:val="∑"/>
                  <m:limLoc m:val="undOvr"/>
                  <m:ctrlPr>
                    <w:rPr>
                      <w:rFonts w:ascii="Cambria Math" w:hAnsi="Cambria Math" w:cs="Times New Roman"/>
                      <w:i/>
                      <w:sz w:val="24"/>
                      <w:szCs w:val="24"/>
                      <w:lang w:val="sr-Cyrl-BA"/>
                    </w:rPr>
                  </m:ctrlPr>
                </m:naryPr>
                <m:sub>
                  <m:r>
                    <w:rPr>
                      <w:rFonts w:ascii="Cambria Math" w:hAnsi="Cambria Math" w:cs="Times New Roman"/>
                      <w:sz w:val="24"/>
                      <w:szCs w:val="24"/>
                      <w:lang w:val="sr-Cyrl-BA"/>
                    </w:rPr>
                    <m:t>i=1</m:t>
                  </m:r>
                </m:sub>
                <m:sup>
                  <m:r>
                    <w:rPr>
                      <w:rFonts w:ascii="Cambria Math" w:hAnsi="Cambria Math" w:cs="Times New Roman"/>
                      <w:sz w:val="24"/>
                      <w:szCs w:val="24"/>
                      <w:lang w:val="sr-Cyrl-BA"/>
                    </w:rPr>
                    <m:t>N</m:t>
                  </m:r>
                </m:sup>
                <m:e>
                  <m:sSubSup>
                    <m:sSubSupPr>
                      <m:ctrlPr>
                        <w:rPr>
                          <w:rFonts w:ascii="Cambria Math" w:hAnsi="Cambria Math" w:cs="Times New Roman"/>
                          <w:i/>
                          <w:sz w:val="24"/>
                          <w:szCs w:val="24"/>
                          <w:lang w:val="sr-Cyrl-BA"/>
                        </w:rPr>
                      </m:ctrlPr>
                    </m:sSubSupPr>
                    <m:e>
                      <m:r>
                        <w:rPr>
                          <w:rFonts w:ascii="Cambria Math" w:hAnsi="Cambria Math" w:cs="Times New Roman"/>
                          <w:sz w:val="24"/>
                          <w:szCs w:val="24"/>
                          <w:lang w:val="sr-Cyrl-BA"/>
                        </w:rPr>
                        <m:t>S</m:t>
                      </m:r>
                    </m:e>
                    <m:sub>
                      <m:r>
                        <w:rPr>
                          <w:rFonts w:ascii="Cambria Math" w:hAnsi="Cambria Math" w:cs="Times New Roman"/>
                          <w:sz w:val="24"/>
                          <w:szCs w:val="24"/>
                          <w:lang w:val="sr-Cyrl-BA"/>
                        </w:rPr>
                        <m:t>i,i</m:t>
                      </m:r>
                    </m:sub>
                    <m:sup>
                      <m:r>
                        <w:rPr>
                          <w:rFonts w:ascii="Cambria Math" w:hAnsi="Cambria Math" w:cs="Times New Roman"/>
                          <w:sz w:val="24"/>
                          <w:szCs w:val="24"/>
                          <w:lang w:val="sr-Cyrl-BA"/>
                        </w:rPr>
                        <m:t>a</m:t>
                      </m:r>
                    </m:sup>
                  </m:sSubSup>
                </m:e>
              </m:nary>
            </m:den>
          </m:f>
          <m:r>
            <w:rPr>
              <w:rFonts w:ascii="Cambria Math" w:hAnsi="Cambria Math" w:cs="Times New Roman"/>
              <w:sz w:val="24"/>
              <w:szCs w:val="24"/>
              <w:lang w:val="sr-Cyrl-BA"/>
            </w:rPr>
            <m:t>,     i≠j, i=1,2,…,N</m:t>
          </m:r>
          <m:r>
            <w:rPr>
              <w:rFonts w:ascii="Cambria Math" w:eastAsiaTheme="minorEastAsia" w:hAnsi="Cambria Math" w:cs="Times New Roman"/>
              <w:sz w:val="24"/>
              <w:szCs w:val="24"/>
              <w:lang w:val="sr-Cyrl-BA"/>
            </w:rPr>
            <m:t>, j=1,2,…,H</m:t>
          </m:r>
        </m:oMath>
      </m:oMathPara>
    </w:p>
    <w:p w14:paraId="556A923C" w14:textId="7643B098" w:rsidR="00EF38CD" w:rsidRPr="00EF38CD" w:rsidRDefault="00F277B2" w:rsidP="00EF38CD">
      <w:pPr>
        <w:spacing w:after="200" w:line="276" w:lineRule="auto"/>
        <w:jc w:val="both"/>
        <w:rPr>
          <w:rFonts w:ascii="Times New Roman" w:hAnsi="Times New Roman" w:cs="Times New Roman"/>
          <w:sz w:val="24"/>
          <w:szCs w:val="24"/>
          <w:lang w:val="sr-Cyrl-BA"/>
        </w:rPr>
      </w:pPr>
      <w:r>
        <w:rPr>
          <w:rFonts w:ascii="Times New Roman" w:hAnsi="Times New Roman" w:cs="Times New Roman"/>
          <w:sz w:val="24"/>
          <w:szCs w:val="24"/>
          <w:lang w:val="hr-BA"/>
        </w:rPr>
        <w:t>g</w:t>
      </w:r>
      <w:proofErr w:type="spellStart"/>
      <w:r w:rsidR="00EF38CD" w:rsidRPr="00EF38CD">
        <w:rPr>
          <w:rFonts w:ascii="Times New Roman" w:hAnsi="Times New Roman" w:cs="Times New Roman"/>
          <w:sz w:val="24"/>
          <w:szCs w:val="24"/>
          <w:lang w:val="sr-Cyrl-BA"/>
        </w:rPr>
        <w:t>dje</w:t>
      </w:r>
      <w:proofErr w:type="spellEnd"/>
      <m:oMath>
        <m:r>
          <w:rPr>
            <w:rFonts w:ascii="Cambria Math" w:hAnsi="Cambria Math" w:cs="Times New Roman"/>
            <w:sz w:val="24"/>
            <w:szCs w:val="24"/>
            <w:lang w:val="sr-Cyrl-BA"/>
          </w:rPr>
          <m:t xml:space="preserve"> </m:t>
        </m:r>
        <m:sSubSup>
          <m:sSubSupPr>
            <m:ctrlPr>
              <w:rPr>
                <w:rFonts w:ascii="Cambria Math" w:hAnsi="Cambria Math" w:cs="Times New Roman"/>
                <w:i/>
                <w:sz w:val="24"/>
                <w:szCs w:val="24"/>
                <w:lang w:val="sr-Cyrl-BA"/>
              </w:rPr>
            </m:ctrlPr>
          </m:sSubSupPr>
          <m:e>
            <m:r>
              <w:rPr>
                <w:rFonts w:ascii="Cambria Math" w:hAnsi="Cambria Math" w:cs="Times New Roman"/>
                <w:sz w:val="24"/>
                <w:szCs w:val="24"/>
                <w:lang w:val="sr-Cyrl-BA"/>
              </w:rPr>
              <m:t>S</m:t>
            </m:r>
          </m:e>
          <m:sub>
            <m:r>
              <w:rPr>
                <w:rFonts w:ascii="Cambria Math" w:hAnsi="Cambria Math" w:cs="Times New Roman"/>
                <w:sz w:val="24"/>
                <w:szCs w:val="24"/>
                <w:lang w:val="sr-Cyrl-BA"/>
              </w:rPr>
              <m:t>i,j</m:t>
            </m:r>
          </m:sub>
          <m:sup>
            <m:r>
              <w:rPr>
                <w:rFonts w:ascii="Cambria Math" w:hAnsi="Cambria Math" w:cs="Times New Roman"/>
                <w:sz w:val="24"/>
                <w:szCs w:val="24"/>
                <w:lang w:val="sr-Cyrl-BA"/>
              </w:rPr>
              <m:t>a</m:t>
            </m:r>
          </m:sup>
        </m:sSubSup>
      </m:oMath>
      <w:r w:rsidR="00456CCC" w:rsidRPr="00ED6A6B">
        <w:rPr>
          <w:rFonts w:ascii="Times New Roman" w:eastAsiaTheme="minorEastAsia"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označava</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izvoz</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zemlje</w:t>
      </w:r>
      <w:proofErr w:type="spellEnd"/>
      <w:r w:rsidR="00716870" w:rsidRPr="00ED6A6B">
        <w:rPr>
          <w:rFonts w:ascii="Times New Roman" w:hAnsi="Times New Roman" w:cs="Times New Roman"/>
          <w:sz w:val="24"/>
          <w:szCs w:val="24"/>
          <w:lang w:val="sr-Cyrl-BA"/>
        </w:rPr>
        <w:t xml:space="preserve"> </w:t>
      </w:r>
      <w:r w:rsidR="00456CCC" w:rsidRPr="00ED6A6B">
        <w:rPr>
          <w:rFonts w:ascii="Times New Roman" w:hAnsi="Times New Roman" w:cs="Times New Roman"/>
          <w:i/>
          <w:sz w:val="24"/>
          <w:szCs w:val="24"/>
          <w:lang w:val="sr-Cyrl-BA"/>
        </w:rPr>
        <w:t>i</w:t>
      </w:r>
      <w:r w:rsidR="00456CCC" w:rsidRPr="00ED6A6B">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na</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tržište</w:t>
      </w:r>
      <w:proofErr w:type="spellEnd"/>
      <w:r w:rsidR="00EF38CD" w:rsidRPr="00EF38CD">
        <w:rPr>
          <w:rFonts w:ascii="Times New Roman" w:hAnsi="Times New Roman" w:cs="Times New Roman"/>
          <w:sz w:val="24"/>
          <w:szCs w:val="24"/>
          <w:lang w:val="sr-Cyrl-BA"/>
        </w:rPr>
        <w:t xml:space="preserve"> </w:t>
      </w:r>
      <w:r w:rsidR="00456CCC" w:rsidRPr="00ED6A6B">
        <w:rPr>
          <w:rFonts w:ascii="Times New Roman" w:hAnsi="Times New Roman" w:cs="Times New Roman"/>
          <w:i/>
          <w:sz w:val="24"/>
          <w:szCs w:val="24"/>
          <w:lang w:val="sr-Cyrl-BA"/>
        </w:rPr>
        <w:t>j</w:t>
      </w:r>
      <w:r w:rsidR="00456CCC" w:rsidRPr="00ED6A6B">
        <w:rPr>
          <w:rFonts w:ascii="Times New Roman" w:hAnsi="Times New Roman" w:cs="Times New Roman"/>
          <w:sz w:val="24"/>
          <w:szCs w:val="24"/>
          <w:lang w:val="sr-Cyrl-BA"/>
        </w:rPr>
        <w:t xml:space="preserve"> </w:t>
      </w:r>
      <w:r w:rsidR="00EF38CD">
        <w:rPr>
          <w:rFonts w:ascii="Times New Roman" w:hAnsi="Times New Roman" w:cs="Times New Roman"/>
          <w:sz w:val="24"/>
          <w:szCs w:val="24"/>
          <w:lang w:val="hr-BA"/>
        </w:rPr>
        <w:t>i</w:t>
      </w:r>
      <w:r w:rsidR="00456CCC" w:rsidRPr="00ED6A6B">
        <w:rPr>
          <w:rFonts w:ascii="Times New Roman" w:hAnsi="Times New Roman" w:cs="Times New Roman"/>
          <w:sz w:val="24"/>
          <w:szCs w:val="24"/>
          <w:lang w:val="sr-Cyrl-BA"/>
        </w:rPr>
        <w:t xml:space="preserve"> </w:t>
      </w:r>
      <m:oMath>
        <m:sSubSup>
          <m:sSubSupPr>
            <m:ctrlPr>
              <w:rPr>
                <w:rFonts w:ascii="Cambria Math" w:hAnsi="Cambria Math" w:cs="Times New Roman"/>
                <w:i/>
                <w:sz w:val="24"/>
                <w:szCs w:val="24"/>
                <w:lang w:val="sr-Cyrl-BA"/>
              </w:rPr>
            </m:ctrlPr>
          </m:sSubSupPr>
          <m:e>
            <m:r>
              <w:rPr>
                <w:rFonts w:ascii="Cambria Math" w:hAnsi="Cambria Math" w:cs="Times New Roman"/>
                <w:sz w:val="24"/>
                <w:szCs w:val="24"/>
                <w:lang w:val="sr-Cyrl-BA"/>
              </w:rPr>
              <m:t>S</m:t>
            </m:r>
          </m:e>
          <m:sub>
            <m:r>
              <w:rPr>
                <w:rFonts w:ascii="Cambria Math" w:hAnsi="Cambria Math" w:cs="Times New Roman"/>
                <w:sz w:val="24"/>
                <w:szCs w:val="24"/>
                <w:lang w:val="sr-Cyrl-BA"/>
              </w:rPr>
              <m:t>i,i</m:t>
            </m:r>
          </m:sub>
          <m:sup>
            <m:r>
              <w:rPr>
                <w:rFonts w:ascii="Cambria Math" w:hAnsi="Cambria Math" w:cs="Times New Roman"/>
                <w:sz w:val="24"/>
                <w:szCs w:val="24"/>
                <w:lang w:val="sr-Cyrl-BA"/>
              </w:rPr>
              <m:t>a</m:t>
            </m:r>
          </m:sup>
        </m:sSubSup>
      </m:oMath>
      <w:r w:rsidR="00456CCC" w:rsidRPr="00ED6A6B">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predstavlja</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bruto</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domaću</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proizvodnju</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proizvoda</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prerađivačke</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industrije</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zemlje</w:t>
      </w:r>
      <w:proofErr w:type="spellEnd"/>
      <w:r w:rsidR="00E964F9" w:rsidRPr="00ED6A6B">
        <w:rPr>
          <w:rFonts w:ascii="Times New Roman" w:hAnsi="Times New Roman" w:cs="Times New Roman"/>
          <w:sz w:val="24"/>
          <w:szCs w:val="24"/>
          <w:lang w:val="sr-Cyrl-BA"/>
        </w:rPr>
        <w:t xml:space="preserve"> </w:t>
      </w:r>
      <w:r w:rsidR="00E964F9" w:rsidRPr="00ED6A6B">
        <w:rPr>
          <w:rFonts w:ascii="Times New Roman" w:hAnsi="Times New Roman" w:cs="Times New Roman"/>
          <w:i/>
          <w:sz w:val="24"/>
          <w:szCs w:val="24"/>
          <w:lang w:val="sr-Cyrl-BA"/>
        </w:rPr>
        <w:t>i</w:t>
      </w:r>
      <w:r w:rsidR="00E964F9" w:rsidRPr="00ED6A6B">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koja</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se</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proda</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na</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domaćem</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tržištu</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tih</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zemalja</w:t>
      </w:r>
      <w:proofErr w:type="spellEnd"/>
      <w:r w:rsidR="00EF38CD" w:rsidRPr="00EF38CD">
        <w:rPr>
          <w:rFonts w:ascii="Times New Roman" w:hAnsi="Times New Roman" w:cs="Times New Roman"/>
          <w:sz w:val="24"/>
          <w:szCs w:val="24"/>
          <w:lang w:val="sr-Cyrl-BA"/>
        </w:rPr>
        <w:t xml:space="preserve"> u </w:t>
      </w:r>
      <w:proofErr w:type="spellStart"/>
      <w:r w:rsidR="00EF38CD" w:rsidRPr="00EF38CD">
        <w:rPr>
          <w:rFonts w:ascii="Times New Roman" w:hAnsi="Times New Roman" w:cs="Times New Roman"/>
          <w:sz w:val="24"/>
          <w:szCs w:val="24"/>
          <w:lang w:val="sr-Cyrl-BA"/>
        </w:rPr>
        <w:t>referentnom</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periodu</w:t>
      </w:r>
      <w:proofErr w:type="spellEnd"/>
      <w:r w:rsidR="00EF38CD" w:rsidRPr="00EF38CD">
        <w:rPr>
          <w:rFonts w:ascii="Times New Roman" w:hAnsi="Times New Roman" w:cs="Times New Roman"/>
          <w:sz w:val="24"/>
          <w:szCs w:val="24"/>
          <w:lang w:val="sr-Cyrl-BA"/>
        </w:rPr>
        <w:t xml:space="preserve"> i </w:t>
      </w:r>
      <w:proofErr w:type="spellStart"/>
      <w:r w:rsidR="00EF38CD" w:rsidRPr="00EF38CD">
        <w:rPr>
          <w:rFonts w:ascii="Times New Roman" w:hAnsi="Times New Roman" w:cs="Times New Roman"/>
          <w:sz w:val="24"/>
          <w:szCs w:val="24"/>
          <w:lang w:val="sr-Cyrl-BA"/>
        </w:rPr>
        <w:t>služi</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kao</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zamjenska</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vrijednost</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za</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bruto</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vrijednost</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ponude</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prerađivačkih</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proizvoda</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proizvedenih</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na</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domaćem</w:t>
      </w:r>
      <w:proofErr w:type="spellEnd"/>
      <w:r w:rsidR="00EF38CD" w:rsidRPr="00EF38CD">
        <w:rPr>
          <w:rFonts w:ascii="Times New Roman" w:hAnsi="Times New Roman" w:cs="Times New Roman"/>
          <w:sz w:val="24"/>
          <w:szCs w:val="24"/>
          <w:lang w:val="sr-Cyrl-BA"/>
        </w:rPr>
        <w:t xml:space="preserve"> </w:t>
      </w:r>
      <w:proofErr w:type="spellStart"/>
      <w:r w:rsidR="00EF38CD" w:rsidRPr="00EF38CD">
        <w:rPr>
          <w:rFonts w:ascii="Times New Roman" w:hAnsi="Times New Roman" w:cs="Times New Roman"/>
          <w:sz w:val="24"/>
          <w:szCs w:val="24"/>
          <w:lang w:val="sr-Cyrl-BA"/>
        </w:rPr>
        <w:t>tržištu</w:t>
      </w:r>
      <w:proofErr w:type="spellEnd"/>
      <w:r w:rsidR="00EF38CD" w:rsidRPr="00EF38CD">
        <w:rPr>
          <w:rFonts w:ascii="Times New Roman" w:hAnsi="Times New Roman" w:cs="Times New Roman"/>
          <w:sz w:val="24"/>
          <w:szCs w:val="24"/>
          <w:lang w:val="sr-Cyrl-BA"/>
        </w:rPr>
        <w:t>.</w:t>
      </w:r>
    </w:p>
    <w:p w14:paraId="28FEDD46" w14:textId="2FADEA9D" w:rsidR="00456CCC" w:rsidRPr="00ED6A6B" w:rsidRDefault="00EF38CD" w:rsidP="00EF38CD">
      <w:pPr>
        <w:spacing w:after="200" w:line="276" w:lineRule="auto"/>
        <w:jc w:val="both"/>
        <w:rPr>
          <w:rFonts w:ascii="Times New Roman" w:hAnsi="Times New Roman" w:cs="Times New Roman"/>
          <w:sz w:val="24"/>
          <w:szCs w:val="24"/>
          <w:lang w:val="sr-Cyrl-BA"/>
        </w:rPr>
      </w:pPr>
      <w:proofErr w:type="spellStart"/>
      <w:r w:rsidRPr="00EF38CD">
        <w:rPr>
          <w:rFonts w:ascii="Times New Roman" w:hAnsi="Times New Roman" w:cs="Times New Roman"/>
          <w:sz w:val="24"/>
          <w:szCs w:val="24"/>
          <w:lang w:val="sr-Cyrl-BA"/>
        </w:rPr>
        <w:t>Onda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se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učešće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prerađivačke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industrije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proizvedene</w:t>
      </w:r>
      <w:proofErr w:type="spellEnd"/>
      <w:r w:rsidRPr="00EF38CD">
        <w:rPr>
          <w:rFonts w:ascii="Times New Roman" w:hAnsi="Times New Roman" w:cs="Times New Roman"/>
          <w:sz w:val="24"/>
          <w:szCs w:val="24"/>
          <w:lang w:val="sr-Cyrl-BA"/>
        </w:rPr>
        <w:t xml:space="preserve"> u </w:t>
      </w:r>
      <w:proofErr w:type="spellStart"/>
      <w:r w:rsidRPr="00EF38CD">
        <w:rPr>
          <w:rFonts w:ascii="Times New Roman" w:hAnsi="Times New Roman" w:cs="Times New Roman"/>
          <w:sz w:val="24"/>
          <w:szCs w:val="24"/>
          <w:lang w:val="sr-Cyrl-BA"/>
        </w:rPr>
        <w:t>svakoj</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od</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tržišta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konkurenata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koje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čine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referentnu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grupu</w:t>
      </w:r>
      <w:proofErr w:type="spellEnd"/>
      <w:r w:rsidR="00716870" w:rsidRPr="00ED6A6B">
        <w:rPr>
          <w:rFonts w:ascii="Times New Roman" w:hAnsi="Times New Roman" w:cs="Times New Roman"/>
          <w:sz w:val="24"/>
          <w:szCs w:val="24"/>
          <w:lang w:val="sr-Cyrl-BA"/>
        </w:rPr>
        <w:t xml:space="preserve"> </w:t>
      </w:r>
      <m:oMath>
        <m:r>
          <w:rPr>
            <w:rFonts w:ascii="Cambria Math" w:hAnsi="Cambria Math" w:cs="Times New Roman"/>
            <w:sz w:val="24"/>
            <w:szCs w:val="24"/>
            <w:lang w:val="sr-Cyrl-BA"/>
          </w:rPr>
          <m:t xml:space="preserve"> </m:t>
        </m:r>
        <m:sSub>
          <m:sSubPr>
            <m:ctrlPr>
              <w:rPr>
                <w:rFonts w:ascii="Cambria Math" w:hAnsi="Cambria Math" w:cs="Times New Roman"/>
                <w:i/>
                <w:sz w:val="24"/>
                <w:szCs w:val="24"/>
                <w:lang w:val="sr-Cyrl-BA"/>
              </w:rPr>
            </m:ctrlPr>
          </m:sSubPr>
          <m:e>
            <m:r>
              <w:rPr>
                <w:rFonts w:ascii="Cambria Math" w:hAnsi="Cambria Math" w:cs="Times New Roman"/>
                <w:sz w:val="24"/>
                <w:szCs w:val="24"/>
                <w:lang w:val="sr-Cyrl-BA"/>
              </w:rPr>
              <m:t>S</m:t>
            </m:r>
          </m:e>
          <m:sub>
            <m:r>
              <w:rPr>
                <w:rFonts w:ascii="Cambria Math" w:hAnsi="Cambria Math" w:cs="Times New Roman"/>
                <w:sz w:val="24"/>
                <w:szCs w:val="24"/>
                <w:lang w:val="sr-Cyrl-BA"/>
              </w:rPr>
              <m:t>i,i</m:t>
            </m:r>
          </m:sub>
        </m:sSub>
      </m:oMath>
      <w:r w:rsidR="00813149" w:rsidRPr="00ED6A6B">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računa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kao</w:t>
      </w:r>
      <w:proofErr w:type="spellEnd"/>
      <w:r w:rsidR="00716870" w:rsidRPr="00ED6A6B">
        <w:rPr>
          <w:rFonts w:ascii="Times New Roman" w:hAnsi="Times New Roman" w:cs="Times New Roman"/>
          <w:sz w:val="24"/>
          <w:szCs w:val="24"/>
          <w:lang w:val="sr-Cyrl-BA"/>
        </w:rPr>
        <w:t>:</w:t>
      </w:r>
    </w:p>
    <w:p w14:paraId="547B9F25" w14:textId="77777777" w:rsidR="00456CCC" w:rsidRPr="00ED6A6B" w:rsidRDefault="00387BE2" w:rsidP="00D74E7F">
      <w:pPr>
        <w:spacing w:after="200" w:line="276" w:lineRule="auto"/>
        <w:jc w:val="both"/>
        <w:rPr>
          <w:rFonts w:ascii="Times New Roman" w:eastAsiaTheme="minorEastAsia" w:hAnsi="Times New Roman" w:cs="Times New Roman"/>
          <w:sz w:val="24"/>
          <w:szCs w:val="24"/>
          <w:lang w:val="sr-Cyrl-BA"/>
        </w:rPr>
      </w:pPr>
      <m:oMathPara>
        <m:oMath>
          <m:sSub>
            <m:sSubPr>
              <m:ctrlPr>
                <w:rPr>
                  <w:rFonts w:ascii="Cambria Math" w:hAnsi="Cambria Math" w:cs="Times New Roman"/>
                  <w:i/>
                  <w:sz w:val="24"/>
                  <w:szCs w:val="24"/>
                  <w:lang w:val="sr-Cyrl-BA"/>
                </w:rPr>
              </m:ctrlPr>
            </m:sSubPr>
            <m:e>
              <m:r>
                <w:rPr>
                  <w:rFonts w:ascii="Cambria Math" w:hAnsi="Cambria Math" w:cs="Times New Roman"/>
                  <w:sz w:val="24"/>
                  <w:szCs w:val="24"/>
                  <w:lang w:val="sr-Cyrl-BA"/>
                </w:rPr>
                <m:t>S</m:t>
              </m:r>
            </m:e>
            <m:sub>
              <m:r>
                <w:rPr>
                  <w:rFonts w:ascii="Cambria Math" w:hAnsi="Cambria Math" w:cs="Times New Roman"/>
                  <w:sz w:val="24"/>
                  <w:szCs w:val="24"/>
                  <w:lang w:val="sr-Cyrl-BA"/>
                </w:rPr>
                <m:t>i,i</m:t>
              </m:r>
            </m:sub>
          </m:sSub>
          <m:r>
            <w:rPr>
              <w:rFonts w:ascii="Cambria Math" w:hAnsi="Cambria Math" w:cs="Times New Roman"/>
              <w:sz w:val="24"/>
              <w:szCs w:val="24"/>
              <w:lang w:val="sr-Cyrl-BA"/>
            </w:rPr>
            <m:t>=</m:t>
          </m:r>
          <m:f>
            <m:fPr>
              <m:ctrlPr>
                <w:rPr>
                  <w:rFonts w:ascii="Cambria Math" w:hAnsi="Cambria Math" w:cs="Times New Roman"/>
                  <w:i/>
                  <w:sz w:val="24"/>
                  <w:szCs w:val="24"/>
                  <w:lang w:val="sr-Cyrl-BA"/>
                </w:rPr>
              </m:ctrlPr>
            </m:fPr>
            <m:num>
              <m:sSubSup>
                <m:sSubSupPr>
                  <m:ctrlPr>
                    <w:rPr>
                      <w:rFonts w:ascii="Cambria Math" w:hAnsi="Cambria Math" w:cs="Times New Roman"/>
                      <w:i/>
                      <w:sz w:val="24"/>
                      <w:szCs w:val="24"/>
                      <w:lang w:val="sr-Cyrl-BA"/>
                    </w:rPr>
                  </m:ctrlPr>
                </m:sSubSupPr>
                <m:e>
                  <m:r>
                    <w:rPr>
                      <w:rFonts w:ascii="Cambria Math" w:hAnsi="Cambria Math" w:cs="Times New Roman"/>
                      <w:sz w:val="24"/>
                      <w:szCs w:val="24"/>
                      <w:lang w:val="sr-Cyrl-BA"/>
                    </w:rPr>
                    <m:t>S</m:t>
                  </m:r>
                </m:e>
                <m:sub>
                  <m:r>
                    <w:rPr>
                      <w:rFonts w:ascii="Cambria Math" w:hAnsi="Cambria Math" w:cs="Times New Roman"/>
                      <w:sz w:val="24"/>
                      <w:szCs w:val="24"/>
                      <w:lang w:val="sr-Cyrl-BA"/>
                    </w:rPr>
                    <m:t>i,i</m:t>
                  </m:r>
                </m:sub>
                <m:sup>
                  <m:r>
                    <w:rPr>
                      <w:rFonts w:ascii="Cambria Math" w:hAnsi="Cambria Math" w:cs="Times New Roman"/>
                      <w:sz w:val="24"/>
                      <w:szCs w:val="24"/>
                      <w:lang w:val="sr-Cyrl-BA"/>
                    </w:rPr>
                    <m:t>a</m:t>
                  </m:r>
                </m:sup>
              </m:sSubSup>
            </m:num>
            <m:den>
              <m:sSubSup>
                <m:sSubSupPr>
                  <m:ctrlPr>
                    <w:rPr>
                      <w:rFonts w:ascii="Cambria Math" w:hAnsi="Cambria Math" w:cs="Times New Roman"/>
                      <w:i/>
                      <w:sz w:val="24"/>
                      <w:szCs w:val="24"/>
                      <w:lang w:val="sr-Cyrl-BA"/>
                    </w:rPr>
                  </m:ctrlPr>
                </m:sSubSupPr>
                <m:e>
                  <m:r>
                    <w:rPr>
                      <w:rFonts w:ascii="Cambria Math" w:hAnsi="Cambria Math" w:cs="Times New Roman"/>
                      <w:sz w:val="24"/>
                      <w:szCs w:val="24"/>
                      <w:lang w:val="sr-Cyrl-BA"/>
                    </w:rPr>
                    <m:t>S</m:t>
                  </m:r>
                </m:e>
                <m:sub>
                  <m:r>
                    <w:rPr>
                      <w:rFonts w:ascii="Cambria Math" w:hAnsi="Cambria Math" w:cs="Times New Roman"/>
                      <w:sz w:val="24"/>
                      <w:szCs w:val="24"/>
                      <w:lang w:val="sr-Cyrl-BA"/>
                    </w:rPr>
                    <m:t>i,i</m:t>
                  </m:r>
                </m:sub>
                <m:sup>
                  <m:r>
                    <w:rPr>
                      <w:rFonts w:ascii="Cambria Math" w:hAnsi="Cambria Math" w:cs="Times New Roman"/>
                      <w:sz w:val="24"/>
                      <w:szCs w:val="24"/>
                      <w:lang w:val="sr-Cyrl-BA"/>
                    </w:rPr>
                    <m:t>a</m:t>
                  </m:r>
                </m:sup>
              </m:sSubSup>
              <m:r>
                <w:rPr>
                  <w:rFonts w:ascii="Cambria Math" w:hAnsi="Cambria Math" w:cs="Times New Roman"/>
                  <w:sz w:val="24"/>
                  <w:szCs w:val="24"/>
                  <w:lang w:val="sr-Cyrl-BA"/>
                </w:rPr>
                <m:t>+</m:t>
              </m:r>
              <m:nary>
                <m:naryPr>
                  <m:chr m:val="∑"/>
                  <m:limLoc m:val="undOvr"/>
                  <m:ctrlPr>
                    <w:rPr>
                      <w:rFonts w:ascii="Cambria Math" w:hAnsi="Cambria Math" w:cs="Times New Roman"/>
                      <w:i/>
                      <w:sz w:val="24"/>
                      <w:szCs w:val="24"/>
                      <w:lang w:val="sr-Cyrl-BA"/>
                    </w:rPr>
                  </m:ctrlPr>
                </m:naryPr>
                <m:sub>
                  <m:r>
                    <w:rPr>
                      <w:rFonts w:ascii="Cambria Math" w:hAnsi="Cambria Math" w:cs="Times New Roman"/>
                      <w:sz w:val="24"/>
                      <w:szCs w:val="24"/>
                      <w:lang w:val="sr-Cyrl-BA"/>
                    </w:rPr>
                    <m:t>i=1</m:t>
                  </m:r>
                </m:sub>
                <m:sup>
                  <m:r>
                    <w:rPr>
                      <w:rFonts w:ascii="Cambria Math" w:hAnsi="Cambria Math" w:cs="Times New Roman"/>
                      <w:sz w:val="24"/>
                      <w:szCs w:val="24"/>
                      <w:lang w:val="sr-Cyrl-BA"/>
                    </w:rPr>
                    <m:t>N</m:t>
                  </m:r>
                </m:sup>
                <m:e>
                  <m:sSubSup>
                    <m:sSubSupPr>
                      <m:ctrlPr>
                        <w:rPr>
                          <w:rFonts w:ascii="Cambria Math" w:hAnsi="Cambria Math" w:cs="Times New Roman"/>
                          <w:i/>
                          <w:sz w:val="24"/>
                          <w:szCs w:val="24"/>
                          <w:lang w:val="sr-Cyrl-BA"/>
                        </w:rPr>
                      </m:ctrlPr>
                    </m:sSubSupPr>
                    <m:e>
                      <m:r>
                        <w:rPr>
                          <w:rFonts w:ascii="Cambria Math" w:hAnsi="Cambria Math" w:cs="Times New Roman"/>
                          <w:sz w:val="24"/>
                          <w:szCs w:val="24"/>
                          <w:lang w:val="sr-Cyrl-BA"/>
                        </w:rPr>
                        <m:t>x</m:t>
                      </m:r>
                    </m:e>
                    <m:sub>
                      <m:r>
                        <w:rPr>
                          <w:rFonts w:ascii="Cambria Math" w:hAnsi="Cambria Math" w:cs="Times New Roman"/>
                          <w:sz w:val="24"/>
                          <w:szCs w:val="24"/>
                          <w:lang w:val="sr-Cyrl-BA"/>
                        </w:rPr>
                        <m:t>i,i</m:t>
                      </m:r>
                    </m:sub>
                    <m:sup>
                      <m:r>
                        <w:rPr>
                          <w:rFonts w:ascii="Cambria Math" w:hAnsi="Cambria Math" w:cs="Times New Roman"/>
                          <w:sz w:val="24"/>
                          <w:szCs w:val="24"/>
                          <w:lang w:val="sr-Cyrl-BA"/>
                        </w:rPr>
                        <m:t>a</m:t>
                      </m:r>
                    </m:sup>
                  </m:sSubSup>
                </m:e>
              </m:nary>
            </m:den>
          </m:f>
        </m:oMath>
      </m:oMathPara>
    </w:p>
    <w:p w14:paraId="25952AAE" w14:textId="24D43818" w:rsidR="00456CCC" w:rsidRPr="00ED6A6B" w:rsidRDefault="00EF38CD" w:rsidP="00D74E7F">
      <w:pPr>
        <w:spacing w:after="200" w:line="276" w:lineRule="auto"/>
        <w:jc w:val="both"/>
        <w:rPr>
          <w:rFonts w:ascii="Times New Roman" w:eastAsiaTheme="minorEastAsia" w:hAnsi="Times New Roman" w:cs="Times New Roman"/>
          <w:sz w:val="24"/>
          <w:szCs w:val="24"/>
          <w:lang w:val="sr-Cyrl-BA"/>
        </w:rPr>
      </w:pPr>
      <w:r>
        <w:rPr>
          <w:rFonts w:ascii="Times New Roman" w:hAnsi="Times New Roman" w:cs="Times New Roman"/>
          <w:sz w:val="24"/>
          <w:szCs w:val="24"/>
          <w:lang w:val="hr-BA"/>
        </w:rPr>
        <w:t>gdje</w:t>
      </w:r>
      <w:r w:rsidR="00716870" w:rsidRPr="00ED6A6B">
        <w:rPr>
          <w:rFonts w:ascii="Times New Roman" w:hAnsi="Times New Roman" w:cs="Times New Roman"/>
          <w:sz w:val="24"/>
          <w:szCs w:val="24"/>
          <w:lang w:val="sr-Cyrl-BA"/>
        </w:rPr>
        <w:t xml:space="preserve"> </w:t>
      </w:r>
      <m:oMath>
        <m:sSubSup>
          <m:sSubSupPr>
            <m:ctrlPr>
              <w:rPr>
                <w:rFonts w:ascii="Cambria Math" w:hAnsi="Cambria Math" w:cs="Times New Roman"/>
                <w:i/>
                <w:sz w:val="24"/>
                <w:szCs w:val="24"/>
                <w:lang w:val="sr-Cyrl-BA"/>
              </w:rPr>
            </m:ctrlPr>
          </m:sSubSupPr>
          <m:e>
            <m:r>
              <w:rPr>
                <w:rFonts w:ascii="Cambria Math" w:hAnsi="Cambria Math" w:cs="Times New Roman"/>
                <w:sz w:val="24"/>
                <w:szCs w:val="24"/>
                <w:lang w:val="sr-Cyrl-BA"/>
              </w:rPr>
              <m:t>x</m:t>
            </m:r>
          </m:e>
          <m:sub>
            <m:r>
              <w:rPr>
                <w:rFonts w:ascii="Cambria Math" w:hAnsi="Cambria Math" w:cs="Times New Roman"/>
                <w:sz w:val="24"/>
                <w:szCs w:val="24"/>
                <w:lang w:val="sr-Cyrl-BA"/>
              </w:rPr>
              <m:t>i,i</m:t>
            </m:r>
          </m:sub>
          <m:sup>
            <m:r>
              <w:rPr>
                <w:rFonts w:ascii="Cambria Math" w:hAnsi="Cambria Math" w:cs="Times New Roman"/>
                <w:sz w:val="24"/>
                <w:szCs w:val="24"/>
                <w:lang w:val="sr-Cyrl-BA"/>
              </w:rPr>
              <m:t>a</m:t>
            </m:r>
          </m:sup>
        </m:sSubSup>
      </m:oMath>
      <w:r w:rsidR="00456CCC" w:rsidRPr="00ED6A6B">
        <w:rPr>
          <w:rFonts w:ascii="Times New Roman" w:eastAsiaTheme="minorEastAsia" w:hAnsi="Times New Roman" w:cs="Times New Roman"/>
          <w:sz w:val="24"/>
          <w:szCs w:val="24"/>
          <w:lang w:val="sr-Cyrl-BA"/>
        </w:rPr>
        <w:t xml:space="preserve"> </w:t>
      </w:r>
      <w:proofErr w:type="spellStart"/>
      <w:r w:rsidRPr="00EF38CD">
        <w:rPr>
          <w:rFonts w:ascii="Times New Roman" w:eastAsiaTheme="minorEastAsia" w:hAnsi="Times New Roman" w:cs="Times New Roman"/>
          <w:sz w:val="24"/>
          <w:szCs w:val="24"/>
          <w:lang w:val="sr-Cyrl-BA"/>
        </w:rPr>
        <w:t>predstavlja</w:t>
      </w:r>
      <w:proofErr w:type="spellEnd"/>
      <w:r w:rsidRPr="00EF38CD">
        <w:rPr>
          <w:rFonts w:ascii="Times New Roman" w:eastAsiaTheme="minorEastAsia" w:hAnsi="Times New Roman" w:cs="Times New Roman"/>
          <w:sz w:val="24"/>
          <w:szCs w:val="24"/>
          <w:lang w:val="sr-Cyrl-BA"/>
        </w:rPr>
        <w:t xml:space="preserve"> </w:t>
      </w:r>
      <w:proofErr w:type="spellStart"/>
      <w:r w:rsidRPr="00EF38CD">
        <w:rPr>
          <w:rFonts w:ascii="Times New Roman" w:eastAsiaTheme="minorEastAsia" w:hAnsi="Times New Roman" w:cs="Times New Roman"/>
          <w:sz w:val="24"/>
          <w:szCs w:val="24"/>
          <w:lang w:val="sr-Cyrl-BA"/>
        </w:rPr>
        <w:t>izvoz</w:t>
      </w:r>
      <w:proofErr w:type="spellEnd"/>
      <w:r w:rsidRPr="00EF38CD">
        <w:rPr>
          <w:rFonts w:ascii="Times New Roman" w:eastAsiaTheme="minorEastAsia" w:hAnsi="Times New Roman" w:cs="Times New Roman"/>
          <w:sz w:val="24"/>
          <w:szCs w:val="24"/>
          <w:lang w:val="sr-Cyrl-BA"/>
        </w:rPr>
        <w:t xml:space="preserve"> </w:t>
      </w:r>
      <w:proofErr w:type="spellStart"/>
      <w:r w:rsidRPr="00EF38CD">
        <w:rPr>
          <w:rFonts w:ascii="Times New Roman" w:eastAsiaTheme="minorEastAsia" w:hAnsi="Times New Roman" w:cs="Times New Roman"/>
          <w:sz w:val="24"/>
          <w:szCs w:val="24"/>
          <w:lang w:val="sr-Cyrl-BA"/>
        </w:rPr>
        <w:t>zemlje</w:t>
      </w:r>
      <w:proofErr w:type="spellEnd"/>
      <w:r w:rsidR="00716870" w:rsidRPr="00ED6A6B">
        <w:rPr>
          <w:rFonts w:ascii="Times New Roman" w:eastAsiaTheme="minorEastAsia" w:hAnsi="Times New Roman" w:cs="Times New Roman"/>
          <w:sz w:val="24"/>
          <w:szCs w:val="24"/>
          <w:lang w:val="sr-Cyrl-BA"/>
        </w:rPr>
        <w:t xml:space="preserve"> </w:t>
      </w:r>
      <w:r w:rsidR="00456CCC" w:rsidRPr="00ED6A6B">
        <w:rPr>
          <w:rFonts w:ascii="Times New Roman" w:eastAsiaTheme="minorEastAsia" w:hAnsi="Times New Roman" w:cs="Times New Roman"/>
          <w:i/>
          <w:sz w:val="24"/>
          <w:szCs w:val="24"/>
          <w:lang w:val="sr-Cyrl-BA"/>
        </w:rPr>
        <w:t>i</w:t>
      </w:r>
      <w:r w:rsidR="00456CCC" w:rsidRPr="00ED6A6B">
        <w:rPr>
          <w:rFonts w:ascii="Times New Roman" w:eastAsiaTheme="minorEastAsia" w:hAnsi="Times New Roman" w:cs="Times New Roman"/>
          <w:sz w:val="24"/>
          <w:szCs w:val="24"/>
          <w:lang w:val="sr-Cyrl-BA"/>
        </w:rPr>
        <w:t xml:space="preserve"> </w:t>
      </w:r>
      <w:proofErr w:type="spellStart"/>
      <w:r w:rsidRPr="00EF38CD">
        <w:rPr>
          <w:rFonts w:ascii="Times New Roman" w:eastAsiaTheme="minorEastAsia" w:hAnsi="Times New Roman" w:cs="Times New Roman"/>
          <w:sz w:val="24"/>
          <w:szCs w:val="24"/>
          <w:lang w:val="sr-Cyrl-BA"/>
        </w:rPr>
        <w:t>na</w:t>
      </w:r>
      <w:proofErr w:type="spellEnd"/>
      <w:r w:rsidRPr="00EF38CD">
        <w:rPr>
          <w:rFonts w:ascii="Times New Roman" w:eastAsiaTheme="minorEastAsia" w:hAnsi="Times New Roman" w:cs="Times New Roman"/>
          <w:sz w:val="24"/>
          <w:szCs w:val="24"/>
          <w:lang w:val="sr-Cyrl-BA"/>
        </w:rPr>
        <w:t xml:space="preserve"> </w:t>
      </w:r>
      <w:proofErr w:type="spellStart"/>
      <w:r w:rsidRPr="00EF38CD">
        <w:rPr>
          <w:rFonts w:ascii="Times New Roman" w:eastAsiaTheme="minorEastAsia" w:hAnsi="Times New Roman" w:cs="Times New Roman"/>
          <w:sz w:val="24"/>
          <w:szCs w:val="24"/>
          <w:lang w:val="sr-Cyrl-BA"/>
        </w:rPr>
        <w:t>tržišta</w:t>
      </w:r>
      <w:proofErr w:type="spellEnd"/>
      <w:r w:rsidRPr="00EF38CD">
        <w:rPr>
          <w:rFonts w:ascii="Times New Roman" w:eastAsiaTheme="minorEastAsia" w:hAnsi="Times New Roman" w:cs="Times New Roman"/>
          <w:sz w:val="24"/>
          <w:szCs w:val="24"/>
          <w:lang w:val="sr-Cyrl-BA"/>
        </w:rPr>
        <w:t xml:space="preserve"> </w:t>
      </w:r>
      <w:proofErr w:type="spellStart"/>
      <w:r w:rsidRPr="00EF38CD">
        <w:rPr>
          <w:rFonts w:ascii="Times New Roman" w:eastAsiaTheme="minorEastAsia" w:hAnsi="Times New Roman" w:cs="Times New Roman"/>
          <w:sz w:val="24"/>
          <w:szCs w:val="24"/>
          <w:lang w:val="sr-Cyrl-BA"/>
        </w:rPr>
        <w:t>referentne</w:t>
      </w:r>
      <w:proofErr w:type="spellEnd"/>
      <w:r w:rsidRPr="00EF38CD">
        <w:rPr>
          <w:rFonts w:ascii="Times New Roman" w:eastAsiaTheme="minorEastAsia" w:hAnsi="Times New Roman" w:cs="Times New Roman"/>
          <w:sz w:val="24"/>
          <w:szCs w:val="24"/>
          <w:lang w:val="sr-Cyrl-BA"/>
        </w:rPr>
        <w:t xml:space="preserve"> </w:t>
      </w:r>
      <w:proofErr w:type="spellStart"/>
      <w:r w:rsidRPr="00EF38CD">
        <w:rPr>
          <w:rFonts w:ascii="Times New Roman" w:eastAsiaTheme="minorEastAsia" w:hAnsi="Times New Roman" w:cs="Times New Roman"/>
          <w:sz w:val="24"/>
          <w:szCs w:val="24"/>
          <w:lang w:val="sr-Cyrl-BA"/>
        </w:rPr>
        <w:t>grupe</w:t>
      </w:r>
      <w:proofErr w:type="spellEnd"/>
      <w:r w:rsidR="0003749C" w:rsidRPr="00ED6A6B">
        <w:rPr>
          <w:rFonts w:ascii="Times New Roman" w:eastAsiaTheme="minorEastAsia" w:hAnsi="Times New Roman" w:cs="Times New Roman"/>
          <w:sz w:val="24"/>
          <w:szCs w:val="24"/>
          <w:lang w:val="sr-Cyrl-BA"/>
        </w:rPr>
        <w:t xml:space="preserve"> </w:t>
      </w:r>
      <w:r w:rsidR="00456CCC" w:rsidRPr="00ED6A6B">
        <w:rPr>
          <w:rFonts w:ascii="Times New Roman" w:eastAsiaTheme="minorEastAsia" w:hAnsi="Times New Roman" w:cs="Times New Roman"/>
          <w:sz w:val="24"/>
          <w:szCs w:val="24"/>
          <w:lang w:val="sr-Cyrl-BA"/>
        </w:rPr>
        <w:t>N.</w:t>
      </w:r>
    </w:p>
    <w:p w14:paraId="66931FB0" w14:textId="2B51E3EE" w:rsidR="002A43B9" w:rsidRPr="00ED6A6B" w:rsidRDefault="00EF38CD" w:rsidP="00D74E7F">
      <w:pPr>
        <w:spacing w:after="200" w:line="276" w:lineRule="auto"/>
        <w:jc w:val="both"/>
        <w:rPr>
          <w:rFonts w:ascii="Times New Roman" w:hAnsi="Times New Roman" w:cs="Times New Roman"/>
          <w:sz w:val="24"/>
          <w:szCs w:val="24"/>
          <w:lang w:val="sr-Cyrl-BA"/>
        </w:rPr>
      </w:pPr>
      <w:proofErr w:type="spellStart"/>
      <w:r w:rsidRPr="00EF38CD">
        <w:rPr>
          <w:rFonts w:ascii="Times New Roman" w:hAnsi="Times New Roman" w:cs="Times New Roman"/>
          <w:sz w:val="24"/>
          <w:szCs w:val="24"/>
          <w:lang w:val="sr-Cyrl-BA"/>
        </w:rPr>
        <w:lastRenderedPageBreak/>
        <w:t>Uvozni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ponder</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zemlje</w:t>
      </w:r>
      <w:proofErr w:type="spellEnd"/>
      <w:r w:rsidR="00716870" w:rsidRPr="00ED6A6B">
        <w:rPr>
          <w:rFonts w:ascii="Times New Roman" w:hAnsi="Times New Roman" w:cs="Times New Roman"/>
          <w:sz w:val="24"/>
          <w:szCs w:val="24"/>
          <w:lang w:val="sr-Cyrl-BA"/>
        </w:rPr>
        <w:t xml:space="preserve"> </w:t>
      </w:r>
      <w:r w:rsidR="002A43B9" w:rsidRPr="00ED6A6B">
        <w:rPr>
          <w:rFonts w:ascii="Times New Roman" w:hAnsi="Times New Roman" w:cs="Times New Roman"/>
          <w:i/>
          <w:sz w:val="24"/>
          <w:szCs w:val="24"/>
          <w:lang w:val="sr-Cyrl-BA"/>
        </w:rPr>
        <w:t>i</w:t>
      </w:r>
      <w:r w:rsidR="002A43B9" w:rsidRPr="00ED6A6B">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ne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podliježe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prilagođavanjima</w:t>
      </w:r>
      <w:proofErr w:type="spellEnd"/>
      <w:r w:rsidRPr="00EF38CD">
        <w:rPr>
          <w:rFonts w:ascii="Times New Roman" w:hAnsi="Times New Roman" w:cs="Times New Roman"/>
          <w:sz w:val="24"/>
          <w:szCs w:val="24"/>
          <w:lang w:val="sr-Cyrl-BA"/>
        </w:rPr>
        <w:t xml:space="preserve"> i </w:t>
      </w:r>
      <w:proofErr w:type="spellStart"/>
      <w:r w:rsidRPr="00EF38CD">
        <w:rPr>
          <w:rFonts w:ascii="Times New Roman" w:hAnsi="Times New Roman" w:cs="Times New Roman"/>
          <w:sz w:val="24"/>
          <w:szCs w:val="24"/>
          <w:lang w:val="sr-Cyrl-BA"/>
        </w:rPr>
        <w:t>jednak</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je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jednostavnom</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učešću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zemlje</w:t>
      </w:r>
      <w:proofErr w:type="spellEnd"/>
      <w:r w:rsidR="00716870" w:rsidRPr="00ED6A6B">
        <w:rPr>
          <w:rFonts w:ascii="Times New Roman" w:hAnsi="Times New Roman" w:cs="Times New Roman"/>
          <w:sz w:val="24"/>
          <w:szCs w:val="24"/>
          <w:lang w:val="sr-Cyrl-BA"/>
        </w:rPr>
        <w:t xml:space="preserve"> </w:t>
      </w:r>
      <w:r w:rsidR="002A43B9" w:rsidRPr="00ED6A6B">
        <w:rPr>
          <w:rFonts w:ascii="Times New Roman" w:hAnsi="Times New Roman" w:cs="Times New Roman"/>
          <w:i/>
          <w:sz w:val="24"/>
          <w:szCs w:val="24"/>
          <w:lang w:val="sr-Cyrl-BA"/>
        </w:rPr>
        <w:t>i</w:t>
      </w:r>
      <w:r w:rsidR="002A43B9" w:rsidRPr="00ED6A6B">
        <w:rPr>
          <w:rFonts w:ascii="Times New Roman" w:hAnsi="Times New Roman" w:cs="Times New Roman"/>
          <w:sz w:val="24"/>
          <w:szCs w:val="24"/>
          <w:lang w:val="sr-Cyrl-BA"/>
        </w:rPr>
        <w:t xml:space="preserve"> </w:t>
      </w:r>
      <w:r w:rsidRPr="00EF38CD">
        <w:rPr>
          <w:rFonts w:ascii="Times New Roman" w:hAnsi="Times New Roman" w:cs="Times New Roman"/>
          <w:sz w:val="24"/>
          <w:szCs w:val="24"/>
          <w:lang w:val="sr-Cyrl-BA"/>
        </w:rPr>
        <w:t xml:space="preserve">u </w:t>
      </w:r>
      <w:proofErr w:type="spellStart"/>
      <w:r w:rsidRPr="00EF38CD">
        <w:rPr>
          <w:rFonts w:ascii="Times New Roman" w:hAnsi="Times New Roman" w:cs="Times New Roman"/>
          <w:sz w:val="24"/>
          <w:szCs w:val="24"/>
          <w:lang w:val="sr-Cyrl-BA"/>
        </w:rPr>
        <w:t>ukupnom</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uvozu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BiH</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iz</w:t>
      </w:r>
      <w:proofErr w:type="spellEnd"/>
      <w:r w:rsidRPr="00EF38CD">
        <w:rPr>
          <w:rFonts w:ascii="Times New Roman" w:hAnsi="Times New Roman" w:cs="Times New Roman"/>
          <w:sz w:val="24"/>
          <w:szCs w:val="24"/>
          <w:lang w:val="sr-Cyrl-BA"/>
        </w:rPr>
        <w:t xml:space="preserve"> N </w:t>
      </w:r>
      <w:proofErr w:type="spellStart"/>
      <w:r w:rsidRPr="00EF38CD">
        <w:rPr>
          <w:rFonts w:ascii="Times New Roman" w:hAnsi="Times New Roman" w:cs="Times New Roman"/>
          <w:sz w:val="24"/>
          <w:szCs w:val="24"/>
          <w:lang w:val="sr-Cyrl-BA"/>
        </w:rPr>
        <w:t>konkurentskih</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ekonomija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koji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čine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referentnu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grupu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te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se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računa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pomoću</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sljedeće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formule</w:t>
      </w:r>
      <w:proofErr w:type="spellEnd"/>
      <w:r w:rsidR="00D06AEE" w:rsidRPr="00ED6A6B">
        <w:rPr>
          <w:rFonts w:ascii="Times New Roman" w:hAnsi="Times New Roman" w:cs="Times New Roman"/>
          <w:sz w:val="24"/>
          <w:szCs w:val="24"/>
          <w:lang w:val="sr-Cyrl-BA"/>
        </w:rPr>
        <w:t>:</w:t>
      </w:r>
    </w:p>
    <w:p w14:paraId="353391E8" w14:textId="77777777" w:rsidR="002A43B9" w:rsidRPr="00ED6A6B" w:rsidRDefault="00387BE2" w:rsidP="00D74E7F">
      <w:pPr>
        <w:spacing w:after="200" w:line="276" w:lineRule="auto"/>
        <w:jc w:val="both"/>
        <w:rPr>
          <w:rFonts w:ascii="Times New Roman" w:eastAsiaTheme="minorEastAsia" w:hAnsi="Times New Roman" w:cs="Times New Roman"/>
          <w:sz w:val="24"/>
          <w:szCs w:val="24"/>
          <w:lang w:val="sr-Cyrl-BA"/>
        </w:rPr>
      </w:pPr>
      <m:oMathPara>
        <m:oMath>
          <m:sSubSup>
            <m:sSubSupPr>
              <m:ctrlPr>
                <w:rPr>
                  <w:rFonts w:ascii="Cambria Math" w:hAnsi="Cambria Math" w:cs="Times New Roman"/>
                  <w:i/>
                  <w:sz w:val="24"/>
                  <w:szCs w:val="24"/>
                  <w:lang w:val="sr-Cyrl-BA"/>
                </w:rPr>
              </m:ctrlPr>
            </m:sSubSupPr>
            <m:e>
              <m:r>
                <w:rPr>
                  <w:rFonts w:ascii="Cambria Math" w:hAnsi="Cambria Math" w:cs="Times New Roman"/>
                  <w:sz w:val="24"/>
                  <w:szCs w:val="24"/>
                  <w:lang w:val="sr-Cyrl-BA"/>
                </w:rPr>
                <m:t>w</m:t>
              </m:r>
            </m:e>
            <m:sub>
              <m:r>
                <w:rPr>
                  <w:rFonts w:ascii="Cambria Math" w:hAnsi="Cambria Math" w:cs="Times New Roman"/>
                  <w:sz w:val="24"/>
                  <w:szCs w:val="24"/>
                  <w:lang w:val="sr-Cyrl-BA"/>
                </w:rPr>
                <m:t>i</m:t>
              </m:r>
            </m:sub>
            <m:sup>
              <m:r>
                <w:rPr>
                  <w:rFonts w:ascii="Cambria Math" w:hAnsi="Cambria Math" w:cs="Times New Roman"/>
                  <w:sz w:val="24"/>
                  <w:szCs w:val="24"/>
                  <w:lang w:val="sr-Cyrl-BA"/>
                </w:rPr>
                <m:t>m</m:t>
              </m:r>
            </m:sup>
          </m:sSubSup>
          <m:r>
            <w:rPr>
              <w:rFonts w:ascii="Cambria Math" w:hAnsi="Cambria Math" w:cs="Times New Roman"/>
              <w:sz w:val="24"/>
              <w:szCs w:val="24"/>
              <w:lang w:val="sr-Cyrl-BA"/>
            </w:rPr>
            <m:t>=</m:t>
          </m:r>
          <m:sSub>
            <m:sSubPr>
              <m:ctrlPr>
                <w:rPr>
                  <w:rFonts w:ascii="Cambria Math" w:hAnsi="Cambria Math" w:cs="Times New Roman"/>
                  <w:i/>
                  <w:sz w:val="24"/>
                  <w:szCs w:val="24"/>
                  <w:lang w:val="sr-Cyrl-BA"/>
                </w:rPr>
              </m:ctrlPr>
            </m:sSubPr>
            <m:e>
              <m:r>
                <w:rPr>
                  <w:rFonts w:ascii="Cambria Math" w:hAnsi="Cambria Math" w:cs="Times New Roman"/>
                  <w:sz w:val="24"/>
                  <w:szCs w:val="24"/>
                  <w:lang w:val="sr-Cyrl-BA"/>
                </w:rPr>
                <m:t>m</m:t>
              </m:r>
            </m:e>
            <m:sub>
              <m:r>
                <w:rPr>
                  <w:rFonts w:ascii="Cambria Math" w:hAnsi="Cambria Math" w:cs="Times New Roman"/>
                  <w:sz w:val="24"/>
                  <w:szCs w:val="24"/>
                  <w:lang w:val="sr-Cyrl-BA"/>
                </w:rPr>
                <m:t>i</m:t>
              </m:r>
            </m:sub>
          </m:sSub>
          <m:r>
            <w:rPr>
              <w:rFonts w:ascii="Cambria Math" w:hAnsi="Cambria Math" w:cs="Times New Roman"/>
              <w:sz w:val="24"/>
              <w:szCs w:val="24"/>
              <w:lang w:val="sr-Cyrl-BA"/>
            </w:rPr>
            <m:t>=</m:t>
          </m:r>
          <m:f>
            <m:fPr>
              <m:ctrlPr>
                <w:rPr>
                  <w:rFonts w:ascii="Cambria Math" w:hAnsi="Cambria Math" w:cs="Times New Roman"/>
                  <w:i/>
                  <w:sz w:val="24"/>
                  <w:szCs w:val="24"/>
                  <w:lang w:val="sr-Cyrl-BA"/>
                </w:rPr>
              </m:ctrlPr>
            </m:fPr>
            <m:num>
              <m:sSubSup>
                <m:sSubSupPr>
                  <m:ctrlPr>
                    <w:rPr>
                      <w:rFonts w:ascii="Cambria Math" w:hAnsi="Cambria Math" w:cs="Times New Roman"/>
                      <w:i/>
                      <w:sz w:val="24"/>
                      <w:szCs w:val="24"/>
                      <w:lang w:val="sr-Cyrl-BA"/>
                    </w:rPr>
                  </m:ctrlPr>
                </m:sSubSupPr>
                <m:e>
                  <m:r>
                    <w:rPr>
                      <w:rFonts w:ascii="Cambria Math" w:hAnsi="Cambria Math" w:cs="Times New Roman"/>
                      <w:sz w:val="24"/>
                      <w:szCs w:val="24"/>
                      <w:lang w:val="sr-Cyrl-BA"/>
                    </w:rPr>
                    <m:t>m</m:t>
                  </m:r>
                </m:e>
                <m:sub>
                  <m:r>
                    <w:rPr>
                      <w:rFonts w:ascii="Cambria Math" w:hAnsi="Cambria Math" w:cs="Times New Roman"/>
                      <w:sz w:val="24"/>
                      <w:szCs w:val="24"/>
                      <w:lang w:val="sr-Cyrl-BA"/>
                    </w:rPr>
                    <m:t>i</m:t>
                  </m:r>
                </m:sub>
                <m:sup>
                  <m:r>
                    <w:rPr>
                      <w:rFonts w:ascii="Cambria Math" w:hAnsi="Cambria Math" w:cs="Times New Roman"/>
                      <w:sz w:val="24"/>
                      <w:szCs w:val="24"/>
                      <w:lang w:val="sr-Cyrl-BA"/>
                    </w:rPr>
                    <m:t>a</m:t>
                  </m:r>
                </m:sup>
              </m:sSubSup>
            </m:num>
            <m:den>
              <m:nary>
                <m:naryPr>
                  <m:chr m:val="∑"/>
                  <m:limLoc m:val="undOvr"/>
                  <m:ctrlPr>
                    <w:rPr>
                      <w:rFonts w:ascii="Cambria Math" w:hAnsi="Cambria Math" w:cs="Times New Roman"/>
                      <w:i/>
                      <w:sz w:val="24"/>
                      <w:szCs w:val="24"/>
                      <w:lang w:val="sr-Cyrl-BA"/>
                    </w:rPr>
                  </m:ctrlPr>
                </m:naryPr>
                <m:sub>
                  <m:r>
                    <w:rPr>
                      <w:rFonts w:ascii="Cambria Math" w:hAnsi="Cambria Math" w:cs="Times New Roman"/>
                      <w:sz w:val="24"/>
                      <w:szCs w:val="24"/>
                      <w:lang w:val="sr-Cyrl-BA"/>
                    </w:rPr>
                    <m:t>i=1</m:t>
                  </m:r>
                </m:sub>
                <m:sup>
                  <m:r>
                    <w:rPr>
                      <w:rFonts w:ascii="Cambria Math" w:hAnsi="Cambria Math" w:cs="Times New Roman"/>
                      <w:sz w:val="24"/>
                      <w:szCs w:val="24"/>
                      <w:lang w:val="sr-Cyrl-BA"/>
                    </w:rPr>
                    <m:t>N</m:t>
                  </m:r>
                </m:sup>
                <m:e>
                  <m:sSubSup>
                    <m:sSubSupPr>
                      <m:ctrlPr>
                        <w:rPr>
                          <w:rFonts w:ascii="Cambria Math" w:hAnsi="Cambria Math" w:cs="Times New Roman"/>
                          <w:i/>
                          <w:sz w:val="24"/>
                          <w:szCs w:val="24"/>
                          <w:lang w:val="sr-Cyrl-BA"/>
                        </w:rPr>
                      </m:ctrlPr>
                    </m:sSubSupPr>
                    <m:e>
                      <m:r>
                        <w:rPr>
                          <w:rFonts w:ascii="Cambria Math" w:hAnsi="Cambria Math" w:cs="Times New Roman"/>
                          <w:sz w:val="24"/>
                          <w:szCs w:val="24"/>
                          <w:lang w:val="sr-Cyrl-BA"/>
                        </w:rPr>
                        <m:t>m</m:t>
                      </m:r>
                    </m:e>
                    <m:sub>
                      <m:r>
                        <w:rPr>
                          <w:rFonts w:ascii="Cambria Math" w:hAnsi="Cambria Math" w:cs="Times New Roman"/>
                          <w:sz w:val="24"/>
                          <w:szCs w:val="24"/>
                          <w:lang w:val="sr-Cyrl-BA"/>
                        </w:rPr>
                        <m:t>i</m:t>
                      </m:r>
                    </m:sub>
                    <m:sup>
                      <m:r>
                        <w:rPr>
                          <w:rFonts w:ascii="Cambria Math" w:hAnsi="Cambria Math" w:cs="Times New Roman"/>
                          <w:sz w:val="24"/>
                          <w:szCs w:val="24"/>
                          <w:lang w:val="sr-Cyrl-BA"/>
                        </w:rPr>
                        <m:t>a</m:t>
                      </m:r>
                    </m:sup>
                  </m:sSubSup>
                </m:e>
              </m:nary>
            </m:den>
          </m:f>
          <m:r>
            <w:rPr>
              <w:rFonts w:ascii="Cambria Math" w:hAnsi="Cambria Math" w:cs="Times New Roman"/>
              <w:sz w:val="24"/>
              <w:szCs w:val="24"/>
              <w:lang w:val="sr-Cyrl-BA"/>
            </w:rPr>
            <m:t>,       i=1,2,…,N</m:t>
          </m:r>
        </m:oMath>
      </m:oMathPara>
    </w:p>
    <w:p w14:paraId="16714B7F" w14:textId="50E2E7AA" w:rsidR="002C5661" w:rsidRPr="00ED6A6B" w:rsidRDefault="00EF38CD" w:rsidP="00D74E7F">
      <w:pPr>
        <w:spacing w:after="200" w:line="276" w:lineRule="auto"/>
        <w:jc w:val="both"/>
        <w:rPr>
          <w:rFonts w:ascii="Times New Roman" w:eastAsiaTheme="minorEastAsia" w:hAnsi="Times New Roman" w:cs="Times New Roman"/>
          <w:sz w:val="24"/>
          <w:szCs w:val="24"/>
          <w:lang w:val="sr-Cyrl-BA"/>
        </w:rPr>
      </w:pPr>
      <w:r>
        <w:rPr>
          <w:rFonts w:ascii="Times New Roman" w:hAnsi="Times New Roman" w:cs="Times New Roman"/>
          <w:sz w:val="24"/>
          <w:szCs w:val="24"/>
          <w:lang w:val="hr-BA"/>
        </w:rPr>
        <w:t>gdje</w:t>
      </w:r>
      <w:r w:rsidR="00D06AEE" w:rsidRPr="00ED6A6B">
        <w:rPr>
          <w:rFonts w:ascii="Times New Roman" w:hAnsi="Times New Roman" w:cs="Times New Roman"/>
          <w:sz w:val="24"/>
          <w:szCs w:val="24"/>
          <w:lang w:val="sr-Cyrl-BA"/>
        </w:rPr>
        <w:t xml:space="preserve"> </w:t>
      </w:r>
      <m:oMath>
        <m:sSup>
          <m:sSupPr>
            <m:ctrlPr>
              <w:rPr>
                <w:rFonts w:ascii="Cambria Math" w:eastAsiaTheme="minorEastAsia" w:hAnsi="Cambria Math" w:cs="Times New Roman"/>
                <w:i/>
                <w:sz w:val="24"/>
                <w:szCs w:val="24"/>
                <w:lang w:val="sr-Cyrl-BA"/>
              </w:rPr>
            </m:ctrlPr>
          </m:sSupPr>
          <m:e>
            <m:r>
              <w:rPr>
                <w:rFonts w:ascii="Cambria Math" w:eastAsiaTheme="minorEastAsia" w:hAnsi="Cambria Math" w:cs="Times New Roman"/>
                <w:sz w:val="24"/>
                <w:szCs w:val="24"/>
                <w:lang w:val="sr-Cyrl-BA"/>
              </w:rPr>
              <m:t>m</m:t>
            </m:r>
          </m:e>
          <m:sup>
            <m:r>
              <w:rPr>
                <w:rFonts w:ascii="Cambria Math" w:eastAsiaTheme="minorEastAsia" w:hAnsi="Cambria Math" w:cs="Times New Roman"/>
                <w:sz w:val="24"/>
                <w:szCs w:val="24"/>
                <w:lang w:val="sr-Cyrl-BA"/>
              </w:rPr>
              <m:t>a</m:t>
            </m:r>
          </m:sup>
        </m:sSup>
      </m:oMath>
      <w:r w:rsidR="002C5661" w:rsidRPr="00ED6A6B">
        <w:rPr>
          <w:rFonts w:ascii="Times New Roman" w:eastAsiaTheme="minorEastAsia" w:hAnsi="Times New Roman" w:cs="Times New Roman"/>
          <w:sz w:val="24"/>
          <w:szCs w:val="24"/>
          <w:lang w:val="sr-Cyrl-BA"/>
        </w:rPr>
        <w:t xml:space="preserve"> </w:t>
      </w:r>
      <w:proofErr w:type="spellStart"/>
      <w:r w:rsidRPr="00EF38CD">
        <w:rPr>
          <w:rFonts w:ascii="Times New Roman" w:eastAsiaTheme="minorEastAsia" w:hAnsi="Times New Roman" w:cs="Times New Roman"/>
          <w:sz w:val="24"/>
          <w:szCs w:val="24"/>
          <w:lang w:val="sr-Cyrl-BA"/>
        </w:rPr>
        <w:t>predstavlja</w:t>
      </w:r>
      <w:proofErr w:type="spellEnd"/>
      <w:r w:rsidRPr="00EF38CD">
        <w:rPr>
          <w:rFonts w:ascii="Times New Roman" w:eastAsiaTheme="minorEastAsia" w:hAnsi="Times New Roman" w:cs="Times New Roman"/>
          <w:sz w:val="24"/>
          <w:szCs w:val="24"/>
          <w:lang w:val="sr-Cyrl-BA"/>
        </w:rPr>
        <w:t xml:space="preserve"> </w:t>
      </w:r>
      <w:proofErr w:type="spellStart"/>
      <w:r w:rsidRPr="00EF38CD">
        <w:rPr>
          <w:rFonts w:ascii="Times New Roman" w:eastAsiaTheme="minorEastAsia" w:hAnsi="Times New Roman" w:cs="Times New Roman"/>
          <w:sz w:val="24"/>
          <w:szCs w:val="24"/>
          <w:lang w:val="sr-Cyrl-BA"/>
        </w:rPr>
        <w:t>uvoz</w:t>
      </w:r>
      <w:proofErr w:type="spellEnd"/>
      <w:r w:rsidRPr="00EF38CD">
        <w:rPr>
          <w:rFonts w:ascii="Times New Roman" w:eastAsiaTheme="minorEastAsia" w:hAnsi="Times New Roman" w:cs="Times New Roman"/>
          <w:sz w:val="24"/>
          <w:szCs w:val="24"/>
          <w:lang w:val="sr-Cyrl-BA"/>
        </w:rPr>
        <w:t xml:space="preserve"> </w:t>
      </w:r>
      <w:proofErr w:type="spellStart"/>
      <w:r w:rsidRPr="00EF38CD">
        <w:rPr>
          <w:rFonts w:ascii="Times New Roman" w:eastAsiaTheme="minorEastAsia" w:hAnsi="Times New Roman" w:cs="Times New Roman"/>
          <w:sz w:val="24"/>
          <w:szCs w:val="24"/>
          <w:lang w:val="sr-Cyrl-BA"/>
        </w:rPr>
        <w:t>BiH</w:t>
      </w:r>
      <w:proofErr w:type="spellEnd"/>
      <w:r w:rsidRPr="00EF38CD">
        <w:rPr>
          <w:rFonts w:ascii="Times New Roman" w:eastAsiaTheme="minorEastAsia" w:hAnsi="Times New Roman" w:cs="Times New Roman"/>
          <w:sz w:val="24"/>
          <w:szCs w:val="24"/>
          <w:lang w:val="sr-Cyrl-BA"/>
        </w:rPr>
        <w:t xml:space="preserve"> </w:t>
      </w:r>
      <w:proofErr w:type="spellStart"/>
      <w:r w:rsidRPr="00EF38CD">
        <w:rPr>
          <w:rFonts w:ascii="Times New Roman" w:eastAsiaTheme="minorEastAsia" w:hAnsi="Times New Roman" w:cs="Times New Roman"/>
          <w:sz w:val="24"/>
          <w:szCs w:val="24"/>
          <w:lang w:val="sr-Cyrl-BA"/>
        </w:rPr>
        <w:t>iz</w:t>
      </w:r>
      <w:proofErr w:type="spellEnd"/>
      <w:r w:rsidRPr="00EF38CD">
        <w:rPr>
          <w:rFonts w:ascii="Times New Roman" w:eastAsiaTheme="minorEastAsia" w:hAnsi="Times New Roman" w:cs="Times New Roman"/>
          <w:sz w:val="24"/>
          <w:szCs w:val="24"/>
          <w:lang w:val="sr-Cyrl-BA"/>
        </w:rPr>
        <w:t xml:space="preserve"> </w:t>
      </w:r>
      <w:proofErr w:type="spellStart"/>
      <w:r w:rsidRPr="00EF38CD">
        <w:rPr>
          <w:rFonts w:ascii="Times New Roman" w:eastAsiaTheme="minorEastAsia" w:hAnsi="Times New Roman" w:cs="Times New Roman"/>
          <w:sz w:val="24"/>
          <w:szCs w:val="24"/>
          <w:lang w:val="sr-Cyrl-BA"/>
        </w:rPr>
        <w:t>zemlje</w:t>
      </w:r>
      <w:proofErr w:type="spellEnd"/>
      <w:r w:rsidR="002C5661" w:rsidRPr="00ED6A6B">
        <w:rPr>
          <w:rFonts w:ascii="Times New Roman" w:eastAsiaTheme="minorEastAsia" w:hAnsi="Times New Roman" w:cs="Times New Roman"/>
          <w:sz w:val="24"/>
          <w:szCs w:val="24"/>
          <w:lang w:val="sr-Cyrl-BA"/>
        </w:rPr>
        <w:t xml:space="preserve"> </w:t>
      </w:r>
      <w:r w:rsidR="002C5661" w:rsidRPr="00ED6A6B">
        <w:rPr>
          <w:rFonts w:ascii="Times New Roman" w:eastAsiaTheme="minorEastAsia" w:hAnsi="Times New Roman" w:cs="Times New Roman"/>
          <w:i/>
          <w:sz w:val="24"/>
          <w:szCs w:val="24"/>
          <w:lang w:val="sr-Cyrl-BA"/>
        </w:rPr>
        <w:t>i</w:t>
      </w:r>
      <w:r w:rsidR="002C5661" w:rsidRPr="00ED6A6B">
        <w:rPr>
          <w:rFonts w:ascii="Times New Roman" w:eastAsiaTheme="minorEastAsia" w:hAnsi="Times New Roman" w:cs="Times New Roman"/>
          <w:sz w:val="24"/>
          <w:szCs w:val="24"/>
          <w:lang w:val="sr-Cyrl-BA"/>
        </w:rPr>
        <w:t xml:space="preserve"> </w:t>
      </w:r>
      <w:r w:rsidRPr="00EF38CD">
        <w:rPr>
          <w:rFonts w:ascii="Times New Roman" w:eastAsiaTheme="minorEastAsia" w:hAnsi="Times New Roman" w:cs="Times New Roman"/>
          <w:sz w:val="24"/>
          <w:szCs w:val="24"/>
          <w:lang w:val="sr-Cyrl-BA"/>
        </w:rPr>
        <w:t xml:space="preserve">u </w:t>
      </w:r>
      <w:proofErr w:type="spellStart"/>
      <w:r w:rsidRPr="00EF38CD">
        <w:rPr>
          <w:rFonts w:ascii="Times New Roman" w:eastAsiaTheme="minorEastAsia" w:hAnsi="Times New Roman" w:cs="Times New Roman"/>
          <w:sz w:val="24"/>
          <w:szCs w:val="24"/>
          <w:lang w:val="sr-Cyrl-BA"/>
        </w:rPr>
        <w:t>referentnom</w:t>
      </w:r>
      <w:proofErr w:type="spellEnd"/>
      <w:r w:rsidRPr="00EF38CD">
        <w:rPr>
          <w:rFonts w:ascii="Times New Roman" w:eastAsiaTheme="minorEastAsia" w:hAnsi="Times New Roman" w:cs="Times New Roman"/>
          <w:sz w:val="24"/>
          <w:szCs w:val="24"/>
          <w:lang w:val="sr-Cyrl-BA"/>
        </w:rPr>
        <w:t xml:space="preserve"> </w:t>
      </w:r>
      <w:proofErr w:type="spellStart"/>
      <w:r w:rsidRPr="00EF38CD">
        <w:rPr>
          <w:rFonts w:ascii="Times New Roman" w:eastAsiaTheme="minorEastAsia" w:hAnsi="Times New Roman" w:cs="Times New Roman"/>
          <w:sz w:val="24"/>
          <w:szCs w:val="24"/>
          <w:lang w:val="sr-Cyrl-BA"/>
        </w:rPr>
        <w:t>periodu</w:t>
      </w:r>
      <w:proofErr w:type="spellEnd"/>
      <w:r w:rsidR="00D06AEE" w:rsidRPr="00ED6A6B">
        <w:rPr>
          <w:rFonts w:ascii="Times New Roman" w:eastAsiaTheme="minorEastAsia" w:hAnsi="Times New Roman" w:cs="Times New Roman"/>
          <w:sz w:val="24"/>
          <w:szCs w:val="24"/>
          <w:lang w:val="sr-Cyrl-BA"/>
        </w:rPr>
        <w:t>.</w:t>
      </w:r>
    </w:p>
    <w:p w14:paraId="136A154A" w14:textId="40ED6667" w:rsidR="002A43B9" w:rsidRPr="00ED6A6B" w:rsidRDefault="00EF38CD" w:rsidP="00D74E7F">
      <w:pPr>
        <w:spacing w:after="200" w:line="276" w:lineRule="auto"/>
        <w:jc w:val="both"/>
        <w:rPr>
          <w:rFonts w:ascii="Times New Roman" w:hAnsi="Times New Roman" w:cs="Times New Roman"/>
          <w:sz w:val="24"/>
          <w:szCs w:val="24"/>
          <w:lang w:val="sr-Cyrl-BA"/>
        </w:rPr>
      </w:pPr>
      <w:proofErr w:type="spellStart"/>
      <w:r w:rsidRPr="00EF38CD">
        <w:rPr>
          <w:rFonts w:ascii="Times New Roman" w:hAnsi="Times New Roman" w:cs="Times New Roman"/>
          <w:sz w:val="24"/>
          <w:szCs w:val="24"/>
          <w:lang w:val="sr-Cyrl-BA"/>
        </w:rPr>
        <w:t>Ukupni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trgovinski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ponder</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pojedinačne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zemlje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partnera</w:t>
      </w:r>
      <w:proofErr w:type="spellEnd"/>
      <w:r w:rsidR="00D06AEE" w:rsidRPr="00ED6A6B">
        <w:rPr>
          <w:rFonts w:ascii="Times New Roman" w:hAnsi="Times New Roman" w:cs="Times New Roman"/>
          <w:sz w:val="24"/>
          <w:szCs w:val="24"/>
          <w:lang w:val="sr-Cyrl-BA"/>
        </w:rPr>
        <w:t xml:space="preserve"> </w:t>
      </w:r>
      <w:r w:rsidR="002A43B9" w:rsidRPr="00ED6A6B">
        <w:rPr>
          <w:rFonts w:ascii="Times New Roman" w:hAnsi="Times New Roman" w:cs="Times New Roman"/>
          <w:i/>
          <w:sz w:val="24"/>
          <w:szCs w:val="24"/>
          <w:lang w:val="sr-Cyrl-BA"/>
        </w:rPr>
        <w:t>i</w:t>
      </w:r>
      <w:r w:rsidR="002A43B9" w:rsidRPr="00ED6A6B">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dobija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se</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kao</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ponderi</w:t>
      </w:r>
      <w:proofErr w:type="spellEnd"/>
      <w:r w:rsidR="00283FDB">
        <w:rPr>
          <w:rFonts w:ascii="Times New Roman" w:hAnsi="Times New Roman" w:cs="Times New Roman"/>
          <w:sz w:val="24"/>
          <w:szCs w:val="24"/>
          <w:lang w:val="hr-BA"/>
        </w:rPr>
        <w:t>r</w:t>
      </w:r>
      <w:proofErr w:type="spellStart"/>
      <w:r w:rsidRPr="00EF38CD">
        <w:rPr>
          <w:rFonts w:ascii="Times New Roman" w:hAnsi="Times New Roman" w:cs="Times New Roman"/>
          <w:sz w:val="24"/>
          <w:szCs w:val="24"/>
          <w:lang w:val="sr-Cyrl-BA"/>
        </w:rPr>
        <w:t>ani</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prosjek</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izvoznog</w:t>
      </w:r>
      <w:proofErr w:type="spellEnd"/>
      <w:r w:rsidRPr="00EF38CD">
        <w:rPr>
          <w:rFonts w:ascii="Times New Roman" w:hAnsi="Times New Roman" w:cs="Times New Roman"/>
          <w:sz w:val="24"/>
          <w:szCs w:val="24"/>
          <w:lang w:val="sr-Cyrl-BA"/>
        </w:rPr>
        <w:t xml:space="preserve"> i </w:t>
      </w:r>
      <w:proofErr w:type="spellStart"/>
      <w:r w:rsidRPr="00EF38CD">
        <w:rPr>
          <w:rFonts w:ascii="Times New Roman" w:hAnsi="Times New Roman" w:cs="Times New Roman"/>
          <w:sz w:val="24"/>
          <w:szCs w:val="24"/>
          <w:lang w:val="sr-Cyrl-BA"/>
        </w:rPr>
        <w:t>uvoznog</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pondera</w:t>
      </w:r>
      <w:proofErr w:type="spellEnd"/>
      <w:r w:rsidRPr="00EF38CD">
        <w:rPr>
          <w:rFonts w:ascii="Times New Roman" w:hAnsi="Times New Roman" w:cs="Times New Roman"/>
          <w:sz w:val="24"/>
          <w:szCs w:val="24"/>
          <w:lang w:val="sr-Cyrl-BA"/>
        </w:rPr>
        <w:t xml:space="preserve">, </w:t>
      </w:r>
      <w:proofErr w:type="spellStart"/>
      <w:r w:rsidRPr="00EF38CD">
        <w:rPr>
          <w:rFonts w:ascii="Times New Roman" w:hAnsi="Times New Roman" w:cs="Times New Roman"/>
          <w:sz w:val="24"/>
          <w:szCs w:val="24"/>
          <w:lang w:val="sr-Cyrl-BA"/>
        </w:rPr>
        <w:t>tj</w:t>
      </w:r>
      <w:proofErr w:type="spellEnd"/>
      <w:r w:rsidR="00D06AEE" w:rsidRPr="00ED6A6B">
        <w:rPr>
          <w:rFonts w:ascii="Times New Roman" w:hAnsi="Times New Roman" w:cs="Times New Roman"/>
          <w:sz w:val="24"/>
          <w:szCs w:val="24"/>
          <w:lang w:val="sr-Cyrl-BA"/>
        </w:rPr>
        <w:t>.:</w:t>
      </w:r>
    </w:p>
    <w:p w14:paraId="67BF7CAA" w14:textId="77777777" w:rsidR="002A43B9" w:rsidRPr="00ED6A6B" w:rsidRDefault="00387BE2" w:rsidP="00D74E7F">
      <w:pPr>
        <w:spacing w:after="200" w:line="276" w:lineRule="auto"/>
        <w:jc w:val="both"/>
        <w:rPr>
          <w:rFonts w:ascii="Times New Roman" w:eastAsiaTheme="minorEastAsia" w:hAnsi="Times New Roman" w:cs="Times New Roman"/>
          <w:sz w:val="24"/>
          <w:szCs w:val="24"/>
          <w:lang w:val="sr-Cyrl-BA"/>
        </w:rPr>
      </w:pPr>
      <m:oMathPara>
        <m:oMath>
          <m:sSub>
            <m:sSubPr>
              <m:ctrlPr>
                <w:rPr>
                  <w:rFonts w:ascii="Cambria Math" w:hAnsi="Cambria Math" w:cs="Times New Roman"/>
                  <w:i/>
                  <w:sz w:val="24"/>
                  <w:szCs w:val="24"/>
                  <w:lang w:val="sr-Cyrl-BA"/>
                </w:rPr>
              </m:ctrlPr>
            </m:sSubPr>
            <m:e>
              <m:r>
                <w:rPr>
                  <w:rFonts w:ascii="Cambria Math" w:hAnsi="Cambria Math" w:cs="Times New Roman"/>
                  <w:sz w:val="24"/>
                  <w:szCs w:val="24"/>
                  <w:lang w:val="sr-Cyrl-BA"/>
                </w:rPr>
                <m:t>w</m:t>
              </m:r>
            </m:e>
            <m:sub>
              <m:r>
                <w:rPr>
                  <w:rFonts w:ascii="Cambria Math" w:hAnsi="Cambria Math" w:cs="Times New Roman"/>
                  <w:sz w:val="24"/>
                  <w:szCs w:val="24"/>
                  <w:lang w:val="sr-Cyrl-BA"/>
                </w:rPr>
                <m:t>i</m:t>
              </m:r>
            </m:sub>
          </m:sSub>
          <m:r>
            <w:rPr>
              <w:rFonts w:ascii="Cambria Math" w:hAnsi="Cambria Math" w:cs="Times New Roman"/>
              <w:sz w:val="24"/>
              <w:szCs w:val="24"/>
              <w:lang w:val="sr-Cyrl-BA"/>
            </w:rPr>
            <m:t>=</m:t>
          </m:r>
          <m:d>
            <m:dPr>
              <m:ctrlPr>
                <w:rPr>
                  <w:rFonts w:ascii="Cambria Math" w:hAnsi="Cambria Math" w:cs="Times New Roman"/>
                  <w:i/>
                  <w:sz w:val="24"/>
                  <w:szCs w:val="24"/>
                  <w:lang w:val="sr-Cyrl-BA"/>
                </w:rPr>
              </m:ctrlPr>
            </m:dPr>
            <m:e>
              <m:f>
                <m:fPr>
                  <m:ctrlPr>
                    <w:rPr>
                      <w:rFonts w:ascii="Cambria Math" w:hAnsi="Cambria Math" w:cs="Times New Roman"/>
                      <w:i/>
                      <w:sz w:val="24"/>
                      <w:szCs w:val="24"/>
                      <w:lang w:val="sr-Cyrl-BA"/>
                    </w:rPr>
                  </m:ctrlPr>
                </m:fPr>
                <m:num>
                  <m:sSup>
                    <m:sSupPr>
                      <m:ctrlPr>
                        <w:rPr>
                          <w:rFonts w:ascii="Cambria Math" w:hAnsi="Cambria Math" w:cs="Times New Roman"/>
                          <w:i/>
                          <w:sz w:val="24"/>
                          <w:szCs w:val="24"/>
                          <w:lang w:val="sr-Cyrl-BA"/>
                        </w:rPr>
                      </m:ctrlPr>
                    </m:sSupPr>
                    <m:e>
                      <m:r>
                        <w:rPr>
                          <w:rFonts w:ascii="Cambria Math" w:hAnsi="Cambria Math" w:cs="Times New Roman"/>
                          <w:sz w:val="24"/>
                          <w:szCs w:val="24"/>
                          <w:lang w:val="sr-Cyrl-BA"/>
                        </w:rPr>
                        <m:t>m</m:t>
                      </m:r>
                    </m:e>
                    <m:sup>
                      <m:r>
                        <w:rPr>
                          <w:rFonts w:ascii="Cambria Math" w:hAnsi="Cambria Math" w:cs="Times New Roman"/>
                          <w:sz w:val="24"/>
                          <w:szCs w:val="24"/>
                          <w:lang w:val="sr-Cyrl-BA"/>
                        </w:rPr>
                        <m:t>a</m:t>
                      </m:r>
                    </m:sup>
                  </m:sSup>
                </m:num>
                <m:den>
                  <m:sSup>
                    <m:sSupPr>
                      <m:ctrlPr>
                        <w:rPr>
                          <w:rFonts w:ascii="Cambria Math" w:hAnsi="Cambria Math" w:cs="Times New Roman"/>
                          <w:i/>
                          <w:sz w:val="24"/>
                          <w:szCs w:val="24"/>
                          <w:lang w:val="sr-Cyrl-BA"/>
                        </w:rPr>
                      </m:ctrlPr>
                    </m:sSupPr>
                    <m:e>
                      <m:r>
                        <w:rPr>
                          <w:rFonts w:ascii="Cambria Math" w:hAnsi="Cambria Math" w:cs="Times New Roman"/>
                          <w:sz w:val="24"/>
                          <w:szCs w:val="24"/>
                          <w:lang w:val="sr-Cyrl-BA"/>
                        </w:rPr>
                        <m:t>x</m:t>
                      </m:r>
                    </m:e>
                    <m:sup>
                      <m:r>
                        <w:rPr>
                          <w:rFonts w:ascii="Cambria Math" w:hAnsi="Cambria Math" w:cs="Times New Roman"/>
                          <w:sz w:val="24"/>
                          <w:szCs w:val="24"/>
                          <w:lang w:val="sr-Cyrl-BA"/>
                        </w:rPr>
                        <m:t>a</m:t>
                      </m:r>
                    </m:sup>
                  </m:sSup>
                  <m:r>
                    <w:rPr>
                      <w:rFonts w:ascii="Cambria Math" w:hAnsi="Cambria Math" w:cs="Times New Roman"/>
                      <w:sz w:val="24"/>
                      <w:szCs w:val="24"/>
                      <w:lang w:val="sr-Cyrl-BA"/>
                    </w:rPr>
                    <m:t>+</m:t>
                  </m:r>
                  <m:sSup>
                    <m:sSupPr>
                      <m:ctrlPr>
                        <w:rPr>
                          <w:rFonts w:ascii="Cambria Math" w:hAnsi="Cambria Math" w:cs="Times New Roman"/>
                          <w:i/>
                          <w:sz w:val="24"/>
                          <w:szCs w:val="24"/>
                          <w:lang w:val="sr-Cyrl-BA"/>
                        </w:rPr>
                      </m:ctrlPr>
                    </m:sSupPr>
                    <m:e>
                      <m:r>
                        <w:rPr>
                          <w:rFonts w:ascii="Cambria Math" w:hAnsi="Cambria Math" w:cs="Times New Roman"/>
                          <w:sz w:val="24"/>
                          <w:szCs w:val="24"/>
                          <w:lang w:val="sr-Cyrl-BA"/>
                        </w:rPr>
                        <m:t>m</m:t>
                      </m:r>
                    </m:e>
                    <m:sup>
                      <m:r>
                        <w:rPr>
                          <w:rFonts w:ascii="Cambria Math" w:hAnsi="Cambria Math" w:cs="Times New Roman"/>
                          <w:sz w:val="24"/>
                          <w:szCs w:val="24"/>
                          <w:lang w:val="sr-Cyrl-BA"/>
                        </w:rPr>
                        <m:t>a</m:t>
                      </m:r>
                    </m:sup>
                  </m:sSup>
                </m:den>
              </m:f>
            </m:e>
          </m:d>
          <m:sSubSup>
            <m:sSubSupPr>
              <m:ctrlPr>
                <w:rPr>
                  <w:rFonts w:ascii="Cambria Math" w:hAnsi="Cambria Math" w:cs="Times New Roman"/>
                  <w:i/>
                  <w:sz w:val="24"/>
                  <w:szCs w:val="24"/>
                  <w:lang w:val="sr-Cyrl-BA"/>
                </w:rPr>
              </m:ctrlPr>
            </m:sSubSupPr>
            <m:e>
              <m:r>
                <w:rPr>
                  <w:rFonts w:ascii="Cambria Math" w:hAnsi="Cambria Math" w:cs="Times New Roman"/>
                  <w:sz w:val="24"/>
                  <w:szCs w:val="24"/>
                  <w:lang w:val="sr-Cyrl-BA"/>
                </w:rPr>
                <m:t>w</m:t>
              </m:r>
            </m:e>
            <m:sub>
              <m:r>
                <w:rPr>
                  <w:rFonts w:ascii="Cambria Math" w:hAnsi="Cambria Math" w:cs="Times New Roman"/>
                  <w:sz w:val="24"/>
                  <w:szCs w:val="24"/>
                  <w:lang w:val="sr-Cyrl-BA"/>
                </w:rPr>
                <m:t>i</m:t>
              </m:r>
            </m:sub>
            <m:sup>
              <m:r>
                <w:rPr>
                  <w:rFonts w:ascii="Cambria Math" w:hAnsi="Cambria Math" w:cs="Times New Roman"/>
                  <w:sz w:val="24"/>
                  <w:szCs w:val="24"/>
                  <w:lang w:val="sr-Cyrl-BA"/>
                </w:rPr>
                <m:t>m</m:t>
              </m:r>
            </m:sup>
          </m:sSubSup>
          <m:r>
            <w:rPr>
              <w:rFonts w:ascii="Cambria Math" w:hAnsi="Cambria Math" w:cs="Times New Roman"/>
              <w:sz w:val="24"/>
              <w:szCs w:val="24"/>
              <w:lang w:val="sr-Cyrl-BA"/>
            </w:rPr>
            <m:t>+</m:t>
          </m:r>
          <m:d>
            <m:dPr>
              <m:ctrlPr>
                <w:rPr>
                  <w:rFonts w:ascii="Cambria Math" w:hAnsi="Cambria Math" w:cs="Times New Roman"/>
                  <w:i/>
                  <w:sz w:val="24"/>
                  <w:szCs w:val="24"/>
                  <w:lang w:val="sr-Cyrl-BA"/>
                </w:rPr>
              </m:ctrlPr>
            </m:dPr>
            <m:e>
              <m:f>
                <m:fPr>
                  <m:ctrlPr>
                    <w:rPr>
                      <w:rFonts w:ascii="Cambria Math" w:hAnsi="Cambria Math" w:cs="Times New Roman"/>
                      <w:i/>
                      <w:sz w:val="24"/>
                      <w:szCs w:val="24"/>
                      <w:lang w:val="sr-Cyrl-BA"/>
                    </w:rPr>
                  </m:ctrlPr>
                </m:fPr>
                <m:num>
                  <m:sSup>
                    <m:sSupPr>
                      <m:ctrlPr>
                        <w:rPr>
                          <w:rFonts w:ascii="Cambria Math" w:hAnsi="Cambria Math" w:cs="Times New Roman"/>
                          <w:i/>
                          <w:sz w:val="24"/>
                          <w:szCs w:val="24"/>
                          <w:lang w:val="sr-Cyrl-BA"/>
                        </w:rPr>
                      </m:ctrlPr>
                    </m:sSupPr>
                    <m:e>
                      <m:r>
                        <w:rPr>
                          <w:rFonts w:ascii="Cambria Math" w:hAnsi="Cambria Math" w:cs="Times New Roman"/>
                          <w:sz w:val="24"/>
                          <w:szCs w:val="24"/>
                          <w:lang w:val="sr-Cyrl-BA"/>
                        </w:rPr>
                        <m:t>x</m:t>
                      </m:r>
                    </m:e>
                    <m:sup>
                      <m:r>
                        <w:rPr>
                          <w:rFonts w:ascii="Cambria Math" w:hAnsi="Cambria Math" w:cs="Times New Roman"/>
                          <w:sz w:val="24"/>
                          <w:szCs w:val="24"/>
                          <w:lang w:val="sr-Cyrl-BA"/>
                        </w:rPr>
                        <m:t>a</m:t>
                      </m:r>
                    </m:sup>
                  </m:sSup>
                </m:num>
                <m:den>
                  <m:sSup>
                    <m:sSupPr>
                      <m:ctrlPr>
                        <w:rPr>
                          <w:rFonts w:ascii="Cambria Math" w:hAnsi="Cambria Math" w:cs="Times New Roman"/>
                          <w:i/>
                          <w:sz w:val="24"/>
                          <w:szCs w:val="24"/>
                          <w:lang w:val="sr-Cyrl-BA"/>
                        </w:rPr>
                      </m:ctrlPr>
                    </m:sSupPr>
                    <m:e>
                      <m:r>
                        <w:rPr>
                          <w:rFonts w:ascii="Cambria Math" w:hAnsi="Cambria Math" w:cs="Times New Roman"/>
                          <w:sz w:val="24"/>
                          <w:szCs w:val="24"/>
                          <w:lang w:val="sr-Cyrl-BA"/>
                        </w:rPr>
                        <m:t>x</m:t>
                      </m:r>
                    </m:e>
                    <m:sup>
                      <m:r>
                        <w:rPr>
                          <w:rFonts w:ascii="Cambria Math" w:hAnsi="Cambria Math" w:cs="Times New Roman"/>
                          <w:sz w:val="24"/>
                          <w:szCs w:val="24"/>
                          <w:lang w:val="sr-Cyrl-BA"/>
                        </w:rPr>
                        <m:t>a</m:t>
                      </m:r>
                    </m:sup>
                  </m:sSup>
                  <m:r>
                    <w:rPr>
                      <w:rFonts w:ascii="Cambria Math" w:hAnsi="Cambria Math" w:cs="Times New Roman"/>
                      <w:sz w:val="24"/>
                      <w:szCs w:val="24"/>
                      <w:lang w:val="sr-Cyrl-BA"/>
                    </w:rPr>
                    <m:t>+</m:t>
                  </m:r>
                  <m:sSup>
                    <m:sSupPr>
                      <m:ctrlPr>
                        <w:rPr>
                          <w:rFonts w:ascii="Cambria Math" w:hAnsi="Cambria Math" w:cs="Times New Roman"/>
                          <w:i/>
                          <w:sz w:val="24"/>
                          <w:szCs w:val="24"/>
                          <w:lang w:val="sr-Cyrl-BA"/>
                        </w:rPr>
                      </m:ctrlPr>
                    </m:sSupPr>
                    <m:e>
                      <m:r>
                        <w:rPr>
                          <w:rFonts w:ascii="Cambria Math" w:hAnsi="Cambria Math" w:cs="Times New Roman"/>
                          <w:sz w:val="24"/>
                          <w:szCs w:val="24"/>
                          <w:lang w:val="sr-Cyrl-BA"/>
                        </w:rPr>
                        <m:t>m</m:t>
                      </m:r>
                    </m:e>
                    <m:sup>
                      <m:r>
                        <w:rPr>
                          <w:rFonts w:ascii="Cambria Math" w:hAnsi="Cambria Math" w:cs="Times New Roman"/>
                          <w:sz w:val="24"/>
                          <w:szCs w:val="24"/>
                          <w:lang w:val="sr-Cyrl-BA"/>
                        </w:rPr>
                        <m:t>a</m:t>
                      </m:r>
                    </m:sup>
                  </m:sSup>
                </m:den>
              </m:f>
            </m:e>
          </m:d>
          <m:sSubSup>
            <m:sSubSupPr>
              <m:ctrlPr>
                <w:rPr>
                  <w:rFonts w:ascii="Cambria Math" w:hAnsi="Cambria Math" w:cs="Times New Roman"/>
                  <w:i/>
                  <w:sz w:val="24"/>
                  <w:szCs w:val="24"/>
                  <w:lang w:val="sr-Cyrl-BA"/>
                </w:rPr>
              </m:ctrlPr>
            </m:sSubSupPr>
            <m:e>
              <m:r>
                <w:rPr>
                  <w:rFonts w:ascii="Cambria Math" w:hAnsi="Cambria Math" w:cs="Times New Roman"/>
                  <w:sz w:val="24"/>
                  <w:szCs w:val="24"/>
                  <w:lang w:val="sr-Cyrl-BA"/>
                </w:rPr>
                <m:t>w</m:t>
              </m:r>
            </m:e>
            <m:sub>
              <m:r>
                <w:rPr>
                  <w:rFonts w:ascii="Cambria Math" w:hAnsi="Cambria Math" w:cs="Times New Roman"/>
                  <w:sz w:val="24"/>
                  <w:szCs w:val="24"/>
                  <w:lang w:val="sr-Cyrl-BA"/>
                </w:rPr>
                <m:t>i</m:t>
              </m:r>
            </m:sub>
            <m:sup>
              <m:r>
                <w:rPr>
                  <w:rFonts w:ascii="Cambria Math" w:hAnsi="Cambria Math" w:cs="Times New Roman"/>
                  <w:sz w:val="24"/>
                  <w:szCs w:val="24"/>
                  <w:lang w:val="sr-Cyrl-BA"/>
                </w:rPr>
                <m:t>x</m:t>
              </m:r>
            </m:sup>
          </m:sSubSup>
          <m:r>
            <w:rPr>
              <w:rFonts w:ascii="Cambria Math" w:hAnsi="Cambria Math" w:cs="Times New Roman"/>
              <w:sz w:val="24"/>
              <w:szCs w:val="24"/>
              <w:lang w:val="sr-Cyrl-BA"/>
            </w:rPr>
            <m:t>,      i=1,2,…,N</m:t>
          </m:r>
        </m:oMath>
      </m:oMathPara>
    </w:p>
    <w:p w14:paraId="381E7C38" w14:textId="6EF37157" w:rsidR="00A97899" w:rsidRPr="00ED6A6B" w:rsidRDefault="00EF38CD" w:rsidP="002C5661">
      <w:pPr>
        <w:spacing w:after="200" w:line="276" w:lineRule="auto"/>
        <w:jc w:val="both"/>
        <w:rPr>
          <w:rFonts w:ascii="Times New Roman" w:eastAsiaTheme="minorEastAsia" w:hAnsi="Times New Roman" w:cs="Times New Roman"/>
          <w:sz w:val="24"/>
          <w:szCs w:val="24"/>
          <w:lang w:val="sr-Cyrl-BA"/>
        </w:rPr>
      </w:pPr>
      <w:r>
        <w:rPr>
          <w:rFonts w:ascii="Times New Roman" w:hAnsi="Times New Roman" w:cs="Times New Roman"/>
          <w:sz w:val="24"/>
          <w:szCs w:val="24"/>
          <w:lang w:val="hr-BA"/>
        </w:rPr>
        <w:t>gdje</w:t>
      </w:r>
      <w:r w:rsidR="00D06AEE" w:rsidRPr="00ED6A6B">
        <w:rPr>
          <w:rFonts w:ascii="Times New Roman" w:hAnsi="Times New Roman" w:cs="Times New Roman"/>
          <w:sz w:val="24"/>
          <w:szCs w:val="24"/>
          <w:lang w:val="sr-Cyrl-BA"/>
        </w:rPr>
        <w:t xml:space="preserve"> </w:t>
      </w:r>
      <m:oMath>
        <m:sSup>
          <m:sSupPr>
            <m:ctrlPr>
              <w:rPr>
                <w:rFonts w:ascii="Cambria Math" w:hAnsi="Cambria Math" w:cs="Times New Roman"/>
                <w:i/>
                <w:sz w:val="24"/>
                <w:szCs w:val="24"/>
                <w:lang w:val="sr-Cyrl-BA"/>
              </w:rPr>
            </m:ctrlPr>
          </m:sSupPr>
          <m:e>
            <m:r>
              <w:rPr>
                <w:rFonts w:ascii="Cambria Math" w:hAnsi="Cambria Math" w:cs="Times New Roman"/>
                <w:sz w:val="24"/>
                <w:szCs w:val="24"/>
                <w:lang w:val="sr-Cyrl-BA"/>
              </w:rPr>
              <m:t>x</m:t>
            </m:r>
          </m:e>
          <m:sup>
            <m:r>
              <w:rPr>
                <w:rFonts w:ascii="Cambria Math" w:hAnsi="Cambria Math" w:cs="Times New Roman"/>
                <w:sz w:val="24"/>
                <w:szCs w:val="24"/>
                <w:lang w:val="sr-Cyrl-BA"/>
              </w:rPr>
              <m:t>a</m:t>
            </m:r>
          </m:sup>
        </m:sSup>
      </m:oMath>
      <w:r w:rsidR="002C5661" w:rsidRPr="00ED6A6B">
        <w:rPr>
          <w:rFonts w:ascii="Times New Roman" w:eastAsiaTheme="minorEastAsia" w:hAnsi="Times New Roman" w:cs="Times New Roman"/>
          <w:sz w:val="24"/>
          <w:szCs w:val="24"/>
          <w:lang w:val="sr-Cyrl-BA"/>
        </w:rPr>
        <w:t xml:space="preserve">= </w:t>
      </w:r>
      <m:oMath>
        <m:nary>
          <m:naryPr>
            <m:chr m:val="∑"/>
            <m:limLoc m:val="undOvr"/>
            <m:ctrlPr>
              <w:rPr>
                <w:rFonts w:ascii="Cambria Math" w:eastAsiaTheme="minorEastAsia" w:hAnsi="Cambria Math" w:cs="Times New Roman"/>
                <w:i/>
                <w:sz w:val="24"/>
                <w:szCs w:val="24"/>
                <w:lang w:val="sr-Cyrl-BA"/>
              </w:rPr>
            </m:ctrlPr>
          </m:naryPr>
          <m:sub>
            <m:r>
              <w:rPr>
                <w:rFonts w:ascii="Cambria Math" w:eastAsiaTheme="minorEastAsia" w:hAnsi="Cambria Math" w:cs="Times New Roman"/>
                <w:sz w:val="24"/>
                <w:szCs w:val="24"/>
                <w:lang w:val="sr-Cyrl-BA"/>
              </w:rPr>
              <m:t>j=1</m:t>
            </m:r>
          </m:sub>
          <m:sup>
            <m:r>
              <w:rPr>
                <w:rFonts w:ascii="Cambria Math" w:eastAsiaTheme="minorEastAsia" w:hAnsi="Cambria Math" w:cs="Times New Roman"/>
                <w:sz w:val="24"/>
                <w:szCs w:val="24"/>
                <w:lang w:val="sr-Cyrl-BA"/>
              </w:rPr>
              <m:t>H</m:t>
            </m:r>
          </m:sup>
          <m:e>
            <m:sSubSup>
              <m:sSubSupPr>
                <m:ctrlPr>
                  <w:rPr>
                    <w:rFonts w:ascii="Cambria Math" w:eastAsiaTheme="minorEastAsia" w:hAnsi="Cambria Math" w:cs="Times New Roman"/>
                    <w:i/>
                    <w:sz w:val="24"/>
                    <w:szCs w:val="24"/>
                    <w:lang w:val="sr-Cyrl-BA"/>
                  </w:rPr>
                </m:ctrlPr>
              </m:sSubSupPr>
              <m:e>
                <m:r>
                  <w:rPr>
                    <w:rFonts w:ascii="Cambria Math" w:eastAsiaTheme="minorEastAsia" w:hAnsi="Cambria Math" w:cs="Times New Roman"/>
                    <w:sz w:val="24"/>
                    <w:szCs w:val="24"/>
                    <w:lang w:val="sr-Cyrl-BA"/>
                  </w:rPr>
                  <m:t>x</m:t>
                </m:r>
              </m:e>
              <m:sub>
                <m:r>
                  <w:rPr>
                    <w:rFonts w:ascii="Cambria Math" w:eastAsiaTheme="minorEastAsia" w:hAnsi="Cambria Math" w:cs="Times New Roman"/>
                    <w:sz w:val="24"/>
                    <w:szCs w:val="24"/>
                    <w:lang w:val="sr-Cyrl-BA"/>
                  </w:rPr>
                  <m:t>j</m:t>
                </m:r>
              </m:sub>
              <m:sup>
                <m:r>
                  <w:rPr>
                    <w:rFonts w:ascii="Cambria Math" w:eastAsiaTheme="minorEastAsia" w:hAnsi="Cambria Math" w:cs="Times New Roman"/>
                    <w:sz w:val="24"/>
                    <w:szCs w:val="24"/>
                    <w:lang w:val="sr-Cyrl-BA"/>
                  </w:rPr>
                  <m:t>a</m:t>
                </m:r>
              </m:sup>
            </m:sSubSup>
          </m:e>
        </m:nary>
      </m:oMath>
      <w:r w:rsidR="002C5661" w:rsidRPr="00ED6A6B">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označava</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bh</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izvoz</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prema</w:t>
      </w:r>
      <w:proofErr w:type="spellEnd"/>
      <w:r w:rsidR="00E968C0" w:rsidRPr="00E968C0">
        <w:rPr>
          <w:rFonts w:ascii="Times New Roman" w:eastAsiaTheme="minorEastAsia" w:hAnsi="Times New Roman" w:cs="Times New Roman"/>
          <w:sz w:val="24"/>
          <w:szCs w:val="24"/>
          <w:lang w:val="sr-Cyrl-BA"/>
        </w:rPr>
        <w:t xml:space="preserve"> </w:t>
      </w:r>
      <w:r w:rsidR="002C5661" w:rsidRPr="00ED6A6B">
        <w:rPr>
          <w:rFonts w:ascii="Times New Roman" w:eastAsiaTheme="minorEastAsia" w:hAnsi="Times New Roman" w:cs="Times New Roman"/>
          <w:sz w:val="24"/>
          <w:szCs w:val="24"/>
          <w:lang w:val="sr-Cyrl-BA"/>
        </w:rPr>
        <w:t xml:space="preserve">H </w:t>
      </w:r>
      <w:proofErr w:type="spellStart"/>
      <w:r w:rsidR="00E968C0" w:rsidRPr="00E968C0">
        <w:rPr>
          <w:rFonts w:ascii="Times New Roman" w:eastAsiaTheme="minorEastAsia" w:hAnsi="Times New Roman" w:cs="Times New Roman"/>
          <w:sz w:val="24"/>
          <w:szCs w:val="24"/>
          <w:lang w:val="sr-Cyrl-BA"/>
        </w:rPr>
        <w:t>stranim</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tržištima</w:t>
      </w:r>
      <w:proofErr w:type="spellEnd"/>
      <w:r w:rsidR="00E968C0" w:rsidRPr="00E968C0">
        <w:rPr>
          <w:rFonts w:ascii="Times New Roman" w:eastAsiaTheme="minorEastAsia" w:hAnsi="Times New Roman" w:cs="Times New Roman"/>
          <w:sz w:val="24"/>
          <w:szCs w:val="24"/>
          <w:lang w:val="sr-Cyrl-BA"/>
        </w:rPr>
        <w:t>, a</w:t>
      </w:r>
      <w:r w:rsidR="002C5661" w:rsidRPr="00ED6A6B">
        <w:rPr>
          <w:rFonts w:ascii="Times New Roman" w:eastAsiaTheme="minorEastAsia" w:hAnsi="Times New Roman" w:cs="Times New Roman"/>
          <w:sz w:val="24"/>
          <w:szCs w:val="24"/>
          <w:lang w:val="sr-Cyrl-BA"/>
        </w:rPr>
        <w:t xml:space="preserve"> </w:t>
      </w:r>
      <m:oMath>
        <m:sSup>
          <m:sSupPr>
            <m:ctrlPr>
              <w:rPr>
                <w:rFonts w:ascii="Cambria Math" w:eastAsiaTheme="minorEastAsia" w:hAnsi="Cambria Math" w:cs="Times New Roman"/>
                <w:i/>
                <w:sz w:val="24"/>
                <w:szCs w:val="24"/>
                <w:lang w:val="sr-Cyrl-BA"/>
              </w:rPr>
            </m:ctrlPr>
          </m:sSupPr>
          <m:e>
            <m:r>
              <w:rPr>
                <w:rFonts w:ascii="Cambria Math" w:eastAsiaTheme="minorEastAsia" w:hAnsi="Cambria Math" w:cs="Times New Roman"/>
                <w:sz w:val="24"/>
                <w:szCs w:val="24"/>
                <w:lang w:val="sr-Cyrl-BA"/>
              </w:rPr>
              <m:t>m</m:t>
            </m:r>
          </m:e>
          <m:sup>
            <m:r>
              <w:rPr>
                <w:rFonts w:ascii="Cambria Math" w:eastAsiaTheme="minorEastAsia" w:hAnsi="Cambria Math" w:cs="Times New Roman"/>
                <w:sz w:val="24"/>
                <w:szCs w:val="24"/>
                <w:lang w:val="sr-Cyrl-BA"/>
              </w:rPr>
              <m:t>a</m:t>
            </m:r>
          </m:sup>
        </m:sSup>
        <m:r>
          <w:rPr>
            <w:rFonts w:ascii="Cambria Math" w:eastAsiaTheme="minorEastAsia" w:hAnsi="Cambria Math" w:cs="Times New Roman"/>
            <w:sz w:val="24"/>
            <w:szCs w:val="24"/>
            <w:lang w:val="sr-Cyrl-BA"/>
          </w:rPr>
          <m:t>=</m:t>
        </m:r>
        <m:nary>
          <m:naryPr>
            <m:chr m:val="∑"/>
            <m:limLoc m:val="undOvr"/>
            <m:ctrlPr>
              <w:rPr>
                <w:rFonts w:ascii="Cambria Math" w:eastAsiaTheme="minorEastAsia" w:hAnsi="Cambria Math" w:cs="Times New Roman"/>
                <w:i/>
                <w:sz w:val="24"/>
                <w:szCs w:val="24"/>
                <w:lang w:val="sr-Cyrl-BA"/>
              </w:rPr>
            </m:ctrlPr>
          </m:naryPr>
          <m:sub>
            <m:r>
              <w:rPr>
                <w:rFonts w:ascii="Cambria Math" w:eastAsiaTheme="minorEastAsia" w:hAnsi="Cambria Math" w:cs="Times New Roman"/>
                <w:sz w:val="24"/>
                <w:szCs w:val="24"/>
                <w:lang w:val="sr-Cyrl-BA"/>
              </w:rPr>
              <m:t>i=1</m:t>
            </m:r>
          </m:sub>
          <m:sup>
            <m:r>
              <w:rPr>
                <w:rFonts w:ascii="Cambria Math" w:eastAsiaTheme="minorEastAsia" w:hAnsi="Cambria Math" w:cs="Times New Roman"/>
                <w:sz w:val="24"/>
                <w:szCs w:val="24"/>
                <w:lang w:val="sr-Cyrl-BA"/>
              </w:rPr>
              <m:t>N</m:t>
            </m:r>
          </m:sup>
          <m:e>
            <m:sSubSup>
              <m:sSubSupPr>
                <m:ctrlPr>
                  <w:rPr>
                    <w:rFonts w:ascii="Cambria Math" w:eastAsiaTheme="minorEastAsia" w:hAnsi="Cambria Math" w:cs="Times New Roman"/>
                    <w:i/>
                    <w:sz w:val="24"/>
                    <w:szCs w:val="24"/>
                    <w:lang w:val="sr-Cyrl-BA"/>
                  </w:rPr>
                </m:ctrlPr>
              </m:sSubSupPr>
              <m:e>
                <m:r>
                  <w:rPr>
                    <w:rFonts w:ascii="Cambria Math" w:eastAsiaTheme="minorEastAsia" w:hAnsi="Cambria Math" w:cs="Times New Roman"/>
                    <w:sz w:val="24"/>
                    <w:szCs w:val="24"/>
                    <w:lang w:val="sr-Cyrl-BA"/>
                  </w:rPr>
                  <m:t>m</m:t>
                </m:r>
              </m:e>
              <m:sub>
                <m:r>
                  <w:rPr>
                    <w:rFonts w:ascii="Cambria Math" w:eastAsiaTheme="minorEastAsia" w:hAnsi="Cambria Math" w:cs="Times New Roman"/>
                    <w:sz w:val="24"/>
                    <w:szCs w:val="24"/>
                    <w:lang w:val="sr-Cyrl-BA"/>
                  </w:rPr>
                  <m:t>i</m:t>
                </m:r>
              </m:sub>
              <m:sup>
                <m:r>
                  <w:rPr>
                    <w:rFonts w:ascii="Cambria Math" w:eastAsiaTheme="minorEastAsia" w:hAnsi="Cambria Math" w:cs="Times New Roman"/>
                    <w:sz w:val="24"/>
                    <w:szCs w:val="24"/>
                    <w:lang w:val="sr-Cyrl-BA"/>
                  </w:rPr>
                  <m:t>a</m:t>
                </m:r>
              </m:sup>
            </m:sSubSup>
          </m:e>
        </m:nary>
      </m:oMath>
      <w:r w:rsidR="002C5661" w:rsidRPr="00ED6A6B">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označava</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bh</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uvoz</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iz</w:t>
      </w:r>
      <w:proofErr w:type="spellEnd"/>
      <w:r w:rsidR="00D06AEE" w:rsidRPr="00ED6A6B">
        <w:rPr>
          <w:rFonts w:ascii="Times New Roman" w:eastAsiaTheme="minorEastAsia" w:hAnsi="Times New Roman" w:cs="Times New Roman"/>
          <w:sz w:val="24"/>
          <w:szCs w:val="24"/>
          <w:lang w:val="sr-Cyrl-BA"/>
        </w:rPr>
        <w:t xml:space="preserve"> N </w:t>
      </w:r>
      <w:proofErr w:type="spellStart"/>
      <w:r w:rsidR="00E968C0" w:rsidRPr="00E968C0">
        <w:rPr>
          <w:rFonts w:ascii="Times New Roman" w:eastAsiaTheme="minorEastAsia" w:hAnsi="Times New Roman" w:cs="Times New Roman"/>
          <w:sz w:val="24"/>
          <w:szCs w:val="24"/>
          <w:lang w:val="sr-Cyrl-BA"/>
        </w:rPr>
        <w:t>konkurentskih</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ekonomija</w:t>
      </w:r>
      <w:proofErr w:type="spellEnd"/>
      <w:r w:rsidR="00D06AEE" w:rsidRPr="00ED6A6B">
        <w:rPr>
          <w:rFonts w:ascii="Times New Roman" w:eastAsiaTheme="minorEastAsia" w:hAnsi="Times New Roman" w:cs="Times New Roman"/>
          <w:sz w:val="24"/>
          <w:szCs w:val="24"/>
          <w:lang w:val="sr-Cyrl-BA"/>
        </w:rPr>
        <w:t>.</w:t>
      </w:r>
    </w:p>
    <w:p w14:paraId="1B9C34B8" w14:textId="77777777" w:rsidR="0063022C" w:rsidRPr="00ED6A6B" w:rsidRDefault="0063022C" w:rsidP="002C5661">
      <w:pPr>
        <w:spacing w:after="200" w:line="276" w:lineRule="auto"/>
        <w:jc w:val="both"/>
        <w:rPr>
          <w:rFonts w:ascii="Times New Roman" w:eastAsiaTheme="minorEastAsia" w:hAnsi="Times New Roman" w:cs="Times New Roman"/>
          <w:sz w:val="24"/>
          <w:szCs w:val="24"/>
          <w:lang w:val="sr-Cyrl-BA"/>
        </w:rPr>
      </w:pPr>
    </w:p>
    <w:p w14:paraId="2F7A933D" w14:textId="7F005AFE" w:rsidR="0062625C" w:rsidRPr="00A54163" w:rsidRDefault="00E968C0" w:rsidP="00F50602">
      <w:pPr>
        <w:pStyle w:val="Heading3"/>
        <w:rPr>
          <w:lang w:val="sr-Cyrl-BA"/>
        </w:rPr>
      </w:pPr>
      <w:proofErr w:type="spellStart"/>
      <w:r w:rsidRPr="00E968C0">
        <w:rPr>
          <w:lang w:val="sr-Cyrl-BA"/>
        </w:rPr>
        <w:t>Dvostruko</w:t>
      </w:r>
      <w:proofErr w:type="spellEnd"/>
      <w:r w:rsidRPr="00E968C0">
        <w:rPr>
          <w:lang w:val="sr-Cyrl-BA"/>
        </w:rPr>
        <w:t xml:space="preserve"> </w:t>
      </w:r>
      <w:proofErr w:type="spellStart"/>
      <w:r w:rsidRPr="00E968C0">
        <w:rPr>
          <w:lang w:val="sr-Cyrl-BA"/>
        </w:rPr>
        <w:t>ponderi</w:t>
      </w:r>
      <w:proofErr w:type="spellEnd"/>
      <w:r w:rsidR="00283FDB">
        <w:rPr>
          <w:lang w:val="hr-BA"/>
        </w:rPr>
        <w:t>r</w:t>
      </w:r>
      <w:proofErr w:type="spellStart"/>
      <w:r w:rsidRPr="00E968C0">
        <w:rPr>
          <w:lang w:val="sr-Cyrl-BA"/>
        </w:rPr>
        <w:t>ani</w:t>
      </w:r>
      <w:proofErr w:type="spellEnd"/>
      <w:r w:rsidRPr="00E968C0">
        <w:rPr>
          <w:lang w:val="sr-Cyrl-BA"/>
        </w:rPr>
        <w:t xml:space="preserve"> </w:t>
      </w:r>
      <w:proofErr w:type="spellStart"/>
      <w:r w:rsidRPr="00E968C0">
        <w:rPr>
          <w:lang w:val="sr-Cyrl-BA"/>
        </w:rPr>
        <w:t>izvozni</w:t>
      </w:r>
      <w:proofErr w:type="spellEnd"/>
      <w:r w:rsidRPr="00E968C0">
        <w:rPr>
          <w:lang w:val="sr-Cyrl-BA"/>
        </w:rPr>
        <w:t xml:space="preserve"> </w:t>
      </w:r>
      <w:proofErr w:type="spellStart"/>
      <w:r w:rsidRPr="00E968C0">
        <w:rPr>
          <w:lang w:val="sr-Cyrl-BA"/>
        </w:rPr>
        <w:t>ponder</w:t>
      </w:r>
      <w:proofErr w:type="spellEnd"/>
      <w:r w:rsidRPr="00E968C0">
        <w:rPr>
          <w:lang w:val="sr-Cyrl-BA"/>
        </w:rPr>
        <w:t xml:space="preserve"> u </w:t>
      </w:r>
      <w:proofErr w:type="spellStart"/>
      <w:r w:rsidRPr="00E968C0">
        <w:rPr>
          <w:lang w:val="sr-Cyrl-BA"/>
        </w:rPr>
        <w:t>praksi</w:t>
      </w:r>
      <w:proofErr w:type="spellEnd"/>
    </w:p>
    <w:p w14:paraId="3EE26091" w14:textId="77777777" w:rsidR="0063022C" w:rsidRPr="00A54163" w:rsidRDefault="0063022C" w:rsidP="0063022C">
      <w:pPr>
        <w:rPr>
          <w:lang w:val="sr-Cyrl-BA"/>
        </w:rPr>
      </w:pPr>
    </w:p>
    <w:p w14:paraId="0C6F4F0C" w14:textId="5EF011F0" w:rsidR="00D06AEE" w:rsidRPr="00ED6A6B" w:rsidRDefault="00E968C0" w:rsidP="00D74E7F">
      <w:pPr>
        <w:spacing w:after="200" w:line="276" w:lineRule="auto"/>
        <w:jc w:val="both"/>
        <w:rPr>
          <w:rFonts w:ascii="Times New Roman" w:eastAsiaTheme="minorEastAsia" w:hAnsi="Times New Roman" w:cs="Times New Roman"/>
          <w:sz w:val="24"/>
          <w:szCs w:val="24"/>
          <w:lang w:val="sr-Cyrl-BA"/>
        </w:rPr>
      </w:pPr>
      <w:proofErr w:type="spellStart"/>
      <w:r w:rsidRPr="00E968C0">
        <w:rPr>
          <w:rFonts w:ascii="Times New Roman" w:eastAsiaTheme="minorEastAsia" w:hAnsi="Times New Roman" w:cs="Times New Roman"/>
          <w:sz w:val="24"/>
          <w:szCs w:val="24"/>
          <w:lang w:val="sr-Cyrl-BA"/>
        </w:rPr>
        <w:t>Domaća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proizvodnja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prerađivačkog</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sektora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predstavlja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dodatu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vrijednost</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proizvoda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prerađivačke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industrije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uvećanu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za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uvoz</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tih</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proizvoda</w:t>
      </w:r>
      <w:proofErr w:type="spellEnd"/>
      <w:r w:rsidRPr="00E968C0">
        <w:rPr>
          <w:rFonts w:ascii="Times New Roman" w:eastAsiaTheme="minorEastAsia" w:hAnsi="Times New Roman" w:cs="Times New Roman"/>
          <w:sz w:val="24"/>
          <w:szCs w:val="24"/>
          <w:lang w:val="sr-Cyrl-BA"/>
        </w:rPr>
        <w:t xml:space="preserve"> i </w:t>
      </w:r>
      <w:proofErr w:type="spellStart"/>
      <w:r w:rsidRPr="00E968C0">
        <w:rPr>
          <w:rFonts w:ascii="Times New Roman" w:eastAsiaTheme="minorEastAsia" w:hAnsi="Times New Roman" w:cs="Times New Roman"/>
          <w:sz w:val="24"/>
          <w:szCs w:val="24"/>
          <w:lang w:val="sr-Cyrl-BA"/>
        </w:rPr>
        <w:t>umanjenu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za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njihov</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izvoz</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Cilj</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datog</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prilagođenja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bio</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je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dobiti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ukupnu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količinu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proizvoda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koja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se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nudi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na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domaćem</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tržištu</w:t>
      </w:r>
      <w:proofErr w:type="spellEnd"/>
      <w:r w:rsidRPr="00E968C0">
        <w:rPr>
          <w:rFonts w:ascii="Times New Roman" w:eastAsiaTheme="minorEastAsia" w:hAnsi="Times New Roman" w:cs="Times New Roman"/>
          <w:sz w:val="24"/>
          <w:szCs w:val="24"/>
          <w:lang w:val="sr-Cyrl-BA"/>
        </w:rPr>
        <w:t>.</w:t>
      </w:r>
    </w:p>
    <w:p w14:paraId="3EB9C1B9" w14:textId="05EC1D90" w:rsidR="00E968C0" w:rsidRPr="00E968C0" w:rsidRDefault="00E968C0" w:rsidP="00E968C0">
      <w:pPr>
        <w:spacing w:after="200" w:line="276" w:lineRule="auto"/>
        <w:jc w:val="both"/>
        <w:rPr>
          <w:rFonts w:ascii="Times New Roman" w:eastAsiaTheme="minorEastAsia" w:hAnsi="Times New Roman" w:cs="Times New Roman"/>
          <w:sz w:val="24"/>
          <w:szCs w:val="24"/>
          <w:lang w:val="sr-Cyrl-BA"/>
        </w:rPr>
      </w:pPr>
      <w:r w:rsidRPr="00E968C0">
        <w:rPr>
          <w:rFonts w:ascii="Times New Roman" w:eastAsiaTheme="minorEastAsia" w:hAnsi="Times New Roman" w:cs="Times New Roman"/>
          <w:sz w:val="24"/>
          <w:szCs w:val="24"/>
          <w:lang w:val="sr-Cyrl-BA"/>
        </w:rPr>
        <w:t xml:space="preserve">U </w:t>
      </w:r>
      <w:proofErr w:type="spellStart"/>
      <w:r w:rsidRPr="00E968C0">
        <w:rPr>
          <w:rFonts w:ascii="Times New Roman" w:eastAsiaTheme="minorEastAsia" w:hAnsi="Times New Roman" w:cs="Times New Roman"/>
          <w:sz w:val="24"/>
          <w:szCs w:val="24"/>
          <w:lang w:val="sr-Cyrl-BA"/>
        </w:rPr>
        <w:t>tabeli</w:t>
      </w:r>
      <w:proofErr w:type="spellEnd"/>
      <w:r w:rsidRPr="00E968C0">
        <w:rPr>
          <w:rFonts w:ascii="Times New Roman" w:eastAsiaTheme="minorEastAsia" w:hAnsi="Times New Roman" w:cs="Times New Roman"/>
          <w:sz w:val="24"/>
          <w:szCs w:val="24"/>
          <w:lang w:val="sr-Cyrl-BA"/>
        </w:rPr>
        <w:t xml:space="preserve"> 1, </w:t>
      </w:r>
      <w:proofErr w:type="spellStart"/>
      <w:r w:rsidRPr="00E968C0">
        <w:rPr>
          <w:rFonts w:ascii="Times New Roman" w:eastAsiaTheme="minorEastAsia" w:hAnsi="Times New Roman" w:cs="Times New Roman"/>
          <w:sz w:val="24"/>
          <w:szCs w:val="24"/>
          <w:lang w:val="sr-Cyrl-BA"/>
        </w:rPr>
        <w:t>dio</w:t>
      </w:r>
      <w:proofErr w:type="spellEnd"/>
      <w:r w:rsidRPr="00E968C0">
        <w:rPr>
          <w:rFonts w:ascii="Times New Roman" w:eastAsiaTheme="minorEastAsia" w:hAnsi="Times New Roman" w:cs="Times New Roman"/>
          <w:sz w:val="24"/>
          <w:szCs w:val="24"/>
          <w:lang w:val="sr-Cyrl-BA"/>
        </w:rPr>
        <w:t xml:space="preserve"> 1. </w:t>
      </w:r>
      <w:proofErr w:type="spellStart"/>
      <w:r w:rsidRPr="00E968C0">
        <w:rPr>
          <w:rFonts w:ascii="Times New Roman" w:eastAsiaTheme="minorEastAsia" w:hAnsi="Times New Roman" w:cs="Times New Roman"/>
          <w:sz w:val="24"/>
          <w:szCs w:val="24"/>
          <w:lang w:val="sr-Cyrl-BA"/>
        </w:rPr>
        <w:t>nalaze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se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jednostavni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izvozni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ponderi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koji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odražavaju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učešće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izvoza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BiH</w:t>
      </w:r>
      <w:proofErr w:type="spellEnd"/>
      <w:r w:rsidRPr="00E968C0">
        <w:rPr>
          <w:rFonts w:ascii="Times New Roman" w:eastAsiaTheme="minorEastAsia" w:hAnsi="Times New Roman" w:cs="Times New Roman"/>
          <w:sz w:val="24"/>
          <w:szCs w:val="24"/>
          <w:lang w:val="sr-Cyrl-BA"/>
        </w:rPr>
        <w:t xml:space="preserve"> (5-8 SMTK) u </w:t>
      </w:r>
      <w:proofErr w:type="spellStart"/>
      <w:r w:rsidRPr="00E968C0">
        <w:rPr>
          <w:rFonts w:ascii="Times New Roman" w:eastAsiaTheme="minorEastAsia" w:hAnsi="Times New Roman" w:cs="Times New Roman"/>
          <w:sz w:val="24"/>
          <w:szCs w:val="24"/>
          <w:lang w:val="sr-Cyrl-BA"/>
        </w:rPr>
        <w:t>svaku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od</w:t>
      </w:r>
      <w:proofErr w:type="spellEnd"/>
      <w:r w:rsidRPr="00E968C0">
        <w:rPr>
          <w:rFonts w:ascii="Times New Roman" w:eastAsiaTheme="minorEastAsia" w:hAnsi="Times New Roman" w:cs="Times New Roman"/>
          <w:sz w:val="24"/>
          <w:szCs w:val="24"/>
          <w:lang w:val="sr-Cyrl-BA"/>
        </w:rPr>
        <w:t xml:space="preserve"> 24 </w:t>
      </w:r>
      <w:proofErr w:type="spellStart"/>
      <w:r w:rsidRPr="00E968C0">
        <w:rPr>
          <w:rFonts w:ascii="Times New Roman" w:eastAsiaTheme="minorEastAsia" w:hAnsi="Times New Roman" w:cs="Times New Roman"/>
          <w:sz w:val="24"/>
          <w:szCs w:val="24"/>
          <w:lang w:val="sr-Cyrl-BA"/>
        </w:rPr>
        <w:t>zemlje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partnera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kao</w:t>
      </w:r>
      <w:proofErr w:type="spellEnd"/>
      <w:r w:rsidRPr="00E968C0">
        <w:rPr>
          <w:rFonts w:ascii="Times New Roman" w:eastAsiaTheme="minorEastAsia" w:hAnsi="Times New Roman" w:cs="Times New Roman"/>
          <w:sz w:val="24"/>
          <w:szCs w:val="24"/>
          <w:lang w:val="sr-Cyrl-BA"/>
        </w:rPr>
        <w:t xml:space="preserve"> i </w:t>
      </w:r>
      <w:proofErr w:type="spellStart"/>
      <w:r w:rsidRPr="00E968C0">
        <w:rPr>
          <w:rFonts w:ascii="Times New Roman" w:eastAsiaTheme="minorEastAsia" w:hAnsi="Times New Roman" w:cs="Times New Roman"/>
          <w:sz w:val="24"/>
          <w:szCs w:val="24"/>
          <w:lang w:val="sr-Cyrl-BA"/>
        </w:rPr>
        <w:t>prema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svim</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ostalim</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zemljama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koje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su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svrstane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pod</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oznakom</w:t>
      </w:r>
      <w:proofErr w:type="spellEnd"/>
      <w:r w:rsidRPr="00E968C0">
        <w:rPr>
          <w:rFonts w:ascii="Times New Roman" w:eastAsiaTheme="minorEastAsia" w:hAnsi="Times New Roman" w:cs="Times New Roman"/>
          <w:sz w:val="24"/>
          <w:szCs w:val="24"/>
          <w:lang w:val="sr-Cyrl-BA"/>
        </w:rPr>
        <w:t xml:space="preserve"> </w:t>
      </w:r>
      <w:r w:rsidR="00F277B2" w:rsidRPr="00EF38CD">
        <w:rPr>
          <w:rFonts w:ascii="Times New Roman" w:hAnsi="Times New Roman" w:cs="Times New Roman"/>
          <w:sz w:val="24"/>
          <w:szCs w:val="24"/>
          <w:lang w:val="sr-Cyrl-BA"/>
        </w:rPr>
        <w:t>"</w:t>
      </w:r>
      <w:proofErr w:type="spellStart"/>
      <w:r w:rsidR="00F277B2" w:rsidRPr="00EF38CD">
        <w:rPr>
          <w:rFonts w:ascii="Times New Roman" w:hAnsi="Times New Roman" w:cs="Times New Roman"/>
          <w:sz w:val="24"/>
          <w:szCs w:val="24"/>
          <w:lang w:val="sr-Cyrl-BA"/>
        </w:rPr>
        <w:t>ostatak</w:t>
      </w:r>
      <w:proofErr w:type="spellEnd"/>
      <w:r w:rsidR="00F277B2" w:rsidRPr="00EF38CD">
        <w:rPr>
          <w:rFonts w:ascii="Times New Roman" w:hAnsi="Times New Roman" w:cs="Times New Roman"/>
          <w:sz w:val="24"/>
          <w:szCs w:val="24"/>
          <w:lang w:val="sr-Cyrl-BA"/>
        </w:rPr>
        <w:t xml:space="preserve"> </w:t>
      </w:r>
      <w:proofErr w:type="spellStart"/>
      <w:r w:rsidR="00F277B2" w:rsidRPr="00EF38CD">
        <w:rPr>
          <w:rFonts w:ascii="Times New Roman" w:hAnsi="Times New Roman" w:cs="Times New Roman"/>
          <w:sz w:val="24"/>
          <w:szCs w:val="24"/>
          <w:lang w:val="sr-Cyrl-BA"/>
        </w:rPr>
        <w:t>svijeta</w:t>
      </w:r>
      <w:proofErr w:type="spellEnd"/>
      <w:r w:rsidR="00F277B2" w:rsidRPr="00EF38CD">
        <w:rPr>
          <w:rFonts w:ascii="Times New Roman" w:hAnsi="Times New Roman" w:cs="Times New Roman"/>
          <w:sz w:val="24"/>
          <w:szCs w:val="24"/>
          <w:lang w:val="sr-Cyrl-BA"/>
        </w:rPr>
        <w:t>"</w:t>
      </w:r>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Na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primjer</w:t>
      </w:r>
      <w:proofErr w:type="spellEnd"/>
      <w:r w:rsidRPr="00E968C0">
        <w:rPr>
          <w:rFonts w:ascii="Times New Roman" w:eastAsiaTheme="minorEastAsia" w:hAnsi="Times New Roman" w:cs="Times New Roman"/>
          <w:sz w:val="24"/>
          <w:szCs w:val="24"/>
          <w:lang w:val="sr-Cyrl-BA"/>
        </w:rPr>
        <w:t>, 6,</w:t>
      </w:r>
      <w:r w:rsidR="00901CF0">
        <w:rPr>
          <w:rFonts w:ascii="Times New Roman" w:eastAsiaTheme="minorEastAsia" w:hAnsi="Times New Roman" w:cs="Times New Roman"/>
          <w:sz w:val="24"/>
          <w:szCs w:val="24"/>
          <w:lang w:val="sr-Latn-BA"/>
        </w:rPr>
        <w:t>60</w:t>
      </w:r>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ukupnog</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izvoza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BiH</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odnosi</w:t>
      </w:r>
      <w:proofErr w:type="spellEnd"/>
      <w:r w:rsidRPr="00E968C0">
        <w:rPr>
          <w:rFonts w:ascii="Times New Roman" w:eastAsiaTheme="minorEastAsia" w:hAnsi="Times New Roman" w:cs="Times New Roman"/>
          <w:sz w:val="24"/>
          <w:szCs w:val="24"/>
          <w:lang w:val="sr-Cyrl-BA"/>
        </w:rPr>
        <w:t xml:space="preserve"> </w:t>
      </w:r>
      <w:proofErr w:type="spellStart"/>
      <w:r w:rsidR="00283FDB" w:rsidRPr="00E968C0">
        <w:rPr>
          <w:rFonts w:ascii="Times New Roman" w:eastAsiaTheme="minorEastAsia" w:hAnsi="Times New Roman" w:cs="Times New Roman"/>
          <w:sz w:val="24"/>
          <w:szCs w:val="24"/>
          <w:lang w:val="sr-Cyrl-BA"/>
        </w:rPr>
        <w:t>se</w:t>
      </w:r>
      <w:proofErr w:type="spellEnd"/>
      <w:r w:rsidR="00283FDB"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na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Austriju</w:t>
      </w:r>
      <w:proofErr w:type="spellEnd"/>
      <w:r w:rsidRPr="00E968C0">
        <w:rPr>
          <w:rFonts w:ascii="Times New Roman" w:eastAsiaTheme="minorEastAsia" w:hAnsi="Times New Roman" w:cs="Times New Roman"/>
          <w:sz w:val="24"/>
          <w:szCs w:val="24"/>
          <w:lang w:val="sr-Cyrl-BA"/>
        </w:rPr>
        <w:t>, 1</w:t>
      </w:r>
      <w:r w:rsidR="00C27FF9">
        <w:rPr>
          <w:rFonts w:ascii="Times New Roman" w:eastAsiaTheme="minorEastAsia" w:hAnsi="Times New Roman" w:cs="Times New Roman"/>
          <w:sz w:val="24"/>
          <w:szCs w:val="24"/>
          <w:lang w:val="sr-Latn-BA"/>
        </w:rPr>
        <w:t>1</w:t>
      </w:r>
      <w:r w:rsidRPr="00E968C0">
        <w:rPr>
          <w:rFonts w:ascii="Times New Roman" w:eastAsiaTheme="minorEastAsia" w:hAnsi="Times New Roman" w:cs="Times New Roman"/>
          <w:sz w:val="24"/>
          <w:szCs w:val="24"/>
          <w:lang w:val="sr-Cyrl-BA"/>
        </w:rPr>
        <w:t>,</w:t>
      </w:r>
      <w:r w:rsidR="00901CF0">
        <w:rPr>
          <w:rFonts w:ascii="Times New Roman" w:eastAsiaTheme="minorEastAsia" w:hAnsi="Times New Roman" w:cs="Times New Roman"/>
          <w:sz w:val="24"/>
          <w:szCs w:val="24"/>
          <w:lang w:val="sr-Latn-BA"/>
        </w:rPr>
        <w:t>4</w:t>
      </w:r>
      <w:r w:rsidR="00C27FF9">
        <w:rPr>
          <w:rFonts w:ascii="Times New Roman" w:eastAsiaTheme="minorEastAsia" w:hAnsi="Times New Roman" w:cs="Times New Roman"/>
          <w:sz w:val="24"/>
          <w:szCs w:val="24"/>
          <w:lang w:val="sr-Latn-BA"/>
        </w:rPr>
        <w:t>5</w:t>
      </w:r>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na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Hrvatsku</w:t>
      </w:r>
      <w:proofErr w:type="spellEnd"/>
      <w:r w:rsidRPr="00E968C0">
        <w:rPr>
          <w:rFonts w:ascii="Times New Roman" w:eastAsiaTheme="minorEastAsia" w:hAnsi="Times New Roman" w:cs="Times New Roman"/>
          <w:sz w:val="24"/>
          <w:szCs w:val="24"/>
          <w:lang w:val="sr-Cyrl-BA"/>
        </w:rPr>
        <w:t>, 1</w:t>
      </w:r>
      <w:r w:rsidR="00901CF0">
        <w:rPr>
          <w:rFonts w:ascii="Times New Roman" w:eastAsiaTheme="minorEastAsia" w:hAnsi="Times New Roman" w:cs="Times New Roman"/>
          <w:sz w:val="24"/>
          <w:szCs w:val="24"/>
          <w:lang w:val="sr-Latn-BA"/>
        </w:rPr>
        <w:t>2</w:t>
      </w:r>
      <w:r w:rsidRPr="00E968C0">
        <w:rPr>
          <w:rFonts w:ascii="Times New Roman" w:eastAsiaTheme="minorEastAsia" w:hAnsi="Times New Roman" w:cs="Times New Roman"/>
          <w:sz w:val="24"/>
          <w:szCs w:val="24"/>
          <w:lang w:val="sr-Cyrl-BA"/>
        </w:rPr>
        <w:t>,</w:t>
      </w:r>
      <w:r w:rsidR="00901CF0">
        <w:rPr>
          <w:rFonts w:ascii="Times New Roman" w:eastAsiaTheme="minorEastAsia" w:hAnsi="Times New Roman" w:cs="Times New Roman"/>
          <w:sz w:val="24"/>
          <w:szCs w:val="24"/>
          <w:lang w:val="sr-Latn-BA"/>
        </w:rPr>
        <w:t>88</w:t>
      </w:r>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na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Njemačku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itd</w:t>
      </w:r>
      <w:proofErr w:type="spellEnd"/>
      <w:r w:rsidRPr="00E968C0">
        <w:rPr>
          <w:rFonts w:ascii="Times New Roman" w:eastAsiaTheme="minorEastAsia" w:hAnsi="Times New Roman" w:cs="Times New Roman"/>
          <w:sz w:val="24"/>
          <w:szCs w:val="24"/>
          <w:lang w:val="sr-Cyrl-BA"/>
        </w:rPr>
        <w:t xml:space="preserve">. </w:t>
      </w:r>
    </w:p>
    <w:p w14:paraId="7B44A7E8" w14:textId="7749ADB8" w:rsidR="00D06AEE" w:rsidRPr="00ED6A6B" w:rsidRDefault="00E968C0" w:rsidP="00E968C0">
      <w:pPr>
        <w:spacing w:after="200" w:line="276" w:lineRule="auto"/>
        <w:jc w:val="both"/>
        <w:rPr>
          <w:rFonts w:ascii="Times New Roman" w:eastAsiaTheme="minorEastAsia" w:hAnsi="Times New Roman" w:cs="Times New Roman"/>
          <w:sz w:val="24"/>
          <w:szCs w:val="24"/>
          <w:lang w:val="sr-Cyrl-BA"/>
        </w:rPr>
      </w:pPr>
      <w:proofErr w:type="spellStart"/>
      <w:r w:rsidRPr="00E968C0">
        <w:rPr>
          <w:rFonts w:ascii="Times New Roman" w:eastAsiaTheme="minorEastAsia" w:hAnsi="Times New Roman" w:cs="Times New Roman"/>
          <w:sz w:val="24"/>
          <w:szCs w:val="24"/>
          <w:lang w:val="sr-Cyrl-BA"/>
        </w:rPr>
        <w:t>Dio</w:t>
      </w:r>
      <w:proofErr w:type="spellEnd"/>
      <w:r w:rsidRPr="00E968C0">
        <w:rPr>
          <w:rFonts w:ascii="Times New Roman" w:eastAsiaTheme="minorEastAsia" w:hAnsi="Times New Roman" w:cs="Times New Roman"/>
          <w:sz w:val="24"/>
          <w:szCs w:val="24"/>
          <w:lang w:val="sr-Cyrl-BA"/>
        </w:rPr>
        <w:t xml:space="preserve"> 2. </w:t>
      </w:r>
      <w:proofErr w:type="spellStart"/>
      <w:r w:rsidRPr="00E968C0">
        <w:rPr>
          <w:rFonts w:ascii="Times New Roman" w:eastAsiaTheme="minorEastAsia" w:hAnsi="Times New Roman" w:cs="Times New Roman"/>
          <w:sz w:val="24"/>
          <w:szCs w:val="24"/>
          <w:lang w:val="sr-Cyrl-BA"/>
        </w:rPr>
        <w:t>predstavlja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strukturnu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matricu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ponude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zemalja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partnera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gdje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zbir</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procenata</w:t>
      </w:r>
      <w:proofErr w:type="spellEnd"/>
      <w:r w:rsidRPr="00E968C0">
        <w:rPr>
          <w:rFonts w:ascii="Times New Roman" w:eastAsiaTheme="minorEastAsia" w:hAnsi="Times New Roman" w:cs="Times New Roman"/>
          <w:sz w:val="24"/>
          <w:szCs w:val="24"/>
          <w:lang w:val="sr-Cyrl-BA"/>
        </w:rPr>
        <w:t xml:space="preserve"> u </w:t>
      </w:r>
      <w:proofErr w:type="spellStart"/>
      <w:r w:rsidRPr="00E968C0">
        <w:rPr>
          <w:rFonts w:ascii="Times New Roman" w:eastAsiaTheme="minorEastAsia" w:hAnsi="Times New Roman" w:cs="Times New Roman"/>
          <w:sz w:val="24"/>
          <w:szCs w:val="24"/>
          <w:lang w:val="sr-Cyrl-BA"/>
        </w:rPr>
        <w:t>kolonama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mora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iznositi</w:t>
      </w:r>
      <w:proofErr w:type="spellEnd"/>
      <w:r w:rsidRPr="00E968C0">
        <w:rPr>
          <w:rFonts w:ascii="Times New Roman" w:eastAsiaTheme="minorEastAsia" w:hAnsi="Times New Roman" w:cs="Times New Roman"/>
          <w:sz w:val="24"/>
          <w:szCs w:val="24"/>
          <w:lang w:val="sr-Cyrl-BA"/>
        </w:rPr>
        <w:t xml:space="preserve"> 100%.</w:t>
      </w:r>
    </w:p>
    <w:p w14:paraId="13EA6931" w14:textId="2C319AC0" w:rsidR="006C0464" w:rsidRPr="00ED6A6B" w:rsidRDefault="00387BE2" w:rsidP="00D06AEE">
      <w:pPr>
        <w:spacing w:after="200" w:line="276" w:lineRule="auto"/>
        <w:jc w:val="both"/>
        <w:rPr>
          <w:rFonts w:ascii="Times New Roman" w:eastAsiaTheme="minorEastAsia" w:hAnsi="Times New Roman" w:cs="Times New Roman"/>
          <w:sz w:val="24"/>
          <w:szCs w:val="24"/>
          <w:lang w:val="sr-Cyrl-BA"/>
        </w:rPr>
      </w:pPr>
      <m:oMath>
        <m:sSub>
          <m:sSubPr>
            <m:ctrlPr>
              <w:rPr>
                <w:rFonts w:ascii="Cambria Math" w:hAnsi="Cambria Math" w:cs="Times New Roman"/>
                <w:i/>
                <w:sz w:val="24"/>
                <w:szCs w:val="24"/>
                <w:lang w:val="sr-Cyrl-BA"/>
              </w:rPr>
            </m:ctrlPr>
          </m:sSubPr>
          <m:e>
            <m:r>
              <w:rPr>
                <w:rFonts w:ascii="Cambria Math" w:hAnsi="Cambria Math" w:cs="Times New Roman"/>
                <w:sz w:val="24"/>
                <w:szCs w:val="24"/>
                <w:lang w:val="sr-Cyrl-BA"/>
              </w:rPr>
              <m:t>S</m:t>
            </m:r>
          </m:e>
          <m:sub>
            <m:r>
              <w:rPr>
                <w:rFonts w:ascii="Cambria Math" w:hAnsi="Cambria Math" w:cs="Times New Roman"/>
                <w:sz w:val="24"/>
                <w:szCs w:val="24"/>
                <w:lang w:val="sr-Cyrl-BA"/>
              </w:rPr>
              <m:t>i,j</m:t>
            </m:r>
          </m:sub>
        </m:sSub>
        <m:r>
          <w:rPr>
            <w:rFonts w:ascii="Cambria Math" w:hAnsi="Cambria Math" w:cs="Times New Roman"/>
            <w:sz w:val="24"/>
            <w:szCs w:val="24"/>
            <w:lang w:val="sr-Cyrl-BA"/>
          </w:rPr>
          <m:t xml:space="preserve">  </m:t>
        </m:r>
      </m:oMath>
      <w:r w:rsidR="00E968C0" w:rsidRPr="00E968C0">
        <w:rPr>
          <w:rFonts w:ascii="Times New Roman" w:eastAsiaTheme="minorEastAsia" w:hAnsi="Times New Roman" w:cs="Times New Roman"/>
          <w:sz w:val="24"/>
          <w:szCs w:val="24"/>
          <w:lang w:val="sr-Cyrl-BA"/>
        </w:rPr>
        <w:t xml:space="preserve">Svaki </w:t>
      </w:r>
      <w:proofErr w:type="spellStart"/>
      <w:r w:rsidR="00E968C0" w:rsidRPr="00E968C0">
        <w:rPr>
          <w:rFonts w:ascii="Times New Roman" w:eastAsiaTheme="minorEastAsia" w:hAnsi="Times New Roman" w:cs="Times New Roman"/>
          <w:sz w:val="24"/>
          <w:szCs w:val="24"/>
          <w:lang w:val="sr-Cyrl-BA"/>
        </w:rPr>
        <w:t>element</w:t>
      </w:r>
      <w:proofErr w:type="spellEnd"/>
      <w:r w:rsidR="00E968C0" w:rsidRPr="00E968C0">
        <w:rPr>
          <w:rFonts w:ascii="Times New Roman" w:eastAsiaTheme="minorEastAsia" w:hAnsi="Times New Roman" w:cs="Times New Roman"/>
          <w:sz w:val="24"/>
          <w:szCs w:val="24"/>
          <w:lang w:val="sr-Cyrl-BA"/>
        </w:rPr>
        <w:t xml:space="preserve"> u </w:t>
      </w:r>
      <w:proofErr w:type="spellStart"/>
      <w:r w:rsidR="00E968C0" w:rsidRPr="00E968C0">
        <w:rPr>
          <w:rFonts w:ascii="Times New Roman" w:eastAsiaTheme="minorEastAsia" w:hAnsi="Times New Roman" w:cs="Times New Roman"/>
          <w:sz w:val="24"/>
          <w:szCs w:val="24"/>
          <w:lang w:val="sr-Cyrl-BA"/>
        </w:rPr>
        <w:t>ovom</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dijelu</w:t>
      </w:r>
      <w:proofErr w:type="spellEnd"/>
      <w:r w:rsidR="00E968C0" w:rsidRPr="00E968C0">
        <w:rPr>
          <w:rFonts w:ascii="Times New Roman" w:eastAsiaTheme="minorEastAsia" w:hAnsi="Times New Roman" w:cs="Times New Roman"/>
          <w:sz w:val="24"/>
          <w:szCs w:val="24"/>
          <w:lang w:val="sr-Cyrl-BA"/>
        </w:rPr>
        <w:t xml:space="preserve"> – </w:t>
      </w:r>
      <w:proofErr w:type="spellStart"/>
      <w:r w:rsidR="00E968C0" w:rsidRPr="00E968C0">
        <w:rPr>
          <w:rFonts w:ascii="Times New Roman" w:eastAsiaTheme="minorEastAsia" w:hAnsi="Times New Roman" w:cs="Times New Roman"/>
          <w:sz w:val="24"/>
          <w:szCs w:val="24"/>
          <w:lang w:val="sr-Cyrl-BA"/>
        </w:rPr>
        <w:t>isključujući</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one</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na</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glavnoj</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dijagonali</w:t>
      </w:r>
      <w:proofErr w:type="spellEnd"/>
      <w:r w:rsidR="00E968C0" w:rsidRPr="00E968C0">
        <w:rPr>
          <w:rFonts w:ascii="Times New Roman" w:eastAsiaTheme="minorEastAsia" w:hAnsi="Times New Roman" w:cs="Times New Roman"/>
          <w:sz w:val="24"/>
          <w:szCs w:val="24"/>
          <w:lang w:val="sr-Cyrl-BA"/>
        </w:rPr>
        <w:t xml:space="preserve"> – </w:t>
      </w:r>
      <w:proofErr w:type="spellStart"/>
      <w:r w:rsidR="00E968C0" w:rsidRPr="00E968C0">
        <w:rPr>
          <w:rFonts w:ascii="Times New Roman" w:eastAsiaTheme="minorEastAsia" w:hAnsi="Times New Roman" w:cs="Times New Roman"/>
          <w:sz w:val="24"/>
          <w:szCs w:val="24"/>
          <w:lang w:val="sr-Cyrl-BA"/>
        </w:rPr>
        <w:t>označava</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procenat</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proizvoda</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prerađivačke</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industrije</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proizvedenih</w:t>
      </w:r>
      <w:proofErr w:type="spellEnd"/>
      <w:r w:rsidR="00E968C0" w:rsidRPr="00E968C0">
        <w:rPr>
          <w:rFonts w:ascii="Times New Roman" w:eastAsiaTheme="minorEastAsia" w:hAnsi="Times New Roman" w:cs="Times New Roman"/>
          <w:sz w:val="24"/>
          <w:szCs w:val="24"/>
          <w:lang w:val="sr-Cyrl-BA"/>
        </w:rPr>
        <w:t xml:space="preserve"> u </w:t>
      </w:r>
      <w:proofErr w:type="spellStart"/>
      <w:r w:rsidR="00E968C0" w:rsidRPr="00E968C0">
        <w:rPr>
          <w:rFonts w:ascii="Times New Roman" w:eastAsiaTheme="minorEastAsia" w:hAnsi="Times New Roman" w:cs="Times New Roman"/>
          <w:sz w:val="24"/>
          <w:szCs w:val="24"/>
          <w:lang w:val="sr-Cyrl-BA"/>
        </w:rPr>
        <w:t>nekoj</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zemlji</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konkurenta</w:t>
      </w:r>
      <w:proofErr w:type="spellEnd"/>
      <w:r w:rsidR="00E968C0" w:rsidRPr="00E968C0">
        <w:rPr>
          <w:rFonts w:ascii="Times New Roman" w:eastAsiaTheme="minorEastAsia" w:hAnsi="Times New Roman" w:cs="Times New Roman"/>
          <w:sz w:val="24"/>
          <w:szCs w:val="24"/>
          <w:lang w:val="sr-Cyrl-BA"/>
        </w:rPr>
        <w:t xml:space="preserve"> </w:t>
      </w:r>
      <w:r w:rsidR="006C0464" w:rsidRPr="00ED6A6B">
        <w:rPr>
          <w:rFonts w:ascii="Times New Roman" w:eastAsiaTheme="minorEastAsia" w:hAnsi="Times New Roman" w:cs="Times New Roman"/>
          <w:sz w:val="24"/>
          <w:szCs w:val="24"/>
          <w:lang w:val="sr-Cyrl-BA"/>
        </w:rPr>
        <w:t xml:space="preserve">N </w:t>
      </w:r>
      <w:r w:rsidR="00E968C0" w:rsidRPr="00E968C0">
        <w:rPr>
          <w:rFonts w:ascii="Times New Roman" w:eastAsiaTheme="minorEastAsia" w:hAnsi="Times New Roman" w:cs="Times New Roman"/>
          <w:sz w:val="24"/>
          <w:szCs w:val="24"/>
          <w:lang w:val="sr-Cyrl-BA"/>
        </w:rPr>
        <w:t xml:space="preserve">(u </w:t>
      </w:r>
      <w:proofErr w:type="spellStart"/>
      <w:r w:rsidR="00E968C0" w:rsidRPr="00E968C0">
        <w:rPr>
          <w:rFonts w:ascii="Times New Roman" w:eastAsiaTheme="minorEastAsia" w:hAnsi="Times New Roman" w:cs="Times New Roman"/>
          <w:sz w:val="24"/>
          <w:szCs w:val="24"/>
          <w:lang w:val="sr-Cyrl-BA"/>
        </w:rPr>
        <w:t>redovima</w:t>
      </w:r>
      <w:proofErr w:type="spellEnd"/>
      <w:r w:rsidR="00E968C0" w:rsidRPr="00E968C0">
        <w:rPr>
          <w:rFonts w:ascii="Times New Roman" w:eastAsiaTheme="minorEastAsia" w:hAnsi="Times New Roman" w:cs="Times New Roman"/>
          <w:sz w:val="24"/>
          <w:szCs w:val="24"/>
          <w:lang w:val="sr-Cyrl-BA"/>
        </w:rPr>
        <w:t xml:space="preserve">) i </w:t>
      </w:r>
      <w:proofErr w:type="spellStart"/>
      <w:r w:rsidR="00E968C0" w:rsidRPr="00E968C0">
        <w:rPr>
          <w:rFonts w:ascii="Times New Roman" w:eastAsiaTheme="minorEastAsia" w:hAnsi="Times New Roman" w:cs="Times New Roman"/>
          <w:sz w:val="24"/>
          <w:szCs w:val="24"/>
          <w:lang w:val="sr-Cyrl-BA"/>
        </w:rPr>
        <w:t>izvezenih</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na</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jedno</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od</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stranih</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tržišta</w:t>
      </w:r>
      <w:proofErr w:type="spellEnd"/>
      <w:r w:rsidR="006C0464" w:rsidRPr="00ED6A6B">
        <w:rPr>
          <w:rFonts w:ascii="Times New Roman" w:eastAsiaTheme="minorEastAsia" w:hAnsi="Times New Roman" w:cs="Times New Roman"/>
          <w:sz w:val="24"/>
          <w:szCs w:val="24"/>
          <w:lang w:val="sr-Cyrl-BA"/>
        </w:rPr>
        <w:t xml:space="preserve"> H </w:t>
      </w:r>
      <w:r w:rsidR="00E968C0" w:rsidRPr="00E968C0">
        <w:rPr>
          <w:rFonts w:ascii="Times New Roman" w:eastAsiaTheme="minorEastAsia" w:hAnsi="Times New Roman" w:cs="Times New Roman"/>
          <w:sz w:val="24"/>
          <w:szCs w:val="24"/>
          <w:lang w:val="sr-Cyrl-BA"/>
        </w:rPr>
        <w:t xml:space="preserve">(u </w:t>
      </w:r>
      <w:proofErr w:type="spellStart"/>
      <w:r w:rsidR="00E968C0" w:rsidRPr="00E968C0">
        <w:rPr>
          <w:rFonts w:ascii="Times New Roman" w:eastAsiaTheme="minorEastAsia" w:hAnsi="Times New Roman" w:cs="Times New Roman"/>
          <w:sz w:val="24"/>
          <w:szCs w:val="24"/>
          <w:lang w:val="sr-Cyrl-BA"/>
        </w:rPr>
        <w:t>kolonama</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Na</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primjer</w:t>
      </w:r>
      <w:proofErr w:type="spellEnd"/>
      <w:r w:rsidR="00E968C0" w:rsidRPr="00E968C0">
        <w:rPr>
          <w:rFonts w:ascii="Times New Roman" w:eastAsiaTheme="minorEastAsia" w:hAnsi="Times New Roman" w:cs="Times New Roman"/>
          <w:sz w:val="24"/>
          <w:szCs w:val="24"/>
          <w:lang w:val="sr-Cyrl-BA"/>
        </w:rPr>
        <w:t xml:space="preserve">, u </w:t>
      </w:r>
      <w:proofErr w:type="spellStart"/>
      <w:r w:rsidR="00E968C0" w:rsidRPr="00E968C0">
        <w:rPr>
          <w:rFonts w:ascii="Times New Roman" w:eastAsiaTheme="minorEastAsia" w:hAnsi="Times New Roman" w:cs="Times New Roman"/>
          <w:sz w:val="24"/>
          <w:szCs w:val="24"/>
          <w:lang w:val="sr-Cyrl-BA"/>
        </w:rPr>
        <w:t>prvoj</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koloni</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možemo</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primijetiti</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da</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283FDB" w:rsidRPr="00E968C0">
        <w:rPr>
          <w:rFonts w:ascii="Times New Roman" w:eastAsiaTheme="minorEastAsia" w:hAnsi="Times New Roman" w:cs="Times New Roman"/>
          <w:sz w:val="24"/>
          <w:szCs w:val="24"/>
          <w:lang w:val="sr-Cyrl-BA"/>
        </w:rPr>
        <w:t>se</w:t>
      </w:r>
      <w:proofErr w:type="spellEnd"/>
      <w:r w:rsidR="00283FDB" w:rsidRPr="00E968C0">
        <w:rPr>
          <w:rFonts w:ascii="Times New Roman" w:eastAsiaTheme="minorEastAsia" w:hAnsi="Times New Roman" w:cs="Times New Roman"/>
          <w:sz w:val="24"/>
          <w:szCs w:val="24"/>
          <w:lang w:val="sr-Cyrl-BA"/>
        </w:rPr>
        <w:t xml:space="preserve"> </w:t>
      </w:r>
      <w:r w:rsidR="00901CF0">
        <w:rPr>
          <w:rFonts w:ascii="Times New Roman" w:eastAsiaTheme="minorEastAsia" w:hAnsi="Times New Roman" w:cs="Times New Roman"/>
          <w:sz w:val="24"/>
          <w:szCs w:val="24"/>
          <w:lang w:val="sr-Latn-BA"/>
        </w:rPr>
        <w:t>2</w:t>
      </w:r>
      <w:r w:rsidR="00E968C0" w:rsidRPr="00E968C0">
        <w:rPr>
          <w:rFonts w:ascii="Times New Roman" w:eastAsiaTheme="minorEastAsia" w:hAnsi="Times New Roman" w:cs="Times New Roman"/>
          <w:sz w:val="24"/>
          <w:szCs w:val="24"/>
          <w:lang w:val="sr-Cyrl-BA"/>
        </w:rPr>
        <w:t>,</w:t>
      </w:r>
      <w:r w:rsidR="00901CF0">
        <w:rPr>
          <w:rFonts w:ascii="Times New Roman" w:eastAsiaTheme="minorEastAsia" w:hAnsi="Times New Roman" w:cs="Times New Roman"/>
          <w:sz w:val="24"/>
          <w:szCs w:val="24"/>
          <w:lang w:val="sr-Latn-BA"/>
        </w:rPr>
        <w:t>1</w:t>
      </w:r>
      <w:r w:rsidR="00E968C0" w:rsidRPr="00E968C0">
        <w:rPr>
          <w:rFonts w:ascii="Times New Roman" w:eastAsiaTheme="minorEastAsia" w:hAnsi="Times New Roman" w:cs="Times New Roman"/>
          <w:sz w:val="24"/>
          <w:szCs w:val="24"/>
          <w:lang w:val="sr-Cyrl-BA"/>
        </w:rPr>
        <w:t xml:space="preserve">3% </w:t>
      </w:r>
      <w:proofErr w:type="spellStart"/>
      <w:r w:rsidR="00E968C0" w:rsidRPr="00E968C0">
        <w:rPr>
          <w:rFonts w:ascii="Times New Roman" w:eastAsiaTheme="minorEastAsia" w:hAnsi="Times New Roman" w:cs="Times New Roman"/>
          <w:sz w:val="24"/>
          <w:szCs w:val="24"/>
          <w:lang w:val="sr-Cyrl-BA"/>
        </w:rPr>
        <w:t>odnosi</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na</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uvoz</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iz</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Kine</w:t>
      </w:r>
      <w:proofErr w:type="spellEnd"/>
      <w:r w:rsidR="00E968C0" w:rsidRPr="00E968C0">
        <w:rPr>
          <w:rFonts w:ascii="Times New Roman" w:eastAsiaTheme="minorEastAsia" w:hAnsi="Times New Roman" w:cs="Times New Roman"/>
          <w:sz w:val="24"/>
          <w:szCs w:val="24"/>
          <w:lang w:val="sr-Cyrl-BA"/>
        </w:rPr>
        <w:t>, 2</w:t>
      </w:r>
      <w:r w:rsidR="00C27FF9">
        <w:rPr>
          <w:rFonts w:ascii="Times New Roman" w:eastAsiaTheme="minorEastAsia" w:hAnsi="Times New Roman" w:cs="Times New Roman"/>
          <w:sz w:val="24"/>
          <w:szCs w:val="24"/>
          <w:lang w:val="sr-Latn-BA"/>
        </w:rPr>
        <w:t>8</w:t>
      </w:r>
      <w:r w:rsidR="00E968C0" w:rsidRPr="00E968C0">
        <w:rPr>
          <w:rFonts w:ascii="Times New Roman" w:eastAsiaTheme="minorEastAsia" w:hAnsi="Times New Roman" w:cs="Times New Roman"/>
          <w:sz w:val="24"/>
          <w:szCs w:val="24"/>
          <w:lang w:val="sr-Cyrl-BA"/>
        </w:rPr>
        <w:t>,</w:t>
      </w:r>
      <w:r w:rsidR="00901CF0">
        <w:rPr>
          <w:rFonts w:ascii="Times New Roman" w:eastAsiaTheme="minorEastAsia" w:hAnsi="Times New Roman" w:cs="Times New Roman"/>
          <w:sz w:val="24"/>
          <w:szCs w:val="24"/>
          <w:lang w:val="sr-Latn-BA"/>
        </w:rPr>
        <w:t>46</w:t>
      </w:r>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na</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uvoz</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iz</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Njemačke</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itd</w:t>
      </w:r>
      <w:proofErr w:type="spellEnd"/>
      <w:r w:rsidR="00E968C0" w:rsidRPr="00E968C0">
        <w:rPr>
          <w:rFonts w:ascii="Times New Roman" w:eastAsiaTheme="minorEastAsia" w:hAnsi="Times New Roman" w:cs="Times New Roman"/>
          <w:sz w:val="24"/>
          <w:szCs w:val="24"/>
          <w:lang w:val="sr-Cyrl-BA"/>
        </w:rPr>
        <w:t>.</w:t>
      </w:r>
    </w:p>
    <w:p w14:paraId="1620AE94" w14:textId="18CB6F19" w:rsidR="00E968C0" w:rsidRDefault="00387BE2" w:rsidP="00D74E7F">
      <w:pPr>
        <w:spacing w:after="200" w:line="276" w:lineRule="auto"/>
        <w:jc w:val="both"/>
        <w:rPr>
          <w:rFonts w:ascii="Times New Roman" w:eastAsiaTheme="minorEastAsia" w:hAnsi="Times New Roman" w:cs="Times New Roman"/>
          <w:sz w:val="24"/>
          <w:szCs w:val="24"/>
          <w:lang w:val="sr-Cyrl-BA"/>
        </w:rPr>
      </w:pPr>
      <m:oMath>
        <m:sSub>
          <m:sSubPr>
            <m:ctrlPr>
              <w:rPr>
                <w:rFonts w:ascii="Cambria Math" w:hAnsi="Cambria Math" w:cs="Times New Roman"/>
                <w:i/>
                <w:sz w:val="24"/>
                <w:szCs w:val="24"/>
                <w:lang w:val="sr-Cyrl-BA"/>
              </w:rPr>
            </m:ctrlPr>
          </m:sSubPr>
          <m:e>
            <m:r>
              <w:rPr>
                <w:rFonts w:ascii="Cambria Math" w:hAnsi="Cambria Math" w:cs="Times New Roman"/>
                <w:sz w:val="24"/>
                <w:szCs w:val="24"/>
                <w:lang w:val="sr-Cyrl-BA"/>
              </w:rPr>
              <m:t>S</m:t>
            </m:r>
          </m:e>
          <m:sub>
            <m:r>
              <w:rPr>
                <w:rFonts w:ascii="Cambria Math" w:hAnsi="Cambria Math" w:cs="Times New Roman"/>
                <w:sz w:val="24"/>
                <w:szCs w:val="24"/>
                <w:lang w:val="sr-Cyrl-BA"/>
              </w:rPr>
              <m:t>i,i</m:t>
            </m:r>
          </m:sub>
        </m:sSub>
      </m:oMath>
      <w:r w:rsidR="006C0464" w:rsidRPr="00ED6A6B">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Elementi</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na</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glavnoj</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dijagonali</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strukturne</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matrice</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ponude</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označavaju</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procenat</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proizvoda</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prerađivačke</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industrije</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proizvedenih</w:t>
      </w:r>
      <w:proofErr w:type="spellEnd"/>
      <w:r w:rsidR="00E968C0" w:rsidRPr="00E968C0">
        <w:rPr>
          <w:rFonts w:ascii="Times New Roman" w:eastAsiaTheme="minorEastAsia" w:hAnsi="Times New Roman" w:cs="Times New Roman"/>
          <w:sz w:val="24"/>
          <w:szCs w:val="24"/>
          <w:lang w:val="sr-Cyrl-BA"/>
        </w:rPr>
        <w:t xml:space="preserve"> u </w:t>
      </w:r>
      <w:proofErr w:type="spellStart"/>
      <w:r w:rsidR="00E968C0" w:rsidRPr="00E968C0">
        <w:rPr>
          <w:rFonts w:ascii="Times New Roman" w:eastAsiaTheme="minorEastAsia" w:hAnsi="Times New Roman" w:cs="Times New Roman"/>
          <w:sz w:val="24"/>
          <w:szCs w:val="24"/>
          <w:lang w:val="sr-Cyrl-BA"/>
        </w:rPr>
        <w:t>svakoj</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od</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zemalja</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konkurenata</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koje</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čine</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referentnu</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grupu</w:t>
      </w:r>
      <w:proofErr w:type="spellEnd"/>
      <w:r w:rsidR="00E968C0" w:rsidRPr="00E968C0">
        <w:rPr>
          <w:rFonts w:ascii="Times New Roman" w:eastAsiaTheme="minorEastAsia" w:hAnsi="Times New Roman" w:cs="Times New Roman"/>
          <w:sz w:val="24"/>
          <w:szCs w:val="24"/>
          <w:lang w:val="sr-Cyrl-BA"/>
        </w:rPr>
        <w:t xml:space="preserve">, a </w:t>
      </w:r>
      <w:proofErr w:type="spellStart"/>
      <w:r w:rsidR="00E968C0" w:rsidRPr="00E968C0">
        <w:rPr>
          <w:rFonts w:ascii="Times New Roman" w:eastAsiaTheme="minorEastAsia" w:hAnsi="Times New Roman" w:cs="Times New Roman"/>
          <w:sz w:val="24"/>
          <w:szCs w:val="24"/>
          <w:lang w:val="sr-Cyrl-BA"/>
        </w:rPr>
        <w:t>namijenjenih</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domaćem</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tržištu</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tih</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zemalja</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Na</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primjer</w:t>
      </w:r>
      <w:proofErr w:type="spellEnd"/>
      <w:r w:rsidR="00E968C0" w:rsidRPr="00E968C0">
        <w:rPr>
          <w:rFonts w:ascii="Times New Roman" w:eastAsiaTheme="minorEastAsia" w:hAnsi="Times New Roman" w:cs="Times New Roman"/>
          <w:sz w:val="24"/>
          <w:szCs w:val="24"/>
          <w:lang w:val="sr-Cyrl-BA"/>
        </w:rPr>
        <w:t xml:space="preserve">, u </w:t>
      </w:r>
      <w:proofErr w:type="spellStart"/>
      <w:r w:rsidR="00E968C0" w:rsidRPr="00E968C0">
        <w:rPr>
          <w:rFonts w:ascii="Times New Roman" w:eastAsiaTheme="minorEastAsia" w:hAnsi="Times New Roman" w:cs="Times New Roman"/>
          <w:sz w:val="24"/>
          <w:szCs w:val="24"/>
          <w:lang w:val="sr-Cyrl-BA"/>
        </w:rPr>
        <w:t>Austriji</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283FDB" w:rsidRPr="00E968C0">
        <w:rPr>
          <w:rFonts w:ascii="Times New Roman" w:eastAsiaTheme="minorEastAsia" w:hAnsi="Times New Roman" w:cs="Times New Roman"/>
          <w:sz w:val="24"/>
          <w:szCs w:val="24"/>
          <w:lang w:val="sr-Cyrl-BA"/>
        </w:rPr>
        <w:t>je</w:t>
      </w:r>
      <w:proofErr w:type="spellEnd"/>
      <w:r w:rsidR="00283FDB" w:rsidRPr="00E968C0">
        <w:rPr>
          <w:rFonts w:ascii="Times New Roman" w:eastAsiaTheme="minorEastAsia" w:hAnsi="Times New Roman" w:cs="Times New Roman"/>
          <w:sz w:val="24"/>
          <w:szCs w:val="24"/>
          <w:lang w:val="sr-Cyrl-BA"/>
        </w:rPr>
        <w:t xml:space="preserve"> </w:t>
      </w:r>
      <w:r w:rsidR="00C27FF9">
        <w:rPr>
          <w:rFonts w:ascii="Times New Roman" w:eastAsiaTheme="minorEastAsia" w:hAnsi="Times New Roman" w:cs="Times New Roman"/>
          <w:sz w:val="24"/>
          <w:szCs w:val="24"/>
          <w:lang w:val="sr-Latn-BA"/>
        </w:rPr>
        <w:t>3</w:t>
      </w:r>
      <w:r w:rsidR="00901CF0">
        <w:rPr>
          <w:rFonts w:ascii="Times New Roman" w:eastAsiaTheme="minorEastAsia" w:hAnsi="Times New Roman" w:cs="Times New Roman"/>
          <w:sz w:val="24"/>
          <w:szCs w:val="24"/>
          <w:lang w:val="sr-Latn-BA"/>
        </w:rPr>
        <w:t>4</w:t>
      </w:r>
      <w:r w:rsidR="00E968C0" w:rsidRPr="00E968C0">
        <w:rPr>
          <w:rFonts w:ascii="Times New Roman" w:eastAsiaTheme="minorEastAsia" w:hAnsi="Times New Roman" w:cs="Times New Roman"/>
          <w:sz w:val="24"/>
          <w:szCs w:val="24"/>
          <w:lang w:val="sr-Cyrl-BA"/>
        </w:rPr>
        <w:t>,</w:t>
      </w:r>
      <w:r w:rsidR="00901CF0">
        <w:rPr>
          <w:rFonts w:ascii="Times New Roman" w:eastAsiaTheme="minorEastAsia" w:hAnsi="Times New Roman" w:cs="Times New Roman"/>
          <w:sz w:val="24"/>
          <w:szCs w:val="24"/>
          <w:lang w:val="sr-Latn-BA"/>
        </w:rPr>
        <w:t>78</w:t>
      </w:r>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ukupne</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ponude</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prerađivačkih</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proizvoda</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iz</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domaće</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proizvodnje</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prva</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kolona</w:t>
      </w:r>
      <w:proofErr w:type="spellEnd"/>
      <w:r w:rsidR="00E968C0" w:rsidRPr="00E968C0">
        <w:rPr>
          <w:rFonts w:ascii="Times New Roman" w:eastAsiaTheme="minorEastAsia" w:hAnsi="Times New Roman" w:cs="Times New Roman"/>
          <w:sz w:val="24"/>
          <w:szCs w:val="24"/>
          <w:lang w:val="sr-Cyrl-BA"/>
        </w:rPr>
        <w:t xml:space="preserve">), u </w:t>
      </w:r>
      <w:proofErr w:type="spellStart"/>
      <w:r w:rsidR="00E968C0" w:rsidRPr="00E968C0">
        <w:rPr>
          <w:rFonts w:ascii="Times New Roman" w:eastAsiaTheme="minorEastAsia" w:hAnsi="Times New Roman" w:cs="Times New Roman"/>
          <w:sz w:val="24"/>
          <w:szCs w:val="24"/>
          <w:lang w:val="sr-Cyrl-BA"/>
        </w:rPr>
        <w:t>Kini</w:t>
      </w:r>
      <w:proofErr w:type="spellEnd"/>
      <w:r w:rsidR="00E968C0" w:rsidRPr="00E968C0">
        <w:rPr>
          <w:rFonts w:ascii="Times New Roman" w:eastAsiaTheme="minorEastAsia" w:hAnsi="Times New Roman" w:cs="Times New Roman"/>
          <w:sz w:val="24"/>
          <w:szCs w:val="24"/>
          <w:lang w:val="sr-Cyrl-BA"/>
        </w:rPr>
        <w:t xml:space="preserve"> </w:t>
      </w:r>
      <w:r w:rsidR="00C27FF9">
        <w:rPr>
          <w:rFonts w:ascii="Times New Roman" w:eastAsiaTheme="minorEastAsia" w:hAnsi="Times New Roman" w:cs="Times New Roman"/>
          <w:sz w:val="24"/>
          <w:szCs w:val="24"/>
          <w:lang w:val="sr-Latn-BA"/>
        </w:rPr>
        <w:t>9</w:t>
      </w:r>
      <w:r w:rsidR="00901CF0">
        <w:rPr>
          <w:rFonts w:ascii="Times New Roman" w:eastAsiaTheme="minorEastAsia" w:hAnsi="Times New Roman" w:cs="Times New Roman"/>
          <w:sz w:val="24"/>
          <w:szCs w:val="24"/>
          <w:lang w:val="sr-Latn-BA"/>
        </w:rPr>
        <w:t>0</w:t>
      </w:r>
      <w:r w:rsidR="00E968C0" w:rsidRPr="00E968C0">
        <w:rPr>
          <w:rFonts w:ascii="Times New Roman" w:eastAsiaTheme="minorEastAsia" w:hAnsi="Times New Roman" w:cs="Times New Roman"/>
          <w:sz w:val="24"/>
          <w:szCs w:val="24"/>
          <w:lang w:val="sr-Cyrl-BA"/>
        </w:rPr>
        <w:t>,</w:t>
      </w:r>
      <w:r w:rsidR="00C27FF9">
        <w:rPr>
          <w:rFonts w:ascii="Times New Roman" w:eastAsiaTheme="minorEastAsia" w:hAnsi="Times New Roman" w:cs="Times New Roman"/>
          <w:sz w:val="24"/>
          <w:szCs w:val="24"/>
          <w:lang w:val="sr-Latn-BA"/>
        </w:rPr>
        <w:t>8</w:t>
      </w:r>
      <w:r w:rsidR="00901CF0">
        <w:rPr>
          <w:rFonts w:ascii="Times New Roman" w:eastAsiaTheme="minorEastAsia" w:hAnsi="Times New Roman" w:cs="Times New Roman"/>
          <w:sz w:val="24"/>
          <w:szCs w:val="24"/>
          <w:lang w:val="sr-Latn-BA"/>
        </w:rPr>
        <w:t>5</w:t>
      </w:r>
      <w:r w:rsidR="00E968C0" w:rsidRPr="00E968C0">
        <w:rPr>
          <w:rFonts w:ascii="Times New Roman" w:eastAsiaTheme="minorEastAsia" w:hAnsi="Times New Roman" w:cs="Times New Roman"/>
          <w:sz w:val="24"/>
          <w:szCs w:val="24"/>
          <w:lang w:val="sr-Cyrl-BA"/>
        </w:rPr>
        <w:t>% (</w:t>
      </w:r>
      <w:proofErr w:type="spellStart"/>
      <w:r w:rsidR="00E968C0" w:rsidRPr="00E968C0">
        <w:rPr>
          <w:rFonts w:ascii="Times New Roman" w:eastAsiaTheme="minorEastAsia" w:hAnsi="Times New Roman" w:cs="Times New Roman"/>
          <w:sz w:val="24"/>
          <w:szCs w:val="24"/>
          <w:lang w:val="sr-Cyrl-BA"/>
        </w:rPr>
        <w:t>treća</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kolona</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itd</w:t>
      </w:r>
      <w:proofErr w:type="spellEnd"/>
      <w:r w:rsidR="00E968C0" w:rsidRPr="00E968C0">
        <w:rPr>
          <w:rFonts w:ascii="Times New Roman" w:eastAsiaTheme="minorEastAsia" w:hAnsi="Times New Roman" w:cs="Times New Roman"/>
          <w:sz w:val="24"/>
          <w:szCs w:val="24"/>
          <w:lang w:val="sr-Cyrl-BA"/>
        </w:rPr>
        <w:t>.</w:t>
      </w:r>
    </w:p>
    <w:p w14:paraId="77A0C249" w14:textId="5C7D3263" w:rsidR="00E67B13" w:rsidRPr="00ED6A6B" w:rsidRDefault="00E968C0" w:rsidP="00D74E7F">
      <w:pPr>
        <w:spacing w:after="200" w:line="276" w:lineRule="auto"/>
        <w:jc w:val="both"/>
        <w:rPr>
          <w:rFonts w:ascii="Times New Roman" w:eastAsiaTheme="minorEastAsia" w:hAnsi="Times New Roman" w:cs="Times New Roman"/>
          <w:sz w:val="24"/>
          <w:szCs w:val="24"/>
          <w:lang w:val="sr-Cyrl-BA"/>
        </w:rPr>
      </w:pPr>
      <w:proofErr w:type="spellStart"/>
      <w:r w:rsidRPr="00E968C0">
        <w:rPr>
          <w:rFonts w:ascii="Times New Roman" w:eastAsiaTheme="minorEastAsia" w:hAnsi="Times New Roman" w:cs="Times New Roman"/>
          <w:sz w:val="24"/>
          <w:szCs w:val="24"/>
          <w:lang w:val="sr-Cyrl-BA"/>
        </w:rPr>
        <w:t>Dio</w:t>
      </w:r>
      <w:proofErr w:type="spellEnd"/>
      <w:r w:rsidRPr="00E968C0">
        <w:rPr>
          <w:rFonts w:ascii="Times New Roman" w:eastAsiaTheme="minorEastAsia" w:hAnsi="Times New Roman" w:cs="Times New Roman"/>
          <w:sz w:val="24"/>
          <w:szCs w:val="24"/>
          <w:lang w:val="sr-Cyrl-BA"/>
        </w:rPr>
        <w:t xml:space="preserve"> 3. </w:t>
      </w:r>
      <w:proofErr w:type="spellStart"/>
      <w:r w:rsidRPr="00E968C0">
        <w:rPr>
          <w:rFonts w:ascii="Times New Roman" w:eastAsiaTheme="minorEastAsia" w:hAnsi="Times New Roman" w:cs="Times New Roman"/>
          <w:sz w:val="24"/>
          <w:szCs w:val="24"/>
          <w:lang w:val="sr-Cyrl-BA"/>
        </w:rPr>
        <w:t>predstavlja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dvostruko</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ponderi</w:t>
      </w:r>
      <w:proofErr w:type="spellEnd"/>
      <w:r w:rsidR="00283FDB">
        <w:rPr>
          <w:rFonts w:ascii="Times New Roman" w:eastAsiaTheme="minorEastAsia" w:hAnsi="Times New Roman" w:cs="Times New Roman"/>
          <w:sz w:val="24"/>
          <w:szCs w:val="24"/>
          <w:lang w:val="hr-BA"/>
        </w:rPr>
        <w:t>r</w:t>
      </w:r>
      <w:proofErr w:type="spellStart"/>
      <w:r w:rsidRPr="00E968C0">
        <w:rPr>
          <w:rFonts w:ascii="Times New Roman" w:eastAsiaTheme="minorEastAsia" w:hAnsi="Times New Roman" w:cs="Times New Roman"/>
          <w:sz w:val="24"/>
          <w:szCs w:val="24"/>
          <w:lang w:val="sr-Cyrl-BA"/>
        </w:rPr>
        <w:t>ani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izvozni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ponder</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pri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čijem</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izračunu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CBBiH</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koristi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formulu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predstavljenu</w:t>
      </w:r>
      <w:proofErr w:type="spellEnd"/>
      <w:r w:rsidRPr="00E968C0">
        <w:rPr>
          <w:rFonts w:ascii="Times New Roman" w:eastAsiaTheme="minorEastAsia" w:hAnsi="Times New Roman" w:cs="Times New Roman"/>
          <w:sz w:val="24"/>
          <w:szCs w:val="24"/>
          <w:lang w:val="sr-Cyrl-BA"/>
        </w:rPr>
        <w:t xml:space="preserve"> u </w:t>
      </w:r>
      <w:proofErr w:type="spellStart"/>
      <w:r w:rsidRPr="00E968C0">
        <w:rPr>
          <w:rFonts w:ascii="Times New Roman" w:eastAsiaTheme="minorEastAsia" w:hAnsi="Times New Roman" w:cs="Times New Roman"/>
          <w:sz w:val="24"/>
          <w:szCs w:val="24"/>
          <w:lang w:val="sr-Cyrl-BA"/>
        </w:rPr>
        <w:t>prethodnom</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poglavlju</w:t>
      </w:r>
      <w:proofErr w:type="spellEnd"/>
      <w:r w:rsidR="00D06AEE" w:rsidRPr="00ED6A6B">
        <w:rPr>
          <w:rFonts w:ascii="Times New Roman" w:eastAsiaTheme="minorEastAsia" w:hAnsi="Times New Roman" w:cs="Times New Roman"/>
          <w:sz w:val="24"/>
          <w:szCs w:val="24"/>
          <w:lang w:val="sr-Cyrl-BA"/>
        </w:rPr>
        <w:t xml:space="preserve"> </w:t>
      </w:r>
      <m:oMath>
        <m:sSubSup>
          <m:sSubSupPr>
            <m:ctrlPr>
              <w:rPr>
                <w:rFonts w:ascii="Cambria Math" w:eastAsiaTheme="minorEastAsia" w:hAnsi="Cambria Math" w:cs="Times New Roman"/>
                <w:sz w:val="24"/>
                <w:szCs w:val="24"/>
                <w:lang w:val="sr-Cyrl-BA"/>
              </w:rPr>
            </m:ctrlPr>
          </m:sSubSupPr>
          <m:e>
            <m:r>
              <w:rPr>
                <w:rFonts w:ascii="Cambria Math" w:eastAsiaTheme="minorEastAsia" w:hAnsi="Cambria Math" w:cs="Times New Roman"/>
                <w:sz w:val="24"/>
                <w:szCs w:val="24"/>
                <w:lang w:val="sr-Cyrl-BA"/>
              </w:rPr>
              <m:t>w</m:t>
            </m:r>
          </m:e>
          <m:sub>
            <m:r>
              <w:rPr>
                <w:rFonts w:ascii="Cambria Math" w:eastAsiaTheme="minorEastAsia" w:hAnsi="Cambria Math" w:cs="Times New Roman"/>
                <w:sz w:val="24"/>
                <w:szCs w:val="24"/>
                <w:lang w:val="sr-Cyrl-BA"/>
              </w:rPr>
              <m:t>i</m:t>
            </m:r>
          </m:sub>
          <m:sup>
            <m:r>
              <w:rPr>
                <w:rFonts w:ascii="Cambria Math" w:eastAsiaTheme="minorEastAsia" w:hAnsi="Cambria Math" w:cs="Times New Roman"/>
                <w:sz w:val="24"/>
                <w:szCs w:val="24"/>
                <w:lang w:val="sr-Cyrl-BA"/>
              </w:rPr>
              <m:t>x</m:t>
            </m:r>
          </m:sup>
        </m:sSubSup>
      </m:oMath>
      <w:r w:rsidR="00E67B13" w:rsidRPr="00ED6A6B">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gdje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se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svaki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red</w:t>
      </w:r>
      <w:proofErr w:type="spellEnd"/>
      <w:r w:rsidRPr="00E968C0">
        <w:rPr>
          <w:rFonts w:ascii="Times New Roman" w:eastAsiaTheme="minorEastAsia" w:hAnsi="Times New Roman" w:cs="Times New Roman"/>
          <w:sz w:val="24"/>
          <w:szCs w:val="24"/>
          <w:lang w:val="sr-Cyrl-BA"/>
        </w:rPr>
        <w:t xml:space="preserve"> u </w:t>
      </w:r>
      <w:proofErr w:type="spellStart"/>
      <w:r w:rsidRPr="00E968C0">
        <w:rPr>
          <w:rFonts w:ascii="Times New Roman" w:eastAsiaTheme="minorEastAsia" w:hAnsi="Times New Roman" w:cs="Times New Roman"/>
          <w:sz w:val="24"/>
          <w:szCs w:val="24"/>
          <w:lang w:val="sr-Cyrl-BA"/>
        </w:rPr>
        <w:t>dijelu</w:t>
      </w:r>
      <w:proofErr w:type="spellEnd"/>
      <w:r w:rsidRPr="00E968C0">
        <w:rPr>
          <w:rFonts w:ascii="Times New Roman" w:eastAsiaTheme="minorEastAsia" w:hAnsi="Times New Roman" w:cs="Times New Roman"/>
          <w:sz w:val="24"/>
          <w:szCs w:val="24"/>
          <w:lang w:val="sr-Cyrl-BA"/>
        </w:rPr>
        <w:t xml:space="preserve"> 2. </w:t>
      </w:r>
      <w:proofErr w:type="spellStart"/>
      <w:r w:rsidRPr="00E968C0">
        <w:rPr>
          <w:rFonts w:ascii="Times New Roman" w:eastAsiaTheme="minorEastAsia" w:hAnsi="Times New Roman" w:cs="Times New Roman"/>
          <w:sz w:val="24"/>
          <w:szCs w:val="24"/>
          <w:lang w:val="sr-Cyrl-BA"/>
        </w:rPr>
        <w:t>množi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sa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redom</w:t>
      </w:r>
      <w:proofErr w:type="spellEnd"/>
      <w:r w:rsidRPr="00E968C0">
        <w:rPr>
          <w:rFonts w:ascii="Times New Roman" w:eastAsiaTheme="minorEastAsia" w:hAnsi="Times New Roman" w:cs="Times New Roman"/>
          <w:sz w:val="24"/>
          <w:szCs w:val="24"/>
          <w:lang w:val="sr-Cyrl-BA"/>
        </w:rPr>
        <w:t xml:space="preserve"> </w:t>
      </w:r>
      <w:r w:rsidRPr="00E968C0">
        <w:rPr>
          <w:rFonts w:ascii="Times New Roman" w:eastAsiaTheme="minorEastAsia" w:hAnsi="Times New Roman" w:cs="Times New Roman"/>
          <w:sz w:val="24"/>
          <w:szCs w:val="24"/>
          <w:lang w:val="sr-Cyrl-BA"/>
        </w:rPr>
        <w:lastRenderedPageBreak/>
        <w:t xml:space="preserve">u </w:t>
      </w:r>
      <w:proofErr w:type="spellStart"/>
      <w:r w:rsidRPr="00E968C0">
        <w:rPr>
          <w:rFonts w:ascii="Times New Roman" w:eastAsiaTheme="minorEastAsia" w:hAnsi="Times New Roman" w:cs="Times New Roman"/>
          <w:sz w:val="24"/>
          <w:szCs w:val="24"/>
          <w:lang w:val="sr-Cyrl-BA"/>
        </w:rPr>
        <w:t>dijelu</w:t>
      </w:r>
      <w:proofErr w:type="spellEnd"/>
      <w:r w:rsidRPr="00E968C0">
        <w:rPr>
          <w:rFonts w:ascii="Times New Roman" w:eastAsiaTheme="minorEastAsia" w:hAnsi="Times New Roman" w:cs="Times New Roman"/>
          <w:sz w:val="24"/>
          <w:szCs w:val="24"/>
          <w:lang w:val="sr-Cyrl-BA"/>
        </w:rPr>
        <w:t xml:space="preserve"> 1. </w:t>
      </w:r>
      <w:proofErr w:type="spellStart"/>
      <w:r w:rsidRPr="00E968C0">
        <w:rPr>
          <w:rFonts w:ascii="Times New Roman" w:eastAsiaTheme="minorEastAsia" w:hAnsi="Times New Roman" w:cs="Times New Roman"/>
          <w:sz w:val="24"/>
          <w:szCs w:val="24"/>
          <w:lang w:val="sr-Cyrl-BA"/>
        </w:rPr>
        <w:t>te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na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osnovu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tih</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izračuna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možemo</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konstatovati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da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je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dvostruko</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ponderi</w:t>
      </w:r>
      <w:proofErr w:type="spellEnd"/>
      <w:r w:rsidR="00283FDB">
        <w:rPr>
          <w:rFonts w:ascii="Times New Roman" w:eastAsiaTheme="minorEastAsia" w:hAnsi="Times New Roman" w:cs="Times New Roman"/>
          <w:sz w:val="24"/>
          <w:szCs w:val="24"/>
          <w:lang w:val="hr-BA"/>
        </w:rPr>
        <w:t>r</w:t>
      </w:r>
      <w:proofErr w:type="spellStart"/>
      <w:r w:rsidRPr="00E968C0">
        <w:rPr>
          <w:rFonts w:ascii="Times New Roman" w:eastAsiaTheme="minorEastAsia" w:hAnsi="Times New Roman" w:cs="Times New Roman"/>
          <w:sz w:val="24"/>
          <w:szCs w:val="24"/>
          <w:lang w:val="sr-Cyrl-BA"/>
        </w:rPr>
        <w:t>ani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izvozni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ponder</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za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Austriju</w:t>
      </w:r>
      <w:proofErr w:type="spellEnd"/>
      <w:r w:rsidRPr="00E968C0">
        <w:rPr>
          <w:rFonts w:ascii="Times New Roman" w:eastAsiaTheme="minorEastAsia" w:hAnsi="Times New Roman" w:cs="Times New Roman"/>
          <w:sz w:val="24"/>
          <w:szCs w:val="24"/>
          <w:lang w:val="sr-Cyrl-BA"/>
        </w:rPr>
        <w:t xml:space="preserve"> </w:t>
      </w:r>
      <w:r w:rsidR="00901CF0">
        <w:rPr>
          <w:rFonts w:ascii="Times New Roman" w:eastAsiaTheme="minorEastAsia" w:hAnsi="Times New Roman" w:cs="Times New Roman"/>
          <w:sz w:val="24"/>
          <w:szCs w:val="24"/>
          <w:lang w:val="sr-Latn-BA"/>
        </w:rPr>
        <w:t>4</w:t>
      </w:r>
      <w:r w:rsidRPr="00E968C0">
        <w:rPr>
          <w:rFonts w:ascii="Times New Roman" w:eastAsiaTheme="minorEastAsia" w:hAnsi="Times New Roman" w:cs="Times New Roman"/>
          <w:sz w:val="24"/>
          <w:szCs w:val="24"/>
          <w:lang w:val="sr-Cyrl-BA"/>
        </w:rPr>
        <w:t>,</w:t>
      </w:r>
      <w:r w:rsidR="00901CF0">
        <w:rPr>
          <w:rFonts w:ascii="Times New Roman" w:eastAsiaTheme="minorEastAsia" w:hAnsi="Times New Roman" w:cs="Times New Roman"/>
          <w:sz w:val="24"/>
          <w:szCs w:val="24"/>
          <w:lang w:val="sr-Latn-BA"/>
        </w:rPr>
        <w:t>70</w:t>
      </w:r>
      <w:r w:rsidRPr="00E968C0">
        <w:rPr>
          <w:rFonts w:ascii="Times New Roman" w:eastAsiaTheme="minorEastAsia" w:hAnsi="Times New Roman" w:cs="Times New Roman"/>
          <w:sz w:val="24"/>
          <w:szCs w:val="24"/>
          <w:lang w:val="sr-Cyrl-BA"/>
        </w:rPr>
        <w:t>%.</w:t>
      </w:r>
      <w:r w:rsidR="00B8463E" w:rsidRPr="00ED6A6B">
        <w:rPr>
          <w:rFonts w:ascii="Times New Roman" w:eastAsiaTheme="minorEastAsia" w:hAnsi="Times New Roman" w:cs="Times New Roman"/>
          <w:sz w:val="24"/>
          <w:szCs w:val="24"/>
          <w:lang w:val="sr-Cyrl-BA"/>
        </w:rPr>
        <w:t xml:space="preserve">  </w:t>
      </w:r>
    </w:p>
    <w:p w14:paraId="6D4A61E1" w14:textId="1DE94E1C" w:rsidR="00E67B13" w:rsidRPr="00ED6A6B" w:rsidRDefault="00E968C0" w:rsidP="00D74E7F">
      <w:pPr>
        <w:spacing w:after="200" w:line="276" w:lineRule="auto"/>
        <w:jc w:val="both"/>
        <w:rPr>
          <w:rFonts w:ascii="Times New Roman" w:eastAsiaTheme="minorEastAsia" w:hAnsi="Times New Roman" w:cs="Times New Roman"/>
          <w:sz w:val="24"/>
          <w:szCs w:val="24"/>
          <w:lang w:val="sr-Cyrl-BA"/>
        </w:rPr>
      </w:pPr>
      <w:proofErr w:type="spellStart"/>
      <w:r w:rsidRPr="00E968C0">
        <w:rPr>
          <w:rFonts w:ascii="Times New Roman" w:eastAsiaTheme="minorEastAsia" w:hAnsi="Times New Roman" w:cs="Times New Roman"/>
          <w:sz w:val="24"/>
          <w:szCs w:val="24"/>
          <w:lang w:val="sr-Cyrl-BA"/>
        </w:rPr>
        <w:t>Dio</w:t>
      </w:r>
      <w:proofErr w:type="spellEnd"/>
      <w:r w:rsidRPr="00E968C0">
        <w:rPr>
          <w:rFonts w:ascii="Times New Roman" w:eastAsiaTheme="minorEastAsia" w:hAnsi="Times New Roman" w:cs="Times New Roman"/>
          <w:sz w:val="24"/>
          <w:szCs w:val="24"/>
          <w:lang w:val="sr-Cyrl-BA"/>
        </w:rPr>
        <w:t xml:space="preserve"> 4. </w:t>
      </w:r>
      <w:proofErr w:type="spellStart"/>
      <w:r w:rsidRPr="00E968C0">
        <w:rPr>
          <w:rFonts w:ascii="Times New Roman" w:eastAsiaTheme="minorEastAsia" w:hAnsi="Times New Roman" w:cs="Times New Roman"/>
          <w:sz w:val="24"/>
          <w:szCs w:val="24"/>
          <w:lang w:val="sr-Cyrl-BA"/>
        </w:rPr>
        <w:t>predstavlja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uticaj</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strane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konkurencije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na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domaćem</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tržištu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stoga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predstavlja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skup</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bilateralnih</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uvoznih</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pondera</w:t>
      </w:r>
      <w:proofErr w:type="spellEnd"/>
      <w:r w:rsidR="00D06AEE" w:rsidRPr="00ED6A6B">
        <w:rPr>
          <w:rFonts w:ascii="Times New Roman" w:eastAsiaTheme="minorEastAsia" w:hAnsi="Times New Roman" w:cs="Times New Roman"/>
          <w:sz w:val="24"/>
          <w:szCs w:val="24"/>
          <w:lang w:val="sr-Cyrl-BA"/>
        </w:rPr>
        <w:t xml:space="preserve"> </w:t>
      </w:r>
      <m:oMath>
        <m:sSubSup>
          <m:sSubSupPr>
            <m:ctrlPr>
              <w:rPr>
                <w:rFonts w:ascii="Cambria Math" w:hAnsi="Cambria Math" w:cs="Times New Roman"/>
                <w:i/>
                <w:sz w:val="24"/>
                <w:szCs w:val="24"/>
                <w:lang w:val="sr-Cyrl-BA"/>
              </w:rPr>
            </m:ctrlPr>
          </m:sSubSupPr>
          <m:e>
            <m:r>
              <w:rPr>
                <w:rFonts w:ascii="Cambria Math" w:hAnsi="Cambria Math" w:cs="Times New Roman"/>
                <w:sz w:val="24"/>
                <w:szCs w:val="24"/>
                <w:lang w:val="sr-Cyrl-BA"/>
              </w:rPr>
              <m:t>(w</m:t>
            </m:r>
          </m:e>
          <m:sub>
            <m:r>
              <w:rPr>
                <w:rFonts w:ascii="Cambria Math" w:hAnsi="Cambria Math" w:cs="Times New Roman"/>
                <w:sz w:val="24"/>
                <w:szCs w:val="24"/>
                <w:lang w:val="sr-Cyrl-BA"/>
              </w:rPr>
              <m:t>i</m:t>
            </m:r>
          </m:sub>
          <m:sup>
            <m:r>
              <w:rPr>
                <w:rFonts w:ascii="Cambria Math" w:hAnsi="Cambria Math" w:cs="Times New Roman"/>
                <w:sz w:val="24"/>
                <w:szCs w:val="24"/>
                <w:lang w:val="sr-Cyrl-BA"/>
              </w:rPr>
              <m:t>m</m:t>
            </m:r>
          </m:sup>
        </m:sSubSup>
        <m:r>
          <w:rPr>
            <w:rFonts w:ascii="Cambria Math" w:hAnsi="Cambria Math" w:cs="Times New Roman"/>
            <w:sz w:val="24"/>
            <w:szCs w:val="24"/>
            <w:lang w:val="sr-Cyrl-BA"/>
          </w:rPr>
          <m:t>)</m:t>
        </m:r>
      </m:oMath>
      <w:r w:rsidR="007C0E2B" w:rsidRPr="00ED6A6B">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te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je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jednak</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jednostavnom</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učešću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zemlje</w:t>
      </w:r>
      <w:proofErr w:type="spellEnd"/>
      <w:r w:rsidRPr="00E968C0">
        <w:rPr>
          <w:rFonts w:ascii="Times New Roman" w:eastAsiaTheme="minorEastAsia" w:hAnsi="Times New Roman" w:cs="Times New Roman"/>
          <w:sz w:val="24"/>
          <w:szCs w:val="24"/>
          <w:lang w:val="sr-Cyrl-BA"/>
        </w:rPr>
        <w:t xml:space="preserve"> </w:t>
      </w:r>
      <w:r w:rsidR="00E67B13" w:rsidRPr="00ED6A6B">
        <w:rPr>
          <w:rFonts w:ascii="Times New Roman" w:eastAsiaTheme="minorEastAsia" w:hAnsi="Times New Roman" w:cs="Times New Roman"/>
          <w:i/>
          <w:sz w:val="24"/>
          <w:szCs w:val="24"/>
          <w:lang w:val="sr-Cyrl-BA"/>
        </w:rPr>
        <w:t>i</w:t>
      </w:r>
      <w:r w:rsidR="00E67B13" w:rsidRPr="00ED6A6B">
        <w:rPr>
          <w:rFonts w:ascii="Times New Roman" w:eastAsiaTheme="minorEastAsia" w:hAnsi="Times New Roman" w:cs="Times New Roman"/>
          <w:sz w:val="24"/>
          <w:szCs w:val="24"/>
          <w:lang w:val="sr-Cyrl-BA"/>
        </w:rPr>
        <w:t xml:space="preserve"> </w:t>
      </w:r>
      <w:r w:rsidRPr="00E968C0">
        <w:rPr>
          <w:rFonts w:ascii="Times New Roman" w:eastAsiaTheme="minorEastAsia" w:hAnsi="Times New Roman" w:cs="Times New Roman"/>
          <w:sz w:val="24"/>
          <w:szCs w:val="24"/>
          <w:lang w:val="sr-Cyrl-BA"/>
        </w:rPr>
        <w:t xml:space="preserve">u </w:t>
      </w:r>
      <w:proofErr w:type="spellStart"/>
      <w:r w:rsidRPr="00E968C0">
        <w:rPr>
          <w:rFonts w:ascii="Times New Roman" w:eastAsiaTheme="minorEastAsia" w:hAnsi="Times New Roman" w:cs="Times New Roman"/>
          <w:sz w:val="24"/>
          <w:szCs w:val="24"/>
          <w:lang w:val="sr-Cyrl-BA"/>
        </w:rPr>
        <w:t>ukupnom</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uvozu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BiH</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iz</w:t>
      </w:r>
      <w:proofErr w:type="spellEnd"/>
      <w:r w:rsidR="00D06AEE" w:rsidRPr="00ED6A6B">
        <w:rPr>
          <w:rFonts w:ascii="Times New Roman" w:eastAsiaTheme="minorEastAsia" w:hAnsi="Times New Roman" w:cs="Times New Roman"/>
          <w:sz w:val="24"/>
          <w:szCs w:val="24"/>
          <w:lang w:val="sr-Cyrl-BA"/>
        </w:rPr>
        <w:t xml:space="preserve"> </w:t>
      </w:r>
      <w:r w:rsidR="00E67B13" w:rsidRPr="00ED6A6B">
        <w:rPr>
          <w:rFonts w:ascii="Times New Roman" w:eastAsiaTheme="minorEastAsia" w:hAnsi="Times New Roman" w:cs="Times New Roman"/>
          <w:sz w:val="24"/>
          <w:szCs w:val="24"/>
          <w:lang w:val="sr-Cyrl-BA"/>
        </w:rPr>
        <w:t xml:space="preserve">N </w:t>
      </w:r>
      <w:proofErr w:type="spellStart"/>
      <w:r w:rsidRPr="00E968C0">
        <w:rPr>
          <w:rFonts w:ascii="Times New Roman" w:eastAsiaTheme="minorEastAsia" w:hAnsi="Times New Roman" w:cs="Times New Roman"/>
          <w:sz w:val="24"/>
          <w:szCs w:val="24"/>
          <w:lang w:val="sr-Cyrl-BA"/>
        </w:rPr>
        <w:t>konkurentne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ekonomije</w:t>
      </w:r>
      <w:proofErr w:type="spellEnd"/>
      <w:r w:rsidR="00D06AEE" w:rsidRPr="00ED6A6B">
        <w:rPr>
          <w:rFonts w:ascii="Times New Roman" w:eastAsiaTheme="minorEastAsia" w:hAnsi="Times New Roman" w:cs="Times New Roman"/>
          <w:sz w:val="24"/>
          <w:szCs w:val="24"/>
          <w:lang w:val="sr-Cyrl-BA"/>
        </w:rPr>
        <w:t>.</w:t>
      </w:r>
    </w:p>
    <w:p w14:paraId="5999DC37" w14:textId="4EB23484" w:rsidR="00E67B13" w:rsidRPr="00ED6A6B" w:rsidRDefault="00E968C0" w:rsidP="00D74E7F">
      <w:pPr>
        <w:spacing w:after="200" w:line="276" w:lineRule="auto"/>
        <w:jc w:val="both"/>
        <w:rPr>
          <w:rFonts w:ascii="Times New Roman" w:eastAsiaTheme="minorEastAsia" w:hAnsi="Times New Roman" w:cs="Times New Roman"/>
          <w:sz w:val="24"/>
          <w:szCs w:val="24"/>
          <w:lang w:val="sr-Cyrl-BA"/>
        </w:rPr>
      </w:pPr>
      <w:proofErr w:type="spellStart"/>
      <w:r w:rsidRPr="00E968C0">
        <w:rPr>
          <w:rFonts w:ascii="Times New Roman" w:eastAsiaTheme="minorEastAsia" w:hAnsi="Times New Roman" w:cs="Times New Roman"/>
          <w:sz w:val="24"/>
          <w:szCs w:val="24"/>
          <w:lang w:val="sr-Cyrl-BA"/>
        </w:rPr>
        <w:t>Dio</w:t>
      </w:r>
      <w:proofErr w:type="spellEnd"/>
      <w:r w:rsidRPr="00E968C0">
        <w:rPr>
          <w:rFonts w:ascii="Times New Roman" w:eastAsiaTheme="minorEastAsia" w:hAnsi="Times New Roman" w:cs="Times New Roman"/>
          <w:sz w:val="24"/>
          <w:szCs w:val="24"/>
          <w:lang w:val="sr-Cyrl-BA"/>
        </w:rPr>
        <w:t xml:space="preserve"> 5. </w:t>
      </w:r>
      <w:proofErr w:type="spellStart"/>
      <w:r w:rsidRPr="00E968C0">
        <w:rPr>
          <w:rFonts w:ascii="Times New Roman" w:eastAsiaTheme="minorEastAsia" w:hAnsi="Times New Roman" w:cs="Times New Roman"/>
          <w:sz w:val="24"/>
          <w:szCs w:val="24"/>
          <w:lang w:val="sr-Cyrl-BA"/>
        </w:rPr>
        <w:t>Predstavlja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ukupne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pondere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te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se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za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njihov</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izračun</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dvostruko</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ponderi</w:t>
      </w:r>
      <w:proofErr w:type="spellEnd"/>
      <w:r w:rsidR="00283FDB">
        <w:rPr>
          <w:rFonts w:ascii="Times New Roman" w:eastAsiaTheme="minorEastAsia" w:hAnsi="Times New Roman" w:cs="Times New Roman"/>
          <w:sz w:val="24"/>
          <w:szCs w:val="24"/>
          <w:lang w:val="hr-BA"/>
        </w:rPr>
        <w:t>r</w:t>
      </w:r>
      <w:proofErr w:type="spellStart"/>
      <w:r w:rsidRPr="00E968C0">
        <w:rPr>
          <w:rFonts w:ascii="Times New Roman" w:eastAsiaTheme="minorEastAsia" w:hAnsi="Times New Roman" w:cs="Times New Roman"/>
          <w:sz w:val="24"/>
          <w:szCs w:val="24"/>
          <w:lang w:val="sr-Cyrl-BA"/>
        </w:rPr>
        <w:t>ani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izvozni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ponder</w:t>
      </w:r>
      <w:proofErr w:type="spellEnd"/>
      <w:r w:rsidR="00D06AEE" w:rsidRPr="00ED6A6B">
        <w:rPr>
          <w:rFonts w:ascii="Times New Roman" w:eastAsiaTheme="minorEastAsia" w:hAnsi="Times New Roman" w:cs="Times New Roman"/>
          <w:sz w:val="24"/>
          <w:szCs w:val="24"/>
          <w:lang w:val="sr-Cyrl-BA"/>
        </w:rPr>
        <w:t xml:space="preserve"> </w:t>
      </w:r>
      <m:oMath>
        <m:sSubSup>
          <m:sSubSupPr>
            <m:ctrlPr>
              <w:rPr>
                <w:rFonts w:ascii="Cambria Math" w:hAnsi="Cambria Math" w:cs="Times New Roman"/>
                <w:i/>
                <w:sz w:val="24"/>
                <w:szCs w:val="24"/>
                <w:lang w:val="sr-Cyrl-BA"/>
              </w:rPr>
            </m:ctrlPr>
          </m:sSubSupPr>
          <m:e>
            <m:r>
              <w:rPr>
                <w:rFonts w:ascii="Cambria Math" w:hAnsi="Cambria Math" w:cs="Times New Roman"/>
                <w:sz w:val="24"/>
                <w:szCs w:val="24"/>
                <w:lang w:val="sr-Cyrl-BA"/>
              </w:rPr>
              <m:t>(w</m:t>
            </m:r>
          </m:e>
          <m:sub>
            <m:r>
              <w:rPr>
                <w:rFonts w:ascii="Cambria Math" w:hAnsi="Cambria Math" w:cs="Times New Roman"/>
                <w:sz w:val="24"/>
                <w:szCs w:val="24"/>
                <w:lang w:val="sr-Cyrl-BA"/>
              </w:rPr>
              <m:t>i</m:t>
            </m:r>
          </m:sub>
          <m:sup>
            <m:r>
              <w:rPr>
                <w:rFonts w:ascii="Cambria Math" w:hAnsi="Cambria Math" w:cs="Times New Roman"/>
                <w:sz w:val="24"/>
                <w:szCs w:val="24"/>
                <w:lang w:val="sr-Cyrl-BA"/>
              </w:rPr>
              <m:t>x</m:t>
            </m:r>
          </m:sup>
        </m:sSubSup>
        <m:r>
          <w:rPr>
            <w:rFonts w:ascii="Cambria Math" w:hAnsi="Cambria Math" w:cs="Times New Roman"/>
            <w:sz w:val="24"/>
            <w:szCs w:val="24"/>
            <w:lang w:val="sr-Cyrl-BA"/>
          </w:rPr>
          <m:t xml:space="preserve">) </m:t>
        </m:r>
      </m:oMath>
      <w:r w:rsidRPr="00E968C0">
        <w:rPr>
          <w:rFonts w:ascii="Times New Roman" w:eastAsiaTheme="minorEastAsia" w:hAnsi="Times New Roman" w:cs="Times New Roman"/>
          <w:sz w:val="24"/>
          <w:szCs w:val="24"/>
          <w:lang w:val="sr-Cyrl-BA"/>
        </w:rPr>
        <w:t xml:space="preserve">i bilateralni uvozni ponder </w:t>
      </w:r>
      <m:oMath>
        <m:sSubSup>
          <m:sSubSupPr>
            <m:ctrlPr>
              <w:rPr>
                <w:rFonts w:ascii="Cambria Math" w:hAnsi="Cambria Math" w:cs="Times New Roman"/>
                <w:i/>
                <w:sz w:val="24"/>
                <w:szCs w:val="24"/>
                <w:lang w:val="sr-Cyrl-BA"/>
              </w:rPr>
            </m:ctrlPr>
          </m:sSubSupPr>
          <m:e>
            <m:r>
              <w:rPr>
                <w:rFonts w:ascii="Cambria Math" w:hAnsi="Cambria Math" w:cs="Times New Roman"/>
                <w:sz w:val="24"/>
                <w:szCs w:val="24"/>
                <w:lang w:val="sr-Cyrl-BA"/>
              </w:rPr>
              <m:t>(w</m:t>
            </m:r>
          </m:e>
          <m:sub>
            <m:r>
              <w:rPr>
                <w:rFonts w:ascii="Cambria Math" w:hAnsi="Cambria Math" w:cs="Times New Roman"/>
                <w:sz w:val="24"/>
                <w:szCs w:val="24"/>
                <w:lang w:val="sr-Cyrl-BA"/>
              </w:rPr>
              <m:t>i</m:t>
            </m:r>
          </m:sub>
          <m:sup>
            <m:r>
              <w:rPr>
                <w:rFonts w:ascii="Cambria Math" w:hAnsi="Cambria Math" w:cs="Times New Roman"/>
                <w:sz w:val="24"/>
                <w:szCs w:val="24"/>
                <w:lang w:val="sr-Cyrl-BA"/>
              </w:rPr>
              <m:t>m</m:t>
            </m:r>
          </m:sup>
        </m:sSubSup>
        <m:r>
          <w:rPr>
            <w:rFonts w:ascii="Cambria Math" w:hAnsi="Cambria Math" w:cs="Times New Roman"/>
            <w:sz w:val="24"/>
            <w:szCs w:val="24"/>
            <w:lang w:val="sr-Cyrl-BA"/>
          </w:rPr>
          <m:t xml:space="preserve">) </m:t>
        </m:r>
      </m:oMath>
      <w:r w:rsidRPr="00E968C0">
        <w:rPr>
          <w:rFonts w:ascii="Times New Roman" w:eastAsiaTheme="minorEastAsia" w:hAnsi="Times New Roman" w:cs="Times New Roman"/>
          <w:sz w:val="24"/>
          <w:szCs w:val="24"/>
          <w:lang w:val="sr-Cyrl-BA"/>
        </w:rPr>
        <w:t>moraju zajedno ponderi</w:t>
      </w:r>
      <w:r w:rsidR="00283FDB">
        <w:rPr>
          <w:rFonts w:ascii="Times New Roman" w:eastAsiaTheme="minorEastAsia" w:hAnsi="Times New Roman" w:cs="Times New Roman"/>
          <w:sz w:val="24"/>
          <w:szCs w:val="24"/>
          <w:lang w:val="hr-BA"/>
        </w:rPr>
        <w:t>r</w:t>
      </w:r>
      <w:proofErr w:type="spellStart"/>
      <w:r w:rsidRPr="00E968C0">
        <w:rPr>
          <w:rFonts w:ascii="Times New Roman" w:eastAsiaTheme="minorEastAsia" w:hAnsi="Times New Roman" w:cs="Times New Roman"/>
          <w:sz w:val="24"/>
          <w:szCs w:val="24"/>
          <w:lang w:val="sr-Cyrl-BA"/>
        </w:rPr>
        <w:t>ati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Na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primjer</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koristeći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gore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navedene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matematičke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formule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ukupni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ponder</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za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Austriju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je</w:t>
      </w:r>
      <w:proofErr w:type="spellEnd"/>
      <w:r w:rsidRPr="00E968C0">
        <w:rPr>
          <w:rFonts w:ascii="Times New Roman" w:eastAsiaTheme="minorEastAsia" w:hAnsi="Times New Roman" w:cs="Times New Roman"/>
          <w:sz w:val="24"/>
          <w:szCs w:val="24"/>
          <w:lang w:val="sr-Cyrl-BA"/>
        </w:rPr>
        <w:t xml:space="preserve"> </w:t>
      </w:r>
      <w:r w:rsidR="00901CF0">
        <w:rPr>
          <w:rFonts w:ascii="Times New Roman" w:eastAsiaTheme="minorEastAsia" w:hAnsi="Times New Roman" w:cs="Times New Roman"/>
          <w:sz w:val="24"/>
          <w:szCs w:val="24"/>
          <w:lang w:val="sr-Latn-BA"/>
        </w:rPr>
        <w:t>8</w:t>
      </w:r>
      <w:r w:rsidRPr="00E968C0">
        <w:rPr>
          <w:rFonts w:ascii="Times New Roman" w:eastAsiaTheme="minorEastAsia" w:hAnsi="Times New Roman" w:cs="Times New Roman"/>
          <w:sz w:val="24"/>
          <w:szCs w:val="24"/>
          <w:lang w:val="sr-Cyrl-BA"/>
        </w:rPr>
        <w:t>,</w:t>
      </w:r>
      <w:r w:rsidR="00901CF0">
        <w:rPr>
          <w:rFonts w:ascii="Times New Roman" w:eastAsiaTheme="minorEastAsia" w:hAnsi="Times New Roman" w:cs="Times New Roman"/>
          <w:sz w:val="24"/>
          <w:szCs w:val="24"/>
          <w:lang w:val="sr-Latn-BA"/>
        </w:rPr>
        <w:t>73</w:t>
      </w:r>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za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Hrvatsku</w:t>
      </w:r>
      <w:proofErr w:type="spellEnd"/>
      <w:r w:rsidRPr="00E968C0">
        <w:rPr>
          <w:rFonts w:ascii="Times New Roman" w:eastAsiaTheme="minorEastAsia" w:hAnsi="Times New Roman" w:cs="Times New Roman"/>
          <w:sz w:val="24"/>
          <w:szCs w:val="24"/>
          <w:lang w:val="sr-Cyrl-BA"/>
        </w:rPr>
        <w:t xml:space="preserve"> </w:t>
      </w:r>
      <w:r w:rsidR="00901CF0">
        <w:rPr>
          <w:rFonts w:ascii="Times New Roman" w:eastAsiaTheme="minorEastAsia" w:hAnsi="Times New Roman" w:cs="Times New Roman"/>
          <w:sz w:val="24"/>
          <w:szCs w:val="24"/>
          <w:lang w:val="sr-Latn-BA"/>
        </w:rPr>
        <w:t>9</w:t>
      </w:r>
      <w:r w:rsidRPr="00E968C0">
        <w:rPr>
          <w:rFonts w:ascii="Times New Roman" w:eastAsiaTheme="minorEastAsia" w:hAnsi="Times New Roman" w:cs="Times New Roman"/>
          <w:sz w:val="24"/>
          <w:szCs w:val="24"/>
          <w:lang w:val="sr-Cyrl-BA"/>
        </w:rPr>
        <w:t>,</w:t>
      </w:r>
      <w:r w:rsidR="00901CF0">
        <w:rPr>
          <w:rFonts w:ascii="Times New Roman" w:eastAsiaTheme="minorEastAsia" w:hAnsi="Times New Roman" w:cs="Times New Roman"/>
          <w:sz w:val="24"/>
          <w:szCs w:val="24"/>
          <w:lang w:val="sr-Latn-BA"/>
        </w:rPr>
        <w:t>21</w:t>
      </w:r>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itd</w:t>
      </w:r>
      <w:proofErr w:type="spellEnd"/>
      <w:r w:rsidRPr="00E968C0">
        <w:rPr>
          <w:rFonts w:ascii="Times New Roman" w:eastAsiaTheme="minorEastAsia" w:hAnsi="Times New Roman" w:cs="Times New Roman"/>
          <w:sz w:val="24"/>
          <w:szCs w:val="24"/>
          <w:lang w:val="sr-Cyrl-BA"/>
        </w:rPr>
        <w:t>.</w:t>
      </w:r>
      <w:r w:rsidR="00CE3561" w:rsidRPr="00ED6A6B">
        <w:rPr>
          <w:rFonts w:ascii="Times New Roman" w:eastAsiaTheme="minorEastAsia" w:hAnsi="Times New Roman" w:cs="Times New Roman"/>
          <w:sz w:val="24"/>
          <w:szCs w:val="24"/>
          <w:lang w:val="sr-Cyrl-BA"/>
        </w:rPr>
        <w:t xml:space="preserve"> </w:t>
      </w:r>
    </w:p>
    <w:p w14:paraId="7EA1FDF9" w14:textId="77777777" w:rsidR="0047618B" w:rsidRPr="00ED6A6B" w:rsidRDefault="0047618B" w:rsidP="00D74E7F">
      <w:pPr>
        <w:spacing w:after="200" w:line="276" w:lineRule="auto"/>
        <w:jc w:val="both"/>
        <w:rPr>
          <w:rFonts w:ascii="Times New Roman" w:eastAsiaTheme="minorEastAsia" w:hAnsi="Times New Roman" w:cs="Times New Roman"/>
          <w:sz w:val="24"/>
          <w:szCs w:val="24"/>
          <w:lang w:val="sr-Cyrl-BA"/>
        </w:rPr>
      </w:pPr>
    </w:p>
    <w:p w14:paraId="27992B0D" w14:textId="77777777" w:rsidR="00E67B13" w:rsidRPr="00ED6A6B" w:rsidRDefault="00E67B13" w:rsidP="00D74E7F">
      <w:pPr>
        <w:spacing w:after="200" w:line="276" w:lineRule="auto"/>
        <w:jc w:val="both"/>
        <w:rPr>
          <w:rFonts w:ascii="Times New Roman" w:eastAsiaTheme="minorEastAsia" w:hAnsi="Times New Roman" w:cs="Times New Roman"/>
          <w:sz w:val="24"/>
          <w:szCs w:val="24"/>
          <w:lang w:val="sr-Cyrl-BA"/>
        </w:rPr>
      </w:pPr>
    </w:p>
    <w:p w14:paraId="3A155349" w14:textId="77777777" w:rsidR="006C0464" w:rsidRPr="00ED6A6B" w:rsidRDefault="006C0464" w:rsidP="00D74E7F">
      <w:pPr>
        <w:spacing w:after="200" w:line="276" w:lineRule="auto"/>
        <w:jc w:val="both"/>
        <w:rPr>
          <w:rFonts w:ascii="Times New Roman" w:eastAsiaTheme="minorEastAsia" w:hAnsi="Times New Roman" w:cs="Times New Roman"/>
          <w:sz w:val="24"/>
          <w:szCs w:val="24"/>
          <w:lang w:val="sr-Cyrl-BA"/>
        </w:rPr>
      </w:pPr>
    </w:p>
    <w:p w14:paraId="5F28EEE2" w14:textId="77777777" w:rsidR="004A5DD9" w:rsidRPr="00ED6A6B" w:rsidRDefault="004A5DD9" w:rsidP="00D74E7F">
      <w:pPr>
        <w:spacing w:after="200" w:line="276" w:lineRule="auto"/>
        <w:jc w:val="both"/>
        <w:rPr>
          <w:rFonts w:ascii="Times New Roman" w:eastAsiaTheme="minorEastAsia" w:hAnsi="Times New Roman" w:cs="Times New Roman"/>
          <w:sz w:val="24"/>
          <w:szCs w:val="24"/>
          <w:lang w:val="sr-Cyrl-BA"/>
        </w:rPr>
      </w:pPr>
    </w:p>
    <w:p w14:paraId="40614C5D" w14:textId="77777777" w:rsidR="004A5DD9" w:rsidRPr="00ED6A6B" w:rsidRDefault="004A5DD9" w:rsidP="00D74E7F">
      <w:pPr>
        <w:spacing w:after="200" w:line="276" w:lineRule="auto"/>
        <w:jc w:val="both"/>
        <w:rPr>
          <w:rFonts w:ascii="Times New Roman" w:eastAsiaTheme="minorEastAsia" w:hAnsi="Times New Roman" w:cs="Times New Roman"/>
          <w:sz w:val="24"/>
          <w:szCs w:val="24"/>
          <w:lang w:val="sr-Cyrl-BA"/>
        </w:rPr>
      </w:pPr>
    </w:p>
    <w:p w14:paraId="6FBB53B7" w14:textId="77777777" w:rsidR="004A5DD9" w:rsidRPr="00ED6A6B" w:rsidRDefault="004A5DD9" w:rsidP="00D74E7F">
      <w:pPr>
        <w:spacing w:after="200" w:line="276" w:lineRule="auto"/>
        <w:jc w:val="both"/>
        <w:rPr>
          <w:rFonts w:ascii="Times New Roman" w:eastAsiaTheme="minorEastAsia" w:hAnsi="Times New Roman" w:cs="Times New Roman"/>
          <w:sz w:val="24"/>
          <w:szCs w:val="24"/>
          <w:lang w:val="sr-Cyrl-BA"/>
        </w:rPr>
      </w:pPr>
    </w:p>
    <w:p w14:paraId="00877BB6" w14:textId="77777777" w:rsidR="004A5DD9" w:rsidRPr="00ED6A6B" w:rsidRDefault="004A5DD9" w:rsidP="00D74E7F">
      <w:pPr>
        <w:spacing w:after="200" w:line="276" w:lineRule="auto"/>
        <w:jc w:val="both"/>
        <w:rPr>
          <w:rFonts w:ascii="Times New Roman" w:eastAsiaTheme="minorEastAsia" w:hAnsi="Times New Roman" w:cs="Times New Roman"/>
          <w:sz w:val="24"/>
          <w:szCs w:val="24"/>
          <w:lang w:val="sr-Cyrl-BA"/>
        </w:rPr>
      </w:pPr>
    </w:p>
    <w:p w14:paraId="68A19BB4" w14:textId="77777777" w:rsidR="004A5DD9" w:rsidRPr="00ED6A6B" w:rsidRDefault="004A5DD9" w:rsidP="00D74E7F">
      <w:pPr>
        <w:spacing w:after="200" w:line="276" w:lineRule="auto"/>
        <w:jc w:val="both"/>
        <w:rPr>
          <w:rFonts w:ascii="Times New Roman" w:eastAsiaTheme="minorEastAsia" w:hAnsi="Times New Roman" w:cs="Times New Roman"/>
          <w:sz w:val="24"/>
          <w:szCs w:val="24"/>
          <w:lang w:val="sr-Cyrl-BA"/>
        </w:rPr>
      </w:pPr>
    </w:p>
    <w:p w14:paraId="1ADF3723" w14:textId="77777777" w:rsidR="004A5DD9" w:rsidRPr="00ED6A6B" w:rsidRDefault="004A5DD9" w:rsidP="00D74E7F">
      <w:pPr>
        <w:spacing w:after="200" w:line="276" w:lineRule="auto"/>
        <w:jc w:val="both"/>
        <w:rPr>
          <w:rFonts w:ascii="Times New Roman" w:eastAsiaTheme="minorEastAsia" w:hAnsi="Times New Roman" w:cs="Times New Roman"/>
          <w:sz w:val="24"/>
          <w:szCs w:val="24"/>
          <w:lang w:val="sr-Cyrl-BA"/>
        </w:rPr>
      </w:pPr>
    </w:p>
    <w:p w14:paraId="00530A7E" w14:textId="77777777" w:rsidR="004A5DD9" w:rsidRPr="00ED6A6B" w:rsidRDefault="004A5DD9" w:rsidP="00D74E7F">
      <w:pPr>
        <w:spacing w:after="200" w:line="276" w:lineRule="auto"/>
        <w:jc w:val="both"/>
        <w:rPr>
          <w:rFonts w:ascii="Times New Roman" w:eastAsiaTheme="minorEastAsia" w:hAnsi="Times New Roman" w:cs="Times New Roman"/>
          <w:sz w:val="24"/>
          <w:szCs w:val="24"/>
          <w:lang w:val="sr-Cyrl-BA"/>
        </w:rPr>
      </w:pPr>
    </w:p>
    <w:p w14:paraId="0CC62FE9" w14:textId="77777777" w:rsidR="004A5DD9" w:rsidRPr="00ED6A6B" w:rsidRDefault="004A5DD9" w:rsidP="00D74E7F">
      <w:pPr>
        <w:spacing w:after="200" w:line="276" w:lineRule="auto"/>
        <w:jc w:val="both"/>
        <w:rPr>
          <w:rFonts w:ascii="Times New Roman" w:eastAsiaTheme="minorEastAsia" w:hAnsi="Times New Roman" w:cs="Times New Roman"/>
          <w:sz w:val="24"/>
          <w:szCs w:val="24"/>
          <w:lang w:val="sr-Cyrl-BA"/>
        </w:rPr>
        <w:sectPr w:rsidR="004A5DD9" w:rsidRPr="00ED6A6B" w:rsidSect="00BE23DB">
          <w:headerReference w:type="default" r:id="rId10"/>
          <w:footerReference w:type="default" r:id="rId11"/>
          <w:pgSz w:w="11906" w:h="16838"/>
          <w:pgMar w:top="1417" w:right="1417" w:bottom="1417" w:left="1417" w:header="708" w:footer="708" w:gutter="0"/>
          <w:cols w:space="708"/>
          <w:docGrid w:linePitch="360"/>
        </w:sectPr>
      </w:pPr>
    </w:p>
    <w:p w14:paraId="2A28B099" w14:textId="596ECE8B" w:rsidR="00073CBC" w:rsidRDefault="00E968C0" w:rsidP="00073CBC">
      <w:pPr>
        <w:pStyle w:val="Caption"/>
        <w:rPr>
          <w:lang w:val="sr-Cyrl-BA"/>
        </w:rPr>
      </w:pPr>
      <w:proofErr w:type="spellStart"/>
      <w:r w:rsidRPr="00E968C0">
        <w:rPr>
          <w:lang w:val="sr-Cyrl-BA"/>
        </w:rPr>
        <w:lastRenderedPageBreak/>
        <w:t>Tabela</w:t>
      </w:r>
      <w:proofErr w:type="spellEnd"/>
      <w:r w:rsidRPr="00E968C0">
        <w:rPr>
          <w:lang w:val="sr-Cyrl-BA"/>
        </w:rPr>
        <w:t xml:space="preserve"> 1. </w:t>
      </w:r>
      <w:proofErr w:type="spellStart"/>
      <w:r w:rsidRPr="00E968C0">
        <w:rPr>
          <w:lang w:val="sr-Cyrl-BA"/>
        </w:rPr>
        <w:t>Izračun</w:t>
      </w:r>
      <w:proofErr w:type="spellEnd"/>
      <w:r w:rsidRPr="00E968C0">
        <w:rPr>
          <w:lang w:val="sr-Cyrl-BA"/>
        </w:rPr>
        <w:t xml:space="preserve"> </w:t>
      </w:r>
      <w:proofErr w:type="spellStart"/>
      <w:r w:rsidRPr="00E968C0">
        <w:rPr>
          <w:lang w:val="sr-Cyrl-BA"/>
        </w:rPr>
        <w:t>pondera</w:t>
      </w:r>
      <w:proofErr w:type="spellEnd"/>
      <w:r w:rsidRPr="00E968C0">
        <w:rPr>
          <w:lang w:val="sr-Cyrl-BA"/>
        </w:rPr>
        <w:t xml:space="preserve"> u %</w:t>
      </w:r>
    </w:p>
    <w:p w14:paraId="76032066" w14:textId="429E6F18" w:rsidR="006864FA" w:rsidRPr="006864FA" w:rsidRDefault="006864FA" w:rsidP="006864FA">
      <w:pPr>
        <w:rPr>
          <w:lang w:val="sr-Cyrl-BA"/>
        </w:rPr>
      </w:pPr>
    </w:p>
    <w:p w14:paraId="04DF0009" w14:textId="64B4455B" w:rsidR="00336755" w:rsidRPr="00ED6A6B" w:rsidRDefault="00387BE2" w:rsidP="00336755">
      <w:pPr>
        <w:rPr>
          <w:lang w:val="sr-Cyrl-BA"/>
        </w:rPr>
      </w:pPr>
      <w:r w:rsidRPr="00387BE2">
        <w:drawing>
          <wp:inline distT="0" distB="0" distL="0" distR="0" wp14:anchorId="4723D6FB" wp14:editId="77949F4E">
            <wp:extent cx="8891270" cy="448183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1270" cy="4481830"/>
                    </a:xfrm>
                    <a:prstGeom prst="rect">
                      <a:avLst/>
                    </a:prstGeom>
                    <a:noFill/>
                    <a:ln>
                      <a:noFill/>
                    </a:ln>
                  </pic:spPr>
                </pic:pic>
              </a:graphicData>
            </a:graphic>
          </wp:inline>
        </w:drawing>
      </w:r>
    </w:p>
    <w:p w14:paraId="760BB336" w14:textId="75EB8681" w:rsidR="00632C6C" w:rsidRPr="00ED6A6B" w:rsidRDefault="00632C6C" w:rsidP="00632C6C">
      <w:pPr>
        <w:rPr>
          <w:lang w:val="sr-Cyrl-BA"/>
        </w:rPr>
      </w:pPr>
    </w:p>
    <w:p w14:paraId="39E7272D" w14:textId="77777777" w:rsidR="004A5DD9" w:rsidRPr="00ED6A6B" w:rsidRDefault="004A5DD9" w:rsidP="00D74E7F">
      <w:pPr>
        <w:spacing w:after="200" w:line="276" w:lineRule="auto"/>
        <w:jc w:val="both"/>
        <w:rPr>
          <w:rFonts w:ascii="Times New Roman" w:eastAsiaTheme="minorEastAsia" w:hAnsi="Times New Roman" w:cs="Times New Roman"/>
          <w:sz w:val="24"/>
          <w:szCs w:val="24"/>
          <w:lang w:val="sr-Cyrl-BA"/>
        </w:rPr>
      </w:pPr>
    </w:p>
    <w:p w14:paraId="73D6B1A7" w14:textId="77777777" w:rsidR="00054C75" w:rsidRPr="00ED6A6B" w:rsidRDefault="00054C75" w:rsidP="00073CBC">
      <w:pPr>
        <w:jc w:val="both"/>
        <w:rPr>
          <w:rFonts w:ascii="Times New Roman" w:eastAsiaTheme="minorEastAsia" w:hAnsi="Times New Roman" w:cs="Times New Roman"/>
          <w:sz w:val="24"/>
          <w:szCs w:val="24"/>
          <w:lang w:val="sr-Cyrl-BA"/>
        </w:rPr>
        <w:sectPr w:rsidR="00054C75" w:rsidRPr="00ED6A6B" w:rsidSect="004A5DD9">
          <w:pgSz w:w="16838" w:h="11906" w:orient="landscape"/>
          <w:pgMar w:top="1418" w:right="1418" w:bottom="1418" w:left="1418" w:header="709" w:footer="709" w:gutter="0"/>
          <w:cols w:space="708"/>
          <w:docGrid w:linePitch="360"/>
        </w:sectPr>
      </w:pPr>
    </w:p>
    <w:p w14:paraId="0E6A3860" w14:textId="04215900" w:rsidR="00073CBC" w:rsidRPr="00443F96" w:rsidRDefault="00E968C0" w:rsidP="00F50602">
      <w:pPr>
        <w:pStyle w:val="Heading3"/>
        <w:rPr>
          <w:lang w:val="fr-FR"/>
        </w:rPr>
      </w:pPr>
      <w:proofErr w:type="spellStart"/>
      <w:r w:rsidRPr="00443F96">
        <w:rPr>
          <w:lang w:val="fr-FR"/>
        </w:rPr>
        <w:lastRenderedPageBreak/>
        <w:t>Odabir</w:t>
      </w:r>
      <w:proofErr w:type="spellEnd"/>
      <w:r w:rsidRPr="00443F96">
        <w:rPr>
          <w:lang w:val="fr-FR"/>
        </w:rPr>
        <w:t xml:space="preserve"> </w:t>
      </w:r>
      <w:proofErr w:type="spellStart"/>
      <w:r w:rsidRPr="00443F96">
        <w:rPr>
          <w:lang w:val="fr-FR"/>
        </w:rPr>
        <w:t>valuta</w:t>
      </w:r>
      <w:proofErr w:type="spellEnd"/>
    </w:p>
    <w:p w14:paraId="283D2581" w14:textId="17355698" w:rsidR="003D79E6" w:rsidRPr="00ED6A6B" w:rsidRDefault="003D79E6" w:rsidP="003D79E6">
      <w:pPr>
        <w:rPr>
          <w:lang w:val="sr-Cyrl-BA"/>
        </w:rPr>
      </w:pPr>
    </w:p>
    <w:p w14:paraId="1E1C9DE6" w14:textId="2161DE84" w:rsidR="00E968C0" w:rsidRPr="00E968C0" w:rsidRDefault="00E968C0" w:rsidP="00E968C0">
      <w:pPr>
        <w:spacing w:after="200" w:line="276" w:lineRule="auto"/>
        <w:jc w:val="both"/>
        <w:rPr>
          <w:rFonts w:ascii="Times New Roman" w:eastAsiaTheme="minorEastAsia" w:hAnsi="Times New Roman" w:cs="Times New Roman"/>
          <w:sz w:val="24"/>
          <w:szCs w:val="24"/>
          <w:lang w:val="sr-Cyrl-BA"/>
        </w:rPr>
      </w:pPr>
      <w:proofErr w:type="spellStart"/>
      <w:r w:rsidRPr="00E968C0">
        <w:rPr>
          <w:rFonts w:ascii="Times New Roman" w:eastAsiaTheme="minorEastAsia" w:hAnsi="Times New Roman" w:cs="Times New Roman"/>
          <w:sz w:val="24"/>
          <w:szCs w:val="24"/>
          <w:lang w:val="sr-Cyrl-BA"/>
        </w:rPr>
        <w:t>Izbor</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valute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se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zasniva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na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izboru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trgovinskih</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partnera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pri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čemu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se</w:t>
      </w:r>
      <w:proofErr w:type="spellEnd"/>
      <w:r w:rsidRPr="00E968C0">
        <w:rPr>
          <w:rFonts w:ascii="Times New Roman" w:eastAsiaTheme="minorEastAsia" w:hAnsi="Times New Roman" w:cs="Times New Roman"/>
          <w:sz w:val="24"/>
          <w:szCs w:val="24"/>
          <w:lang w:val="sr-Cyrl-BA"/>
        </w:rPr>
        <w:t xml:space="preserve"> e</w:t>
      </w:r>
      <w:r w:rsidR="00283FDB">
        <w:rPr>
          <w:rFonts w:ascii="Times New Roman" w:eastAsiaTheme="minorEastAsia" w:hAnsi="Times New Roman" w:cs="Times New Roman"/>
          <w:sz w:val="24"/>
          <w:szCs w:val="24"/>
          <w:lang w:val="hr-BA"/>
        </w:rPr>
        <w:t>u</w:t>
      </w:r>
      <w:proofErr w:type="spellStart"/>
      <w:r w:rsidRPr="00E968C0">
        <w:rPr>
          <w:rFonts w:ascii="Times New Roman" w:eastAsiaTheme="minorEastAsia" w:hAnsi="Times New Roman" w:cs="Times New Roman"/>
          <w:sz w:val="24"/>
          <w:szCs w:val="24"/>
          <w:lang w:val="sr-Cyrl-BA"/>
        </w:rPr>
        <w:t>ro</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koristi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za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članice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zone</w:t>
      </w:r>
      <w:proofErr w:type="spellEnd"/>
      <w:r w:rsidRPr="00E968C0">
        <w:rPr>
          <w:rFonts w:ascii="Times New Roman" w:eastAsiaTheme="minorEastAsia" w:hAnsi="Times New Roman" w:cs="Times New Roman"/>
          <w:sz w:val="24"/>
          <w:szCs w:val="24"/>
          <w:lang w:val="sr-Cyrl-BA"/>
        </w:rPr>
        <w:t xml:space="preserve"> e</w:t>
      </w:r>
      <w:r w:rsidR="00283FDB">
        <w:rPr>
          <w:rFonts w:ascii="Times New Roman" w:eastAsiaTheme="minorEastAsia" w:hAnsi="Times New Roman" w:cs="Times New Roman"/>
          <w:sz w:val="24"/>
          <w:szCs w:val="24"/>
          <w:lang w:val="hr-BA"/>
        </w:rPr>
        <w:t>u</w:t>
      </w:r>
      <w:proofErr w:type="spellStart"/>
      <w:r w:rsidRPr="00E968C0">
        <w:rPr>
          <w:rFonts w:ascii="Times New Roman" w:eastAsiaTheme="minorEastAsia" w:hAnsi="Times New Roman" w:cs="Times New Roman"/>
          <w:sz w:val="24"/>
          <w:szCs w:val="24"/>
          <w:lang w:val="sr-Cyrl-BA"/>
        </w:rPr>
        <w:t>ra</w:t>
      </w:r>
      <w:proofErr w:type="spellEnd"/>
      <w:r w:rsidRPr="00E968C0">
        <w:rPr>
          <w:rFonts w:ascii="Times New Roman" w:eastAsiaTheme="minorEastAsia" w:hAnsi="Times New Roman" w:cs="Times New Roman"/>
          <w:sz w:val="24"/>
          <w:szCs w:val="24"/>
          <w:lang w:val="sr-Cyrl-BA"/>
        </w:rPr>
        <w:t xml:space="preserve"> i </w:t>
      </w:r>
      <w:proofErr w:type="spellStart"/>
      <w:r w:rsidRPr="00E968C0">
        <w:rPr>
          <w:rFonts w:ascii="Times New Roman" w:eastAsiaTheme="minorEastAsia" w:hAnsi="Times New Roman" w:cs="Times New Roman"/>
          <w:sz w:val="24"/>
          <w:szCs w:val="24"/>
          <w:lang w:val="sr-Cyrl-BA"/>
        </w:rPr>
        <w:t>Crnu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Goru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Za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kompilaciju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nominalnog</w:t>
      </w:r>
      <w:proofErr w:type="spellEnd"/>
      <w:r w:rsidRPr="00E968C0">
        <w:rPr>
          <w:rFonts w:ascii="Times New Roman" w:eastAsiaTheme="minorEastAsia" w:hAnsi="Times New Roman" w:cs="Times New Roman"/>
          <w:sz w:val="24"/>
          <w:szCs w:val="24"/>
          <w:lang w:val="sr-Cyrl-BA"/>
        </w:rPr>
        <w:t xml:space="preserve"> i </w:t>
      </w:r>
      <w:proofErr w:type="spellStart"/>
      <w:r w:rsidRPr="00E968C0">
        <w:rPr>
          <w:rFonts w:ascii="Times New Roman" w:eastAsiaTheme="minorEastAsia" w:hAnsi="Times New Roman" w:cs="Times New Roman"/>
          <w:sz w:val="24"/>
          <w:szCs w:val="24"/>
          <w:lang w:val="sr-Cyrl-BA"/>
        </w:rPr>
        <w:t>realnog</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efektivnog</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kursa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koriste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se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bilateralni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kurs</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domaće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valute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prema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valutama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relevantnih</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trgovinskih</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partnera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pri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čemu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je</w:t>
      </w:r>
      <w:proofErr w:type="spellEnd"/>
      <w:r w:rsidRPr="00E968C0">
        <w:rPr>
          <w:rFonts w:ascii="Times New Roman" w:eastAsiaTheme="minorEastAsia" w:hAnsi="Times New Roman" w:cs="Times New Roman"/>
          <w:sz w:val="24"/>
          <w:szCs w:val="24"/>
          <w:lang w:val="sr-Cyrl-BA"/>
        </w:rPr>
        <w:t xml:space="preserve"> 2015. </w:t>
      </w:r>
      <w:proofErr w:type="spellStart"/>
      <w:r w:rsidRPr="00E968C0">
        <w:rPr>
          <w:rFonts w:ascii="Times New Roman" w:eastAsiaTheme="minorEastAsia" w:hAnsi="Times New Roman" w:cs="Times New Roman"/>
          <w:sz w:val="24"/>
          <w:szCs w:val="24"/>
          <w:lang w:val="sr-Cyrl-BA"/>
        </w:rPr>
        <w:t>godina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bazni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period</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tj</w:t>
      </w:r>
      <w:proofErr w:type="spellEnd"/>
      <w:r w:rsidRPr="00E968C0">
        <w:rPr>
          <w:rFonts w:ascii="Times New Roman" w:eastAsiaTheme="minorEastAsia" w:hAnsi="Times New Roman" w:cs="Times New Roman"/>
          <w:sz w:val="24"/>
          <w:szCs w:val="24"/>
          <w:lang w:val="sr-Cyrl-BA"/>
        </w:rPr>
        <w:t>. 2015=100).</w:t>
      </w:r>
    </w:p>
    <w:p w14:paraId="4AE23A6F" w14:textId="3244F233" w:rsidR="00E968C0" w:rsidRPr="00E968C0" w:rsidRDefault="00E968C0" w:rsidP="00E968C0">
      <w:pPr>
        <w:spacing w:after="200" w:line="276" w:lineRule="auto"/>
        <w:jc w:val="both"/>
        <w:rPr>
          <w:rFonts w:ascii="Times New Roman" w:eastAsiaTheme="minorEastAsia" w:hAnsi="Times New Roman" w:cs="Times New Roman"/>
          <w:sz w:val="24"/>
          <w:szCs w:val="24"/>
          <w:lang w:val="sr-Cyrl-BA"/>
        </w:rPr>
      </w:pPr>
      <w:r w:rsidRPr="00E968C0">
        <w:rPr>
          <w:rFonts w:ascii="Times New Roman" w:eastAsiaTheme="minorEastAsia" w:hAnsi="Times New Roman" w:cs="Times New Roman"/>
          <w:sz w:val="24"/>
          <w:szCs w:val="24"/>
          <w:lang w:val="sr-Cyrl-BA"/>
        </w:rPr>
        <w:t xml:space="preserve">U </w:t>
      </w:r>
      <w:proofErr w:type="spellStart"/>
      <w:r w:rsidRPr="00E968C0">
        <w:rPr>
          <w:rFonts w:ascii="Times New Roman" w:eastAsiaTheme="minorEastAsia" w:hAnsi="Times New Roman" w:cs="Times New Roman"/>
          <w:sz w:val="24"/>
          <w:szCs w:val="24"/>
          <w:lang w:val="sr-Cyrl-BA"/>
        </w:rPr>
        <w:t>smislu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tumačenja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indeksa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povećanje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predstavlja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aprecijaciju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dok</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smanjenje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znači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deprecijaciju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Dakle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svi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bilateralni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kursevi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izraženi</w:t>
      </w:r>
      <w:proofErr w:type="spellEnd"/>
      <w:r w:rsidRPr="00E968C0">
        <w:rPr>
          <w:rFonts w:ascii="Times New Roman" w:eastAsiaTheme="minorEastAsia" w:hAnsi="Times New Roman" w:cs="Times New Roman"/>
          <w:sz w:val="24"/>
          <w:szCs w:val="24"/>
          <w:lang w:val="sr-Cyrl-BA"/>
        </w:rPr>
        <w:t xml:space="preserve"> </w:t>
      </w:r>
      <w:proofErr w:type="spellStart"/>
      <w:r w:rsidR="00283FDB" w:rsidRPr="00E968C0">
        <w:rPr>
          <w:rFonts w:ascii="Times New Roman" w:eastAsiaTheme="minorEastAsia" w:hAnsi="Times New Roman" w:cs="Times New Roman"/>
          <w:sz w:val="24"/>
          <w:szCs w:val="24"/>
          <w:lang w:val="sr-Cyrl-BA"/>
        </w:rPr>
        <w:t>su</w:t>
      </w:r>
      <w:proofErr w:type="spellEnd"/>
      <w:r w:rsidR="00283FDB"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kao</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vrijednost</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domaće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valute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po</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jedinici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strane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valute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na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primjer</w:t>
      </w:r>
      <w:proofErr w:type="spellEnd"/>
      <w:r w:rsidRPr="00E968C0">
        <w:rPr>
          <w:rFonts w:ascii="Times New Roman" w:eastAsiaTheme="minorEastAsia" w:hAnsi="Times New Roman" w:cs="Times New Roman"/>
          <w:sz w:val="24"/>
          <w:szCs w:val="24"/>
          <w:lang w:val="sr-Cyrl-BA"/>
        </w:rPr>
        <w:t xml:space="preserve"> 1 KM=0.511 EUR).</w:t>
      </w:r>
    </w:p>
    <w:p w14:paraId="0A2D1C8B" w14:textId="63E87F83" w:rsidR="00073CBC" w:rsidRPr="00ED6A6B" w:rsidRDefault="00E968C0" w:rsidP="00E968C0">
      <w:pPr>
        <w:spacing w:after="200" w:line="276" w:lineRule="auto"/>
        <w:jc w:val="both"/>
        <w:rPr>
          <w:rFonts w:ascii="Times New Roman" w:eastAsiaTheme="minorEastAsia" w:hAnsi="Times New Roman" w:cs="Times New Roman"/>
          <w:sz w:val="24"/>
          <w:szCs w:val="24"/>
          <w:lang w:val="sr-Cyrl-BA"/>
        </w:rPr>
      </w:pPr>
      <w:proofErr w:type="spellStart"/>
      <w:r w:rsidRPr="00E968C0">
        <w:rPr>
          <w:rFonts w:ascii="Times New Roman" w:eastAsiaTheme="minorEastAsia" w:hAnsi="Times New Roman" w:cs="Times New Roman"/>
          <w:sz w:val="24"/>
          <w:szCs w:val="24"/>
          <w:lang w:val="sr-Cyrl-BA"/>
        </w:rPr>
        <w:t>CBBiH</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je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izvor</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mjesečnih</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bilateralnih</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kurseva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gdje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su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mjesečni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podaci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objedinjeni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pomoću</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geometrijskog</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prosjeka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dnevnih</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kurseva</w:t>
      </w:r>
      <w:proofErr w:type="spellEnd"/>
      <w:r w:rsidRPr="00E968C0">
        <w:rPr>
          <w:rFonts w:ascii="Times New Roman" w:eastAsiaTheme="minorEastAsia" w:hAnsi="Times New Roman" w:cs="Times New Roman"/>
          <w:sz w:val="24"/>
          <w:szCs w:val="24"/>
          <w:lang w:val="sr-Cyrl-BA"/>
        </w:rPr>
        <w:t>.</w:t>
      </w:r>
    </w:p>
    <w:p w14:paraId="2F0E6783" w14:textId="77777777" w:rsidR="003D79E6" w:rsidRPr="00ED6A6B" w:rsidRDefault="003D79E6" w:rsidP="00073CBC">
      <w:pPr>
        <w:spacing w:after="200" w:line="276" w:lineRule="auto"/>
        <w:jc w:val="both"/>
        <w:rPr>
          <w:rFonts w:ascii="Times New Roman" w:eastAsiaTheme="minorEastAsia" w:hAnsi="Times New Roman" w:cs="Times New Roman"/>
          <w:sz w:val="24"/>
          <w:szCs w:val="24"/>
          <w:lang w:val="sr-Cyrl-BA"/>
        </w:rPr>
      </w:pPr>
    </w:p>
    <w:p w14:paraId="7FACC068" w14:textId="12512AB3" w:rsidR="001434EE" w:rsidRPr="00A54163" w:rsidRDefault="00E968C0" w:rsidP="00F50602">
      <w:pPr>
        <w:pStyle w:val="Heading3"/>
        <w:rPr>
          <w:lang w:val="sr-Cyrl-BA"/>
        </w:rPr>
      </w:pPr>
      <w:proofErr w:type="spellStart"/>
      <w:r w:rsidRPr="00E968C0">
        <w:rPr>
          <w:lang w:val="sr-Cyrl-BA"/>
        </w:rPr>
        <w:t>Tumačenje</w:t>
      </w:r>
      <w:proofErr w:type="spellEnd"/>
      <w:r w:rsidRPr="00E968C0">
        <w:rPr>
          <w:lang w:val="sr-Cyrl-BA"/>
        </w:rPr>
        <w:t xml:space="preserve"> </w:t>
      </w:r>
      <w:proofErr w:type="spellStart"/>
      <w:r w:rsidRPr="00E968C0">
        <w:rPr>
          <w:lang w:val="sr-Cyrl-BA"/>
        </w:rPr>
        <w:t>indeksa</w:t>
      </w:r>
      <w:proofErr w:type="spellEnd"/>
    </w:p>
    <w:p w14:paraId="58F4AF92" w14:textId="77777777" w:rsidR="003D79E6" w:rsidRPr="00ED6A6B" w:rsidRDefault="003D79E6" w:rsidP="003D79E6">
      <w:pPr>
        <w:rPr>
          <w:lang w:val="sr-Cyrl-BA"/>
        </w:rPr>
      </w:pPr>
    </w:p>
    <w:p w14:paraId="215E53AA" w14:textId="69ECE5BB" w:rsidR="002B4405" w:rsidRPr="00ED6A6B" w:rsidRDefault="00E968C0" w:rsidP="002B4405">
      <w:pPr>
        <w:spacing w:after="200" w:line="276" w:lineRule="auto"/>
        <w:jc w:val="both"/>
        <w:rPr>
          <w:rFonts w:ascii="Times New Roman" w:hAnsi="Times New Roman" w:cs="Times New Roman"/>
          <w:sz w:val="24"/>
          <w:lang w:val="sr-Cyrl-BA"/>
        </w:rPr>
      </w:pPr>
      <w:proofErr w:type="spellStart"/>
      <w:r w:rsidRPr="00E968C0">
        <w:rPr>
          <w:rFonts w:ascii="Times New Roman" w:eastAsiaTheme="minorEastAsia" w:hAnsi="Times New Roman" w:cs="Times New Roman"/>
          <w:sz w:val="24"/>
          <w:szCs w:val="24"/>
          <w:lang w:val="sr-Cyrl-BA"/>
        </w:rPr>
        <w:t>Povećanje</w:t>
      </w:r>
      <w:proofErr w:type="spellEnd"/>
      <w:r w:rsidR="00D201E0" w:rsidRPr="00ED6A6B">
        <w:rPr>
          <w:rFonts w:ascii="Times New Roman" w:eastAsiaTheme="minorEastAsia" w:hAnsi="Times New Roman" w:cs="Times New Roman"/>
          <w:sz w:val="24"/>
          <w:szCs w:val="24"/>
          <w:lang w:val="sr-Cyrl-BA"/>
        </w:rPr>
        <w:t xml:space="preserve"> </w:t>
      </w:r>
      <w:r w:rsidR="002B4405" w:rsidRPr="00ED6A6B">
        <w:rPr>
          <w:rFonts w:ascii="Times New Roman" w:hAnsi="Times New Roman" w:cs="Times New Roman"/>
          <w:sz w:val="24"/>
          <w:szCs w:val="24"/>
          <w:lang w:val="sr-Cyrl-BA"/>
        </w:rPr>
        <w:t xml:space="preserve">NEER </w:t>
      </w:r>
      <w:proofErr w:type="spellStart"/>
      <w:r w:rsidRPr="00E968C0">
        <w:rPr>
          <w:rFonts w:ascii="Times New Roman" w:hAnsi="Times New Roman" w:cs="Times New Roman"/>
          <w:sz w:val="24"/>
          <w:szCs w:val="24"/>
          <w:lang w:val="sr-Cyrl-BA"/>
        </w:rPr>
        <w:t>je</w:t>
      </w:r>
      <w:proofErr w:type="spellEnd"/>
      <w:r w:rsidRPr="00E968C0">
        <w:rPr>
          <w:rFonts w:ascii="Times New Roman" w:hAnsi="Times New Roman" w:cs="Times New Roman"/>
          <w:sz w:val="24"/>
          <w:szCs w:val="24"/>
          <w:lang w:val="sr-Cyrl-BA"/>
        </w:rPr>
        <w:t xml:space="preserve"> </w:t>
      </w:r>
      <w:proofErr w:type="spellStart"/>
      <w:r w:rsidRPr="00E968C0">
        <w:rPr>
          <w:rFonts w:ascii="Times New Roman" w:hAnsi="Times New Roman" w:cs="Times New Roman"/>
          <w:sz w:val="24"/>
          <w:szCs w:val="24"/>
          <w:lang w:val="sr-Cyrl-BA"/>
        </w:rPr>
        <w:t>odraz</w:t>
      </w:r>
      <w:proofErr w:type="spellEnd"/>
      <w:r w:rsidRPr="00E968C0">
        <w:rPr>
          <w:rFonts w:ascii="Times New Roman" w:hAnsi="Times New Roman" w:cs="Times New Roman"/>
          <w:sz w:val="24"/>
          <w:szCs w:val="24"/>
          <w:lang w:val="sr-Cyrl-BA"/>
        </w:rPr>
        <w:t xml:space="preserve"> </w:t>
      </w:r>
      <w:proofErr w:type="spellStart"/>
      <w:r w:rsidRPr="00E968C0">
        <w:rPr>
          <w:rFonts w:ascii="Times New Roman" w:hAnsi="Times New Roman" w:cs="Times New Roman"/>
          <w:sz w:val="24"/>
          <w:szCs w:val="24"/>
          <w:lang w:val="sr-Cyrl-BA"/>
        </w:rPr>
        <w:t>aprecijacije</w:t>
      </w:r>
      <w:proofErr w:type="spellEnd"/>
      <w:r w:rsidRPr="00E968C0">
        <w:rPr>
          <w:rFonts w:ascii="Times New Roman" w:hAnsi="Times New Roman" w:cs="Times New Roman"/>
          <w:sz w:val="24"/>
          <w:szCs w:val="24"/>
          <w:lang w:val="sr-Cyrl-BA"/>
        </w:rPr>
        <w:t xml:space="preserve"> </w:t>
      </w:r>
      <w:proofErr w:type="spellStart"/>
      <w:r w:rsidRPr="00E968C0">
        <w:rPr>
          <w:rFonts w:ascii="Times New Roman" w:hAnsi="Times New Roman" w:cs="Times New Roman"/>
          <w:sz w:val="24"/>
          <w:szCs w:val="24"/>
          <w:lang w:val="sr-Cyrl-BA"/>
        </w:rPr>
        <w:t>domaće</w:t>
      </w:r>
      <w:proofErr w:type="spellEnd"/>
      <w:r w:rsidRPr="00E968C0">
        <w:rPr>
          <w:rFonts w:ascii="Times New Roman" w:hAnsi="Times New Roman" w:cs="Times New Roman"/>
          <w:sz w:val="24"/>
          <w:szCs w:val="24"/>
          <w:lang w:val="sr-Cyrl-BA"/>
        </w:rPr>
        <w:t xml:space="preserve"> </w:t>
      </w:r>
      <w:proofErr w:type="spellStart"/>
      <w:r w:rsidRPr="00E968C0">
        <w:rPr>
          <w:rFonts w:ascii="Times New Roman" w:hAnsi="Times New Roman" w:cs="Times New Roman"/>
          <w:sz w:val="24"/>
          <w:szCs w:val="24"/>
          <w:lang w:val="sr-Cyrl-BA"/>
        </w:rPr>
        <w:t>valute</w:t>
      </w:r>
      <w:proofErr w:type="spellEnd"/>
      <w:r w:rsidRPr="00E968C0">
        <w:rPr>
          <w:rFonts w:ascii="Times New Roman" w:hAnsi="Times New Roman" w:cs="Times New Roman"/>
          <w:sz w:val="24"/>
          <w:szCs w:val="24"/>
          <w:lang w:val="sr-Cyrl-BA"/>
        </w:rPr>
        <w:t xml:space="preserve"> (KM) u </w:t>
      </w:r>
      <w:proofErr w:type="spellStart"/>
      <w:r w:rsidRPr="00E968C0">
        <w:rPr>
          <w:rFonts w:ascii="Times New Roman" w:hAnsi="Times New Roman" w:cs="Times New Roman"/>
          <w:sz w:val="24"/>
          <w:szCs w:val="24"/>
          <w:lang w:val="sr-Cyrl-BA"/>
        </w:rPr>
        <w:t>odnosu</w:t>
      </w:r>
      <w:proofErr w:type="spellEnd"/>
      <w:r w:rsidRPr="00E968C0">
        <w:rPr>
          <w:rFonts w:ascii="Times New Roman" w:hAnsi="Times New Roman" w:cs="Times New Roman"/>
          <w:sz w:val="24"/>
          <w:szCs w:val="24"/>
          <w:lang w:val="sr-Cyrl-BA"/>
        </w:rPr>
        <w:t xml:space="preserve"> </w:t>
      </w:r>
      <w:proofErr w:type="spellStart"/>
      <w:r w:rsidRPr="00E968C0">
        <w:rPr>
          <w:rFonts w:ascii="Times New Roman" w:hAnsi="Times New Roman" w:cs="Times New Roman"/>
          <w:sz w:val="24"/>
          <w:szCs w:val="24"/>
          <w:lang w:val="sr-Cyrl-BA"/>
        </w:rPr>
        <w:t>na</w:t>
      </w:r>
      <w:proofErr w:type="spellEnd"/>
      <w:r w:rsidRPr="00E968C0">
        <w:rPr>
          <w:rFonts w:ascii="Times New Roman" w:hAnsi="Times New Roman" w:cs="Times New Roman"/>
          <w:sz w:val="24"/>
          <w:szCs w:val="24"/>
          <w:lang w:val="sr-Cyrl-BA"/>
        </w:rPr>
        <w:t xml:space="preserve"> </w:t>
      </w:r>
      <w:proofErr w:type="spellStart"/>
      <w:r w:rsidRPr="00E968C0">
        <w:rPr>
          <w:rFonts w:ascii="Times New Roman" w:hAnsi="Times New Roman" w:cs="Times New Roman"/>
          <w:sz w:val="24"/>
          <w:szCs w:val="24"/>
          <w:lang w:val="sr-Cyrl-BA"/>
        </w:rPr>
        <w:t>ponderi</w:t>
      </w:r>
      <w:proofErr w:type="spellEnd"/>
      <w:r w:rsidR="00283FDB">
        <w:rPr>
          <w:rFonts w:ascii="Times New Roman" w:hAnsi="Times New Roman" w:cs="Times New Roman"/>
          <w:sz w:val="24"/>
          <w:szCs w:val="24"/>
          <w:lang w:val="hr-BA"/>
        </w:rPr>
        <w:t>r</w:t>
      </w:r>
      <w:proofErr w:type="spellStart"/>
      <w:r w:rsidRPr="00E968C0">
        <w:rPr>
          <w:rFonts w:ascii="Times New Roman" w:hAnsi="Times New Roman" w:cs="Times New Roman"/>
          <w:sz w:val="24"/>
          <w:szCs w:val="24"/>
          <w:lang w:val="sr-Cyrl-BA"/>
        </w:rPr>
        <w:t>anu</w:t>
      </w:r>
      <w:proofErr w:type="spellEnd"/>
      <w:r w:rsidRPr="00E968C0">
        <w:rPr>
          <w:rFonts w:ascii="Times New Roman" w:hAnsi="Times New Roman" w:cs="Times New Roman"/>
          <w:sz w:val="24"/>
          <w:szCs w:val="24"/>
          <w:lang w:val="sr-Cyrl-BA"/>
        </w:rPr>
        <w:t xml:space="preserve"> </w:t>
      </w:r>
      <w:proofErr w:type="spellStart"/>
      <w:r w:rsidRPr="00E968C0">
        <w:rPr>
          <w:rFonts w:ascii="Times New Roman" w:hAnsi="Times New Roman" w:cs="Times New Roman"/>
          <w:sz w:val="24"/>
          <w:szCs w:val="24"/>
          <w:lang w:val="sr-Cyrl-BA"/>
        </w:rPr>
        <w:t>korpu</w:t>
      </w:r>
      <w:proofErr w:type="spellEnd"/>
      <w:r w:rsidRPr="00E968C0">
        <w:rPr>
          <w:rFonts w:ascii="Times New Roman" w:hAnsi="Times New Roman" w:cs="Times New Roman"/>
          <w:sz w:val="24"/>
          <w:szCs w:val="24"/>
          <w:lang w:val="sr-Cyrl-BA"/>
        </w:rPr>
        <w:t xml:space="preserve"> </w:t>
      </w:r>
      <w:proofErr w:type="spellStart"/>
      <w:r w:rsidRPr="00E968C0">
        <w:rPr>
          <w:rFonts w:ascii="Times New Roman" w:hAnsi="Times New Roman" w:cs="Times New Roman"/>
          <w:sz w:val="24"/>
          <w:szCs w:val="24"/>
          <w:lang w:val="sr-Cyrl-BA"/>
        </w:rPr>
        <w:t>valuta</w:t>
      </w:r>
      <w:proofErr w:type="spellEnd"/>
      <w:r w:rsidRPr="00E968C0">
        <w:rPr>
          <w:rFonts w:ascii="Times New Roman" w:hAnsi="Times New Roman" w:cs="Times New Roman"/>
          <w:sz w:val="24"/>
          <w:szCs w:val="24"/>
          <w:lang w:val="sr-Cyrl-BA"/>
        </w:rPr>
        <w:t xml:space="preserve"> </w:t>
      </w:r>
      <w:proofErr w:type="spellStart"/>
      <w:r w:rsidRPr="00E968C0">
        <w:rPr>
          <w:rFonts w:ascii="Times New Roman" w:hAnsi="Times New Roman" w:cs="Times New Roman"/>
          <w:sz w:val="24"/>
          <w:szCs w:val="24"/>
          <w:lang w:val="sr-Cyrl-BA"/>
        </w:rPr>
        <w:t>najznačajnijih</w:t>
      </w:r>
      <w:proofErr w:type="spellEnd"/>
      <w:r w:rsidRPr="00E968C0">
        <w:rPr>
          <w:rFonts w:ascii="Times New Roman" w:hAnsi="Times New Roman" w:cs="Times New Roman"/>
          <w:sz w:val="24"/>
          <w:szCs w:val="24"/>
          <w:lang w:val="sr-Cyrl-BA"/>
        </w:rPr>
        <w:t xml:space="preserve"> </w:t>
      </w:r>
      <w:proofErr w:type="spellStart"/>
      <w:r w:rsidRPr="00E968C0">
        <w:rPr>
          <w:rFonts w:ascii="Times New Roman" w:hAnsi="Times New Roman" w:cs="Times New Roman"/>
          <w:sz w:val="24"/>
          <w:szCs w:val="24"/>
          <w:lang w:val="sr-Cyrl-BA"/>
        </w:rPr>
        <w:t>trgovinskih</w:t>
      </w:r>
      <w:proofErr w:type="spellEnd"/>
      <w:r w:rsidRPr="00E968C0">
        <w:rPr>
          <w:rFonts w:ascii="Times New Roman" w:hAnsi="Times New Roman" w:cs="Times New Roman"/>
          <w:sz w:val="24"/>
          <w:szCs w:val="24"/>
          <w:lang w:val="sr-Cyrl-BA"/>
        </w:rPr>
        <w:t xml:space="preserve"> </w:t>
      </w:r>
      <w:proofErr w:type="spellStart"/>
      <w:r w:rsidRPr="00E968C0">
        <w:rPr>
          <w:rFonts w:ascii="Times New Roman" w:hAnsi="Times New Roman" w:cs="Times New Roman"/>
          <w:sz w:val="24"/>
          <w:szCs w:val="24"/>
          <w:lang w:val="sr-Cyrl-BA"/>
        </w:rPr>
        <w:t>partnera</w:t>
      </w:r>
      <w:proofErr w:type="spellEnd"/>
      <w:r w:rsidRPr="00E968C0">
        <w:rPr>
          <w:rFonts w:ascii="Times New Roman" w:hAnsi="Times New Roman" w:cs="Times New Roman"/>
          <w:sz w:val="24"/>
          <w:szCs w:val="24"/>
          <w:lang w:val="sr-Cyrl-BA"/>
        </w:rPr>
        <w:t xml:space="preserve">, </w:t>
      </w:r>
      <w:proofErr w:type="spellStart"/>
      <w:r w:rsidRPr="00E968C0">
        <w:rPr>
          <w:rFonts w:ascii="Times New Roman" w:hAnsi="Times New Roman" w:cs="Times New Roman"/>
          <w:sz w:val="24"/>
          <w:szCs w:val="24"/>
          <w:lang w:val="sr-Cyrl-BA"/>
        </w:rPr>
        <w:t>dok</w:t>
      </w:r>
      <w:proofErr w:type="spellEnd"/>
      <w:r w:rsidRPr="00E968C0">
        <w:rPr>
          <w:rFonts w:ascii="Times New Roman" w:hAnsi="Times New Roman" w:cs="Times New Roman"/>
          <w:sz w:val="24"/>
          <w:szCs w:val="24"/>
          <w:lang w:val="sr-Cyrl-BA"/>
        </w:rPr>
        <w:t xml:space="preserve"> </w:t>
      </w:r>
      <w:proofErr w:type="spellStart"/>
      <w:r w:rsidRPr="00E968C0">
        <w:rPr>
          <w:rFonts w:ascii="Times New Roman" w:hAnsi="Times New Roman" w:cs="Times New Roman"/>
          <w:sz w:val="24"/>
          <w:szCs w:val="24"/>
          <w:lang w:val="sr-Cyrl-BA"/>
        </w:rPr>
        <w:t>je</w:t>
      </w:r>
      <w:proofErr w:type="spellEnd"/>
      <w:r w:rsidRPr="00E968C0">
        <w:rPr>
          <w:rFonts w:ascii="Times New Roman" w:hAnsi="Times New Roman" w:cs="Times New Roman"/>
          <w:sz w:val="24"/>
          <w:szCs w:val="24"/>
          <w:lang w:val="sr-Cyrl-BA"/>
        </w:rPr>
        <w:t xml:space="preserve"> </w:t>
      </w:r>
      <w:proofErr w:type="spellStart"/>
      <w:r w:rsidRPr="00E968C0">
        <w:rPr>
          <w:rFonts w:ascii="Times New Roman" w:hAnsi="Times New Roman" w:cs="Times New Roman"/>
          <w:sz w:val="24"/>
          <w:szCs w:val="24"/>
          <w:lang w:val="sr-Cyrl-BA"/>
        </w:rPr>
        <w:t>smanjivanje</w:t>
      </w:r>
      <w:proofErr w:type="spellEnd"/>
      <w:r w:rsidR="00D201E0" w:rsidRPr="00ED6A6B">
        <w:rPr>
          <w:rFonts w:ascii="Times New Roman" w:eastAsiaTheme="minorEastAsia" w:hAnsi="Times New Roman" w:cs="Times New Roman"/>
          <w:sz w:val="24"/>
          <w:szCs w:val="24"/>
          <w:lang w:val="sr-Cyrl-BA"/>
        </w:rPr>
        <w:t xml:space="preserve"> </w:t>
      </w:r>
      <w:r w:rsidR="002B4405" w:rsidRPr="00ED6A6B">
        <w:rPr>
          <w:rFonts w:ascii="Times New Roman" w:hAnsi="Times New Roman" w:cs="Times New Roman"/>
          <w:sz w:val="24"/>
          <w:szCs w:val="24"/>
          <w:lang w:val="sr-Cyrl-BA"/>
        </w:rPr>
        <w:t xml:space="preserve">NEER </w:t>
      </w:r>
      <w:proofErr w:type="spellStart"/>
      <w:r w:rsidRPr="00E968C0">
        <w:rPr>
          <w:rFonts w:ascii="Times New Roman" w:hAnsi="Times New Roman" w:cs="Times New Roman"/>
          <w:sz w:val="24"/>
          <w:szCs w:val="24"/>
          <w:lang w:val="sr-Cyrl-BA"/>
        </w:rPr>
        <w:t>odraz</w:t>
      </w:r>
      <w:proofErr w:type="spellEnd"/>
      <w:r w:rsidRPr="00E968C0">
        <w:rPr>
          <w:rFonts w:ascii="Times New Roman" w:hAnsi="Times New Roman" w:cs="Times New Roman"/>
          <w:sz w:val="24"/>
          <w:szCs w:val="24"/>
          <w:lang w:val="sr-Cyrl-BA"/>
        </w:rPr>
        <w:t xml:space="preserve"> </w:t>
      </w:r>
      <w:proofErr w:type="spellStart"/>
      <w:r w:rsidRPr="00E968C0">
        <w:rPr>
          <w:rFonts w:ascii="Times New Roman" w:hAnsi="Times New Roman" w:cs="Times New Roman"/>
          <w:sz w:val="24"/>
          <w:szCs w:val="24"/>
          <w:lang w:val="sr-Cyrl-BA"/>
        </w:rPr>
        <w:t>deprecijacije</w:t>
      </w:r>
      <w:proofErr w:type="spellEnd"/>
      <w:r w:rsidRPr="00E968C0">
        <w:rPr>
          <w:rFonts w:ascii="Times New Roman" w:hAnsi="Times New Roman" w:cs="Times New Roman"/>
          <w:sz w:val="24"/>
          <w:szCs w:val="24"/>
          <w:lang w:val="sr-Cyrl-BA"/>
        </w:rPr>
        <w:t xml:space="preserve"> KM.</w:t>
      </w:r>
      <w:r w:rsidR="002B4405" w:rsidRPr="00ED6A6B">
        <w:rPr>
          <w:rFonts w:ascii="Times New Roman" w:hAnsi="Times New Roman" w:cs="Times New Roman"/>
          <w:sz w:val="24"/>
          <w:lang w:val="sr-Cyrl-BA"/>
        </w:rPr>
        <w:t xml:space="preserve"> </w:t>
      </w:r>
    </w:p>
    <w:p w14:paraId="337AB32C" w14:textId="014C8CF9" w:rsidR="003D79E6" w:rsidRPr="00ED6A6B" w:rsidRDefault="003D79E6" w:rsidP="002B4405">
      <w:pPr>
        <w:spacing w:after="200" w:line="276" w:lineRule="auto"/>
        <w:jc w:val="both"/>
        <w:rPr>
          <w:rFonts w:ascii="Times New Roman" w:hAnsi="Times New Roman" w:cs="Times New Roman"/>
          <w:sz w:val="24"/>
          <w:lang w:val="sr-Cyrl-BA"/>
        </w:rPr>
      </w:pPr>
    </w:p>
    <w:p w14:paraId="70C8E806" w14:textId="77777777" w:rsidR="005A74E8" w:rsidRPr="00ED6A6B" w:rsidRDefault="005A74E8" w:rsidP="002B4405">
      <w:pPr>
        <w:spacing w:after="200" w:line="276" w:lineRule="auto"/>
        <w:jc w:val="both"/>
        <w:rPr>
          <w:rFonts w:ascii="Times New Roman" w:hAnsi="Times New Roman" w:cs="Times New Roman"/>
          <w:sz w:val="24"/>
          <w:lang w:val="sr-Cyrl-BA"/>
        </w:rPr>
      </w:pPr>
    </w:p>
    <w:p w14:paraId="66DE491F" w14:textId="3F2D0F0A" w:rsidR="002B4405" w:rsidRPr="00A54163" w:rsidRDefault="00E968C0" w:rsidP="00F50602">
      <w:pPr>
        <w:pStyle w:val="Heading2"/>
        <w:rPr>
          <w:lang w:val="sr-Cyrl-BA"/>
        </w:rPr>
      </w:pPr>
      <w:proofErr w:type="spellStart"/>
      <w:r w:rsidRPr="00E968C0">
        <w:rPr>
          <w:lang w:val="sr-Cyrl-BA"/>
        </w:rPr>
        <w:t>Realni</w:t>
      </w:r>
      <w:proofErr w:type="spellEnd"/>
      <w:r w:rsidRPr="00E968C0">
        <w:rPr>
          <w:lang w:val="sr-Cyrl-BA"/>
        </w:rPr>
        <w:t xml:space="preserve"> </w:t>
      </w:r>
      <w:proofErr w:type="spellStart"/>
      <w:r w:rsidRPr="00E968C0">
        <w:rPr>
          <w:lang w:val="sr-Cyrl-BA"/>
        </w:rPr>
        <w:t>efektivni</w:t>
      </w:r>
      <w:proofErr w:type="spellEnd"/>
      <w:r w:rsidRPr="00E968C0">
        <w:rPr>
          <w:lang w:val="sr-Cyrl-BA"/>
        </w:rPr>
        <w:t xml:space="preserve"> </w:t>
      </w:r>
      <w:proofErr w:type="spellStart"/>
      <w:r w:rsidRPr="00E968C0">
        <w:rPr>
          <w:lang w:val="sr-Cyrl-BA"/>
        </w:rPr>
        <w:t>kurs</w:t>
      </w:r>
      <w:proofErr w:type="spellEnd"/>
      <w:r w:rsidR="00D201E0" w:rsidRPr="00A54163">
        <w:rPr>
          <w:lang w:val="sr-Cyrl-BA"/>
        </w:rPr>
        <w:t xml:space="preserve"> </w:t>
      </w:r>
      <w:r w:rsidR="002B4405" w:rsidRPr="00A54163">
        <w:rPr>
          <w:lang w:val="sr-Cyrl-BA"/>
        </w:rPr>
        <w:t>(</w:t>
      </w:r>
      <w:r w:rsidR="002B4405" w:rsidRPr="00ED6A6B">
        <w:t>REER</w:t>
      </w:r>
      <w:r w:rsidR="002B4405" w:rsidRPr="00A54163">
        <w:rPr>
          <w:lang w:val="sr-Cyrl-BA"/>
        </w:rPr>
        <w:t>)</w:t>
      </w:r>
    </w:p>
    <w:p w14:paraId="4A282627" w14:textId="77777777" w:rsidR="005A74E8" w:rsidRPr="00ED6A6B" w:rsidRDefault="005A74E8" w:rsidP="003D79E6">
      <w:pPr>
        <w:rPr>
          <w:lang w:val="sr-Cyrl-BA"/>
        </w:rPr>
      </w:pPr>
    </w:p>
    <w:p w14:paraId="78A8133C" w14:textId="40362827" w:rsidR="002B4405" w:rsidRPr="000365B8" w:rsidRDefault="00E968C0" w:rsidP="002B4405">
      <w:pPr>
        <w:spacing w:after="200" w:line="276" w:lineRule="auto"/>
        <w:jc w:val="both"/>
        <w:rPr>
          <w:rFonts w:ascii="Times New Roman" w:eastAsiaTheme="minorEastAsia" w:hAnsi="Times New Roman" w:cs="Times New Roman"/>
          <w:sz w:val="24"/>
          <w:szCs w:val="24"/>
          <w:lang w:val="hr-HR"/>
        </w:rPr>
      </w:pPr>
      <w:proofErr w:type="spellStart"/>
      <w:r w:rsidRPr="00E968C0">
        <w:rPr>
          <w:rFonts w:ascii="Times New Roman" w:eastAsiaTheme="minorEastAsia" w:hAnsi="Times New Roman" w:cs="Times New Roman"/>
          <w:sz w:val="24"/>
          <w:szCs w:val="24"/>
          <w:lang w:val="sr-Cyrl-BA"/>
        </w:rPr>
        <w:t>Realni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efektivni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kurs</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služi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kao</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indikator</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međunarodne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cjenovne</w:t>
      </w:r>
      <w:proofErr w:type="spellEnd"/>
      <w:r w:rsidRPr="00E968C0">
        <w:rPr>
          <w:rFonts w:ascii="Times New Roman" w:eastAsiaTheme="minorEastAsia" w:hAnsi="Times New Roman" w:cs="Times New Roman"/>
          <w:sz w:val="24"/>
          <w:szCs w:val="24"/>
          <w:lang w:val="sr-Cyrl-BA"/>
        </w:rPr>
        <w:t xml:space="preserve"> i </w:t>
      </w:r>
      <w:proofErr w:type="spellStart"/>
      <w:r w:rsidRPr="00E968C0">
        <w:rPr>
          <w:rFonts w:ascii="Times New Roman" w:eastAsiaTheme="minorEastAsia" w:hAnsi="Times New Roman" w:cs="Times New Roman"/>
          <w:sz w:val="24"/>
          <w:szCs w:val="24"/>
          <w:lang w:val="sr-Cyrl-BA"/>
        </w:rPr>
        <w:t>troškovne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konkurentnosti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Promjene</w:t>
      </w:r>
      <w:proofErr w:type="spellEnd"/>
      <w:r w:rsidRPr="00E968C0">
        <w:rPr>
          <w:rFonts w:ascii="Times New Roman" w:eastAsiaTheme="minorEastAsia" w:hAnsi="Times New Roman" w:cs="Times New Roman"/>
          <w:sz w:val="24"/>
          <w:szCs w:val="24"/>
          <w:lang w:val="sr-Cyrl-BA"/>
        </w:rPr>
        <w:t xml:space="preserve"> u </w:t>
      </w:r>
      <w:proofErr w:type="spellStart"/>
      <w:r w:rsidRPr="00E968C0">
        <w:rPr>
          <w:rFonts w:ascii="Times New Roman" w:eastAsiaTheme="minorEastAsia" w:hAnsi="Times New Roman" w:cs="Times New Roman"/>
          <w:sz w:val="24"/>
          <w:szCs w:val="24"/>
          <w:lang w:val="sr-Cyrl-BA"/>
        </w:rPr>
        <w:t>cjenovnoj</w:t>
      </w:r>
      <w:proofErr w:type="spellEnd"/>
      <w:r w:rsidRPr="00E968C0">
        <w:rPr>
          <w:rFonts w:ascii="Times New Roman" w:eastAsiaTheme="minorEastAsia" w:hAnsi="Times New Roman" w:cs="Times New Roman"/>
          <w:sz w:val="24"/>
          <w:szCs w:val="24"/>
          <w:lang w:val="sr-Cyrl-BA"/>
        </w:rPr>
        <w:t xml:space="preserve"> i </w:t>
      </w:r>
      <w:proofErr w:type="spellStart"/>
      <w:r w:rsidRPr="00E968C0">
        <w:rPr>
          <w:rFonts w:ascii="Times New Roman" w:eastAsiaTheme="minorEastAsia" w:hAnsi="Times New Roman" w:cs="Times New Roman"/>
          <w:sz w:val="24"/>
          <w:szCs w:val="24"/>
          <w:lang w:val="sr-Cyrl-BA"/>
        </w:rPr>
        <w:t>troškovnoj</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konkurentnosti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ne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zavise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samo</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od</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kretanja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kursa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već</w:t>
      </w:r>
      <w:proofErr w:type="spellEnd"/>
      <w:r w:rsidRPr="00E968C0">
        <w:rPr>
          <w:rFonts w:ascii="Times New Roman" w:eastAsiaTheme="minorEastAsia" w:hAnsi="Times New Roman" w:cs="Times New Roman"/>
          <w:sz w:val="24"/>
          <w:szCs w:val="24"/>
          <w:lang w:val="sr-Cyrl-BA"/>
        </w:rPr>
        <w:t xml:space="preserve"> i </w:t>
      </w:r>
      <w:proofErr w:type="spellStart"/>
      <w:r w:rsidRPr="00E968C0">
        <w:rPr>
          <w:rFonts w:ascii="Times New Roman" w:eastAsiaTheme="minorEastAsia" w:hAnsi="Times New Roman" w:cs="Times New Roman"/>
          <w:sz w:val="24"/>
          <w:szCs w:val="24"/>
          <w:lang w:val="sr-Cyrl-BA"/>
        </w:rPr>
        <w:t>od</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trenda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kretanja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cijena</w:t>
      </w:r>
      <w:proofErr w:type="spellEnd"/>
      <w:r w:rsidRPr="00E968C0">
        <w:rPr>
          <w:rFonts w:ascii="Times New Roman" w:eastAsiaTheme="minorEastAsia" w:hAnsi="Times New Roman" w:cs="Times New Roman"/>
          <w:sz w:val="24"/>
          <w:szCs w:val="24"/>
          <w:lang w:val="sr-Cyrl-BA"/>
        </w:rPr>
        <w:t xml:space="preserve"> i </w:t>
      </w:r>
      <w:proofErr w:type="spellStart"/>
      <w:r w:rsidRPr="00E968C0">
        <w:rPr>
          <w:rFonts w:ascii="Times New Roman" w:eastAsiaTheme="minorEastAsia" w:hAnsi="Times New Roman" w:cs="Times New Roman"/>
          <w:sz w:val="24"/>
          <w:szCs w:val="24"/>
          <w:lang w:val="sr-Cyrl-BA"/>
        </w:rPr>
        <w:t>troškova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Poznato</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je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da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je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realni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efektivni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kurs</w:t>
      </w:r>
      <w:proofErr w:type="spellEnd"/>
      <w:r w:rsidRPr="00E968C0">
        <w:rPr>
          <w:rFonts w:ascii="Times New Roman" w:eastAsiaTheme="minorEastAsia" w:hAnsi="Times New Roman" w:cs="Times New Roman"/>
          <w:sz w:val="24"/>
          <w:szCs w:val="24"/>
          <w:lang w:val="sr-Cyrl-BA"/>
        </w:rPr>
        <w:t xml:space="preserve"> </w:t>
      </w:r>
      <w:r w:rsidR="002B4405" w:rsidRPr="00ED6A6B">
        <w:rPr>
          <w:rFonts w:ascii="Times New Roman" w:eastAsiaTheme="minorEastAsia" w:hAnsi="Times New Roman" w:cs="Times New Roman"/>
          <w:sz w:val="24"/>
          <w:szCs w:val="24"/>
          <w:lang w:val="sr-Cyrl-BA"/>
        </w:rPr>
        <w:t>(R</w:t>
      </w:r>
      <w:r w:rsidR="009327AE" w:rsidRPr="00ED6A6B">
        <w:rPr>
          <w:rFonts w:ascii="Times New Roman" w:eastAsiaTheme="minorEastAsia" w:hAnsi="Times New Roman" w:cs="Times New Roman"/>
          <w:sz w:val="24"/>
          <w:szCs w:val="24"/>
          <w:lang w:val="sr-Cyrl-BA"/>
        </w:rPr>
        <w:t xml:space="preserve">EER), </w:t>
      </w:r>
      <w:r w:rsidRPr="00E968C0">
        <w:rPr>
          <w:rFonts w:ascii="Times New Roman" w:eastAsiaTheme="minorEastAsia" w:hAnsi="Times New Roman" w:cs="Times New Roman"/>
          <w:sz w:val="24"/>
          <w:szCs w:val="24"/>
          <w:lang w:val="sr-Cyrl-BA"/>
        </w:rPr>
        <w:t xml:space="preserve">a </w:t>
      </w:r>
      <w:proofErr w:type="spellStart"/>
      <w:r w:rsidRPr="00E968C0">
        <w:rPr>
          <w:rFonts w:ascii="Times New Roman" w:eastAsiaTheme="minorEastAsia" w:hAnsi="Times New Roman" w:cs="Times New Roman"/>
          <w:sz w:val="24"/>
          <w:szCs w:val="24"/>
          <w:lang w:val="sr-Cyrl-BA"/>
        </w:rPr>
        <w:t>ne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bilateralni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nominalni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kurs</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bolja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mjera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za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proučavanje</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konkurentnosti</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izvoz</w:t>
      </w:r>
      <w:proofErr w:type="spellEnd"/>
      <w:r w:rsidR="00283FDB">
        <w:rPr>
          <w:rFonts w:ascii="Times New Roman" w:eastAsiaTheme="minorEastAsia" w:hAnsi="Times New Roman" w:cs="Times New Roman"/>
          <w:sz w:val="24"/>
          <w:szCs w:val="24"/>
          <w:lang w:val="hr-BA"/>
        </w:rPr>
        <w:t>n</w:t>
      </w:r>
      <w:proofErr w:type="spellStart"/>
      <w:r w:rsidRPr="00E968C0">
        <w:rPr>
          <w:rFonts w:ascii="Times New Roman" w:eastAsiaTheme="minorEastAsia" w:hAnsi="Times New Roman" w:cs="Times New Roman"/>
          <w:sz w:val="24"/>
          <w:szCs w:val="24"/>
          <w:lang w:val="sr-Cyrl-BA"/>
        </w:rPr>
        <w:t>ih</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preduzeća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na</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globalnom</w:t>
      </w:r>
      <w:proofErr w:type="spellEnd"/>
      <w:r w:rsidRPr="00E968C0">
        <w:rPr>
          <w:rFonts w:ascii="Times New Roman" w:eastAsiaTheme="minorEastAsia" w:hAnsi="Times New Roman" w:cs="Times New Roman"/>
          <w:sz w:val="24"/>
          <w:szCs w:val="24"/>
          <w:lang w:val="sr-Cyrl-BA"/>
        </w:rPr>
        <w:t xml:space="preserve"> </w:t>
      </w:r>
      <w:proofErr w:type="spellStart"/>
      <w:r w:rsidRPr="00E968C0">
        <w:rPr>
          <w:rFonts w:ascii="Times New Roman" w:eastAsiaTheme="minorEastAsia" w:hAnsi="Times New Roman" w:cs="Times New Roman"/>
          <w:sz w:val="24"/>
          <w:szCs w:val="24"/>
          <w:lang w:val="sr-Cyrl-BA"/>
        </w:rPr>
        <w:t>tržištu</w:t>
      </w:r>
      <w:proofErr w:type="spellEnd"/>
      <w:r w:rsidRPr="00E968C0">
        <w:rPr>
          <w:rFonts w:ascii="Times New Roman" w:eastAsiaTheme="minorEastAsia" w:hAnsi="Times New Roman" w:cs="Times New Roman"/>
          <w:sz w:val="24"/>
          <w:szCs w:val="24"/>
          <w:lang w:val="sr-Cyrl-BA"/>
        </w:rPr>
        <w:t>.</w:t>
      </w:r>
    </w:p>
    <w:p w14:paraId="62F6D0FE" w14:textId="5AD794E6" w:rsidR="009327AE" w:rsidRPr="00ED6A6B" w:rsidRDefault="003D6368" w:rsidP="002B4405">
      <w:pPr>
        <w:spacing w:after="200" w:line="276" w:lineRule="auto"/>
        <w:jc w:val="both"/>
        <w:rPr>
          <w:rFonts w:ascii="Times New Roman" w:eastAsiaTheme="minorEastAsia" w:hAnsi="Times New Roman" w:cs="Times New Roman"/>
          <w:sz w:val="24"/>
          <w:szCs w:val="24"/>
          <w:lang w:val="sr-Cyrl-BA"/>
        </w:rPr>
      </w:pPr>
      <w:r w:rsidRPr="00ED6A6B">
        <w:rPr>
          <w:rFonts w:ascii="Times New Roman" w:eastAsiaTheme="minorEastAsia" w:hAnsi="Times New Roman" w:cs="Times New Roman"/>
          <w:sz w:val="24"/>
          <w:szCs w:val="24"/>
          <w:lang w:val="sr-Cyrl-BA"/>
        </w:rPr>
        <w:t xml:space="preserve">REER </w:t>
      </w:r>
      <w:proofErr w:type="spellStart"/>
      <w:r w:rsidR="00E968C0" w:rsidRPr="00E968C0">
        <w:rPr>
          <w:rFonts w:ascii="Times New Roman" w:eastAsiaTheme="minorEastAsia" w:hAnsi="Times New Roman" w:cs="Times New Roman"/>
          <w:sz w:val="24"/>
          <w:szCs w:val="24"/>
          <w:lang w:val="sr-Cyrl-BA"/>
        </w:rPr>
        <w:t>se</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računa</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kao</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geometrijski</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ponderi</w:t>
      </w:r>
      <w:proofErr w:type="spellEnd"/>
      <w:r w:rsidR="00283FDB">
        <w:rPr>
          <w:rFonts w:ascii="Times New Roman" w:eastAsiaTheme="minorEastAsia" w:hAnsi="Times New Roman" w:cs="Times New Roman"/>
          <w:sz w:val="24"/>
          <w:szCs w:val="24"/>
          <w:lang w:val="hr-BA"/>
        </w:rPr>
        <w:t>r</w:t>
      </w:r>
      <w:proofErr w:type="spellStart"/>
      <w:r w:rsidR="00E968C0" w:rsidRPr="00E968C0">
        <w:rPr>
          <w:rFonts w:ascii="Times New Roman" w:eastAsiaTheme="minorEastAsia" w:hAnsi="Times New Roman" w:cs="Times New Roman"/>
          <w:sz w:val="24"/>
          <w:szCs w:val="24"/>
          <w:lang w:val="sr-Cyrl-BA"/>
        </w:rPr>
        <w:t>ani</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prosjek</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bilateralnih</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nominalnih</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kurseva</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koji</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su</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deflacioni</w:t>
      </w:r>
      <w:proofErr w:type="spellEnd"/>
      <w:r w:rsidR="00283FDB">
        <w:rPr>
          <w:rFonts w:ascii="Times New Roman" w:eastAsiaTheme="minorEastAsia" w:hAnsi="Times New Roman" w:cs="Times New Roman"/>
          <w:sz w:val="24"/>
          <w:szCs w:val="24"/>
          <w:lang w:val="hr-BA"/>
        </w:rPr>
        <w:t>r</w:t>
      </w:r>
      <w:proofErr w:type="spellStart"/>
      <w:r w:rsidR="00E968C0" w:rsidRPr="00E968C0">
        <w:rPr>
          <w:rFonts w:ascii="Times New Roman" w:eastAsiaTheme="minorEastAsia" w:hAnsi="Times New Roman" w:cs="Times New Roman"/>
          <w:sz w:val="24"/>
          <w:szCs w:val="24"/>
          <w:lang w:val="sr-Cyrl-BA"/>
        </w:rPr>
        <w:t>ani</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pomoću</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relativnih</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cijena</w:t>
      </w:r>
      <w:proofErr w:type="spellEnd"/>
      <w:r w:rsidR="00E968C0" w:rsidRPr="00E968C0">
        <w:rPr>
          <w:rFonts w:ascii="Times New Roman" w:eastAsiaTheme="minorEastAsia" w:hAnsi="Times New Roman" w:cs="Times New Roman"/>
          <w:sz w:val="24"/>
          <w:szCs w:val="24"/>
          <w:lang w:val="sr-Cyrl-BA"/>
        </w:rPr>
        <w:t xml:space="preserve">, </w:t>
      </w:r>
      <w:bookmarkStart w:id="2" w:name="_Hlk149899489"/>
      <w:r w:rsidR="00607AE4">
        <w:rPr>
          <w:rFonts w:ascii="Times New Roman" w:eastAsiaTheme="minorEastAsia" w:hAnsi="Times New Roman" w:cs="Times New Roman"/>
          <w:sz w:val="24"/>
          <w:szCs w:val="24"/>
        </w:rPr>
        <w:t xml:space="preserve">pri čemu je </w:t>
      </w:r>
      <w:proofErr w:type="spellStart"/>
      <w:r w:rsidR="00607AE4">
        <w:rPr>
          <w:rFonts w:ascii="Times New Roman" w:eastAsiaTheme="minorEastAsia" w:hAnsi="Times New Roman" w:cs="Times New Roman"/>
          <w:sz w:val="24"/>
          <w:szCs w:val="24"/>
        </w:rPr>
        <w:t>praćenje</w:t>
      </w:r>
      <w:proofErr w:type="spellEnd"/>
      <w:r w:rsidR="00607AE4">
        <w:rPr>
          <w:rFonts w:ascii="Times New Roman" w:eastAsiaTheme="minorEastAsia" w:hAnsi="Times New Roman" w:cs="Times New Roman"/>
          <w:sz w:val="24"/>
          <w:szCs w:val="24"/>
        </w:rPr>
        <w:t xml:space="preserve"> cijena </w:t>
      </w:r>
      <w:proofErr w:type="spellStart"/>
      <w:r w:rsidR="00E968C0" w:rsidRPr="00E968C0">
        <w:rPr>
          <w:rFonts w:ascii="Times New Roman" w:eastAsiaTheme="minorEastAsia" w:hAnsi="Times New Roman" w:cs="Times New Roman"/>
          <w:sz w:val="24"/>
          <w:szCs w:val="24"/>
          <w:lang w:val="sr-Cyrl-BA"/>
        </w:rPr>
        <w:t>zasnovano</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na</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indeks</w:t>
      </w:r>
      <w:proofErr w:type="spellEnd"/>
      <w:r w:rsidR="00607AE4">
        <w:rPr>
          <w:rFonts w:ascii="Times New Roman" w:eastAsiaTheme="minorEastAsia" w:hAnsi="Times New Roman" w:cs="Times New Roman"/>
          <w:sz w:val="24"/>
          <w:szCs w:val="24"/>
        </w:rPr>
        <w:t>u</w:t>
      </w:r>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potrošačkih</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cijena</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E968C0" w:rsidRPr="00E968C0">
        <w:rPr>
          <w:rFonts w:ascii="Times New Roman" w:eastAsiaTheme="minorEastAsia" w:hAnsi="Times New Roman" w:cs="Times New Roman"/>
          <w:sz w:val="24"/>
          <w:szCs w:val="24"/>
          <w:lang w:val="sr-Cyrl-BA"/>
        </w:rPr>
        <w:t>engl</w:t>
      </w:r>
      <w:proofErr w:type="spellEnd"/>
      <w:r w:rsidR="00E968C0" w:rsidRPr="00E968C0">
        <w:rPr>
          <w:rFonts w:ascii="Times New Roman" w:eastAsiaTheme="minorEastAsia" w:hAnsi="Times New Roman" w:cs="Times New Roman"/>
          <w:sz w:val="24"/>
          <w:szCs w:val="24"/>
          <w:lang w:val="sr-Cyrl-BA"/>
        </w:rPr>
        <w:t xml:space="preserve">. </w:t>
      </w:r>
      <w:proofErr w:type="spellStart"/>
      <w:r w:rsidR="0003749C" w:rsidRPr="00ED6A6B">
        <w:rPr>
          <w:rFonts w:ascii="Times New Roman" w:eastAsiaTheme="minorEastAsia" w:hAnsi="Times New Roman" w:cs="Times New Roman"/>
          <w:sz w:val="24"/>
          <w:szCs w:val="24"/>
          <w:lang w:val="sr-Cyrl-BA"/>
        </w:rPr>
        <w:t>Consumer</w:t>
      </w:r>
      <w:proofErr w:type="spellEnd"/>
      <w:r w:rsidR="0003749C" w:rsidRPr="00ED6A6B">
        <w:rPr>
          <w:rFonts w:ascii="Times New Roman" w:eastAsiaTheme="minorEastAsia" w:hAnsi="Times New Roman" w:cs="Times New Roman"/>
          <w:sz w:val="24"/>
          <w:szCs w:val="24"/>
          <w:lang w:val="sr-Cyrl-BA"/>
        </w:rPr>
        <w:t xml:space="preserve"> </w:t>
      </w:r>
      <w:proofErr w:type="spellStart"/>
      <w:r w:rsidR="0003749C" w:rsidRPr="00ED6A6B">
        <w:rPr>
          <w:rFonts w:ascii="Times New Roman" w:eastAsiaTheme="minorEastAsia" w:hAnsi="Times New Roman" w:cs="Times New Roman"/>
          <w:sz w:val="24"/>
          <w:szCs w:val="24"/>
          <w:lang w:val="sr-Cyrl-BA"/>
        </w:rPr>
        <w:t>Price</w:t>
      </w:r>
      <w:proofErr w:type="spellEnd"/>
      <w:r w:rsidR="0003749C" w:rsidRPr="00ED6A6B">
        <w:rPr>
          <w:rFonts w:ascii="Times New Roman" w:eastAsiaTheme="minorEastAsia" w:hAnsi="Times New Roman" w:cs="Times New Roman"/>
          <w:sz w:val="24"/>
          <w:szCs w:val="24"/>
          <w:lang w:val="sr-Cyrl-BA"/>
        </w:rPr>
        <w:t xml:space="preserve"> </w:t>
      </w:r>
      <w:proofErr w:type="spellStart"/>
      <w:r w:rsidR="0003749C" w:rsidRPr="00ED6A6B">
        <w:rPr>
          <w:rFonts w:ascii="Times New Roman" w:eastAsiaTheme="minorEastAsia" w:hAnsi="Times New Roman" w:cs="Times New Roman"/>
          <w:sz w:val="24"/>
          <w:szCs w:val="24"/>
          <w:lang w:val="sr-Cyrl-BA"/>
        </w:rPr>
        <w:t>Index</w:t>
      </w:r>
      <w:proofErr w:type="spellEnd"/>
      <w:r w:rsidR="0003749C" w:rsidRPr="00ED6A6B">
        <w:rPr>
          <w:rFonts w:ascii="Times New Roman" w:eastAsiaTheme="minorEastAsia" w:hAnsi="Times New Roman" w:cs="Times New Roman"/>
          <w:sz w:val="24"/>
          <w:szCs w:val="24"/>
          <w:lang w:val="sr-Cyrl-BA"/>
        </w:rPr>
        <w:t xml:space="preserve"> – CPI)</w:t>
      </w:r>
      <w:r w:rsidR="00607AE4">
        <w:rPr>
          <w:rFonts w:ascii="Times New Roman" w:eastAsiaTheme="minorEastAsia" w:hAnsi="Times New Roman" w:cs="Times New Roman"/>
          <w:sz w:val="24"/>
          <w:szCs w:val="24"/>
        </w:rPr>
        <w:t xml:space="preserve"> i</w:t>
      </w:r>
      <w:r w:rsidR="0003749C" w:rsidRPr="00ED6A6B">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indeks</w:t>
      </w:r>
      <w:proofErr w:type="spellEnd"/>
      <w:r w:rsidR="00607AE4">
        <w:rPr>
          <w:rFonts w:ascii="Times New Roman" w:eastAsiaTheme="minorEastAsia" w:hAnsi="Times New Roman" w:cs="Times New Roman"/>
          <w:sz w:val="24"/>
          <w:szCs w:val="24"/>
        </w:rPr>
        <w:t>u</w:t>
      </w:r>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proizvođačkih</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cijena</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industrije</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engl</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03749C" w:rsidRPr="00ED6A6B">
        <w:rPr>
          <w:rFonts w:ascii="Times New Roman" w:eastAsiaTheme="minorEastAsia" w:hAnsi="Times New Roman" w:cs="Times New Roman"/>
          <w:sz w:val="24"/>
          <w:szCs w:val="24"/>
          <w:lang w:val="sr-Cyrl-BA"/>
        </w:rPr>
        <w:t>Producer</w:t>
      </w:r>
      <w:proofErr w:type="spellEnd"/>
      <w:r w:rsidR="0003749C" w:rsidRPr="00ED6A6B">
        <w:rPr>
          <w:rFonts w:ascii="Times New Roman" w:eastAsiaTheme="minorEastAsia" w:hAnsi="Times New Roman" w:cs="Times New Roman"/>
          <w:sz w:val="24"/>
          <w:szCs w:val="24"/>
          <w:lang w:val="sr-Cyrl-BA"/>
        </w:rPr>
        <w:t xml:space="preserve"> </w:t>
      </w:r>
      <w:proofErr w:type="spellStart"/>
      <w:r w:rsidR="0003749C" w:rsidRPr="00ED6A6B">
        <w:rPr>
          <w:rFonts w:ascii="Times New Roman" w:eastAsiaTheme="minorEastAsia" w:hAnsi="Times New Roman" w:cs="Times New Roman"/>
          <w:sz w:val="24"/>
          <w:szCs w:val="24"/>
          <w:lang w:val="sr-Cyrl-BA"/>
        </w:rPr>
        <w:t>Price</w:t>
      </w:r>
      <w:proofErr w:type="spellEnd"/>
      <w:r w:rsidR="0003749C" w:rsidRPr="00ED6A6B">
        <w:rPr>
          <w:rFonts w:ascii="Times New Roman" w:eastAsiaTheme="minorEastAsia" w:hAnsi="Times New Roman" w:cs="Times New Roman"/>
          <w:sz w:val="24"/>
          <w:szCs w:val="24"/>
          <w:lang w:val="sr-Cyrl-BA"/>
        </w:rPr>
        <w:t xml:space="preserve"> </w:t>
      </w:r>
      <w:proofErr w:type="spellStart"/>
      <w:r w:rsidR="0003749C" w:rsidRPr="00ED6A6B">
        <w:rPr>
          <w:rFonts w:ascii="Times New Roman" w:eastAsiaTheme="minorEastAsia" w:hAnsi="Times New Roman" w:cs="Times New Roman"/>
          <w:sz w:val="24"/>
          <w:szCs w:val="24"/>
          <w:lang w:val="sr-Cyrl-BA"/>
        </w:rPr>
        <w:t>Index</w:t>
      </w:r>
      <w:proofErr w:type="spellEnd"/>
      <w:r w:rsidR="0003749C" w:rsidRPr="00ED6A6B">
        <w:rPr>
          <w:rFonts w:ascii="Times New Roman" w:eastAsiaTheme="minorEastAsia" w:hAnsi="Times New Roman" w:cs="Times New Roman"/>
          <w:sz w:val="24"/>
          <w:szCs w:val="24"/>
          <w:lang w:val="sr-Cyrl-BA"/>
        </w:rPr>
        <w:t xml:space="preserve"> – PPI).</w:t>
      </w:r>
      <w:r w:rsidR="00DD0D0C" w:rsidRPr="00ED6A6B">
        <w:rPr>
          <w:rFonts w:ascii="Times New Roman" w:eastAsiaTheme="minorEastAsia" w:hAnsi="Times New Roman" w:cs="Times New Roman"/>
          <w:sz w:val="24"/>
          <w:szCs w:val="24"/>
          <w:lang w:val="sr-Cyrl-BA"/>
        </w:rPr>
        <w:t xml:space="preserve"> </w:t>
      </w:r>
    </w:p>
    <w:bookmarkEnd w:id="2"/>
    <w:p w14:paraId="769D89DF" w14:textId="7A8C23F4" w:rsidR="00F50602" w:rsidRPr="00ED6A6B" w:rsidRDefault="00F50602" w:rsidP="007120D0"/>
    <w:p w14:paraId="6D4C4AFD" w14:textId="22A50B6E" w:rsidR="007120D0" w:rsidRDefault="007120D0" w:rsidP="007120D0"/>
    <w:p w14:paraId="30B444C4" w14:textId="0EBEE9D3" w:rsidR="00FE0C36" w:rsidRDefault="00FE0C36" w:rsidP="007120D0"/>
    <w:p w14:paraId="4D1CF63A" w14:textId="77777777" w:rsidR="00FE0C36" w:rsidRPr="00ED6A6B" w:rsidRDefault="00FE0C36" w:rsidP="007120D0"/>
    <w:p w14:paraId="31BC8534" w14:textId="5B39B8F4" w:rsidR="000A0254" w:rsidRPr="00ED6A6B" w:rsidRDefault="00CB0B4F" w:rsidP="00F50602">
      <w:pPr>
        <w:pStyle w:val="Heading3"/>
      </w:pPr>
      <w:proofErr w:type="spellStart"/>
      <w:r w:rsidRPr="00CB0B4F">
        <w:lastRenderedPageBreak/>
        <w:t>Metod</w:t>
      </w:r>
      <w:r w:rsidR="00283FDB">
        <w:t>a</w:t>
      </w:r>
      <w:proofErr w:type="spellEnd"/>
      <w:r w:rsidRPr="00CB0B4F">
        <w:t xml:space="preserve"> </w:t>
      </w:r>
      <w:proofErr w:type="spellStart"/>
      <w:r w:rsidRPr="00CB0B4F">
        <w:t>izračuna</w:t>
      </w:r>
      <w:proofErr w:type="spellEnd"/>
    </w:p>
    <w:p w14:paraId="1F831680" w14:textId="14BF20B5" w:rsidR="003D79E6" w:rsidRPr="00ED6A6B" w:rsidRDefault="003D79E6" w:rsidP="003D79E6">
      <w:pPr>
        <w:rPr>
          <w:lang w:val="sr-Cyrl-BA"/>
        </w:rPr>
      </w:pPr>
    </w:p>
    <w:p w14:paraId="03567A6D" w14:textId="77777777" w:rsidR="00F50602" w:rsidRPr="00ED6A6B" w:rsidRDefault="00F50602" w:rsidP="003D79E6">
      <w:pPr>
        <w:rPr>
          <w:lang w:val="sr-Cyrl-BA"/>
        </w:rPr>
      </w:pPr>
    </w:p>
    <w:p w14:paraId="284EE912" w14:textId="77777777" w:rsidR="000A0254" w:rsidRPr="00ED6A6B" w:rsidRDefault="00387BE2" w:rsidP="002B4405">
      <w:pPr>
        <w:spacing w:after="200" w:line="276" w:lineRule="auto"/>
        <w:jc w:val="both"/>
        <w:rPr>
          <w:rFonts w:ascii="Times New Roman" w:eastAsiaTheme="minorEastAsia" w:hAnsi="Times New Roman" w:cs="Times New Roman"/>
          <w:sz w:val="24"/>
          <w:szCs w:val="24"/>
          <w:lang w:val="sr-Cyrl-BA"/>
        </w:rPr>
      </w:pPr>
      <m:oMathPara>
        <m:oMath>
          <m:sSup>
            <m:sSupPr>
              <m:ctrlPr>
                <w:rPr>
                  <w:rFonts w:ascii="Cambria Math" w:hAnsi="Cambria Math"/>
                  <w:i/>
                  <w:sz w:val="24"/>
                  <w:lang w:val="sr-Cyrl-BA"/>
                </w:rPr>
              </m:ctrlPr>
            </m:sSupPr>
            <m:e>
              <m:r>
                <w:rPr>
                  <w:rFonts w:ascii="Cambria Math" w:hAnsi="Cambria Math"/>
                  <w:sz w:val="24"/>
                  <w:lang w:val="sr-Cyrl-BA"/>
                </w:rPr>
                <m:t>REER</m:t>
              </m:r>
            </m:e>
            <m:sup>
              <m:r>
                <w:rPr>
                  <w:rFonts w:ascii="Cambria Math" w:hAnsi="Cambria Math"/>
                  <w:sz w:val="24"/>
                  <w:lang w:val="sr-Cyrl-BA"/>
                </w:rPr>
                <m:t>t</m:t>
              </m:r>
            </m:sup>
          </m:sSup>
          <m:r>
            <w:rPr>
              <w:rFonts w:ascii="Cambria Math" w:hAnsi="Cambria Math"/>
              <w:sz w:val="24"/>
              <w:lang w:val="sr-Cyrl-BA"/>
            </w:rPr>
            <m:t xml:space="preserve">= </m:t>
          </m:r>
          <m:nary>
            <m:naryPr>
              <m:chr m:val="∏"/>
              <m:limLoc m:val="undOvr"/>
              <m:ctrlPr>
                <w:rPr>
                  <w:rFonts w:ascii="Cambria Math" w:hAnsi="Cambria Math"/>
                  <w:i/>
                  <w:sz w:val="24"/>
                  <w:lang w:val="sr-Cyrl-BA"/>
                </w:rPr>
              </m:ctrlPr>
            </m:naryPr>
            <m:sub>
              <m:r>
                <w:rPr>
                  <w:rFonts w:ascii="Cambria Math" w:hAnsi="Cambria Math"/>
                  <w:sz w:val="24"/>
                  <w:lang w:val="sr-Cyrl-BA"/>
                </w:rPr>
                <m:t>i=1</m:t>
              </m:r>
            </m:sub>
            <m:sup>
              <m:r>
                <w:rPr>
                  <w:rFonts w:ascii="Cambria Math" w:hAnsi="Cambria Math"/>
                  <w:sz w:val="24"/>
                  <w:lang w:val="sr-Cyrl-BA"/>
                </w:rPr>
                <m:t>N</m:t>
              </m:r>
            </m:sup>
            <m:e>
              <m:sSup>
                <m:sSupPr>
                  <m:ctrlPr>
                    <w:rPr>
                      <w:rFonts w:ascii="Cambria Math" w:hAnsi="Cambria Math"/>
                      <w:i/>
                      <w:sz w:val="24"/>
                      <w:lang w:val="sr-Cyrl-BA"/>
                    </w:rPr>
                  </m:ctrlPr>
                </m:sSupPr>
                <m:e>
                  <m:d>
                    <m:dPr>
                      <m:ctrlPr>
                        <w:rPr>
                          <w:rFonts w:ascii="Cambria Math" w:hAnsi="Cambria Math"/>
                          <w:i/>
                          <w:sz w:val="24"/>
                          <w:lang w:val="sr-Cyrl-BA"/>
                        </w:rPr>
                      </m:ctrlPr>
                    </m:dPr>
                    <m:e>
                      <m:f>
                        <m:fPr>
                          <m:ctrlPr>
                            <w:rPr>
                              <w:rFonts w:ascii="Cambria Math" w:hAnsi="Cambria Math"/>
                              <w:i/>
                              <w:sz w:val="24"/>
                              <w:lang w:val="sr-Cyrl-BA"/>
                            </w:rPr>
                          </m:ctrlPr>
                        </m:fPr>
                        <m:num>
                          <m:sSubSup>
                            <m:sSubSupPr>
                              <m:ctrlPr>
                                <w:rPr>
                                  <w:rFonts w:ascii="Cambria Math" w:hAnsi="Cambria Math"/>
                                  <w:i/>
                                  <w:sz w:val="24"/>
                                  <w:lang w:val="sr-Cyrl-BA"/>
                                </w:rPr>
                              </m:ctrlPr>
                            </m:sSubSupPr>
                            <m:e>
                              <m:r>
                                <w:rPr>
                                  <w:rFonts w:ascii="Cambria Math" w:hAnsi="Cambria Math"/>
                                  <w:sz w:val="24"/>
                                  <w:lang w:val="sr-Cyrl-BA"/>
                                </w:rPr>
                                <m:t>d</m:t>
                              </m:r>
                            </m:e>
                            <m:sub>
                              <m:r>
                                <w:rPr>
                                  <w:rFonts w:ascii="Cambria Math" w:hAnsi="Cambria Math"/>
                                  <w:sz w:val="24"/>
                                  <w:lang w:val="sr-Cyrl-BA"/>
                                </w:rPr>
                                <m:t>KM</m:t>
                              </m:r>
                            </m:sub>
                            <m:sup>
                              <m:r>
                                <w:rPr>
                                  <w:rFonts w:ascii="Cambria Math" w:hAnsi="Cambria Math"/>
                                  <w:sz w:val="24"/>
                                  <w:lang w:val="sr-Cyrl-BA"/>
                                </w:rPr>
                                <m:t>t</m:t>
                              </m:r>
                            </m:sup>
                          </m:sSubSup>
                          <m:sSubSup>
                            <m:sSubSupPr>
                              <m:ctrlPr>
                                <w:rPr>
                                  <w:rFonts w:ascii="Cambria Math" w:hAnsi="Cambria Math"/>
                                  <w:i/>
                                  <w:sz w:val="24"/>
                                  <w:lang w:val="sr-Cyrl-BA"/>
                                </w:rPr>
                              </m:ctrlPr>
                            </m:sSubSupPr>
                            <m:e>
                              <m:r>
                                <w:rPr>
                                  <w:rFonts w:ascii="Cambria Math" w:hAnsi="Cambria Math"/>
                                  <w:sz w:val="24"/>
                                  <w:lang w:val="sr-Cyrl-BA"/>
                                </w:rPr>
                                <m:t>e</m:t>
                              </m:r>
                            </m:e>
                            <m:sub>
                              <m:r>
                                <w:rPr>
                                  <w:rFonts w:ascii="Cambria Math" w:hAnsi="Cambria Math"/>
                                  <w:sz w:val="24"/>
                                  <w:lang w:val="sr-Cyrl-BA"/>
                                </w:rPr>
                                <m:t>i, KM</m:t>
                              </m:r>
                            </m:sub>
                            <m:sup>
                              <m:r>
                                <w:rPr>
                                  <w:rFonts w:ascii="Cambria Math" w:hAnsi="Cambria Math"/>
                                  <w:sz w:val="24"/>
                                  <w:lang w:val="sr-Cyrl-BA"/>
                                </w:rPr>
                                <m:t>t</m:t>
                              </m:r>
                            </m:sup>
                          </m:sSubSup>
                        </m:num>
                        <m:den>
                          <m:sSubSup>
                            <m:sSubSupPr>
                              <m:ctrlPr>
                                <w:rPr>
                                  <w:rFonts w:ascii="Cambria Math" w:hAnsi="Cambria Math"/>
                                  <w:i/>
                                  <w:sz w:val="24"/>
                                  <w:lang w:val="sr-Cyrl-BA"/>
                                </w:rPr>
                              </m:ctrlPr>
                            </m:sSubSupPr>
                            <m:e>
                              <m:r>
                                <w:rPr>
                                  <w:rFonts w:ascii="Cambria Math" w:hAnsi="Cambria Math"/>
                                  <w:sz w:val="24"/>
                                  <w:lang w:val="sr-Cyrl-BA"/>
                                </w:rPr>
                                <m:t>d</m:t>
                              </m:r>
                            </m:e>
                            <m:sub>
                              <m:r>
                                <w:rPr>
                                  <w:rFonts w:ascii="Cambria Math" w:hAnsi="Cambria Math"/>
                                  <w:sz w:val="24"/>
                                  <w:lang w:val="sr-Cyrl-BA"/>
                                </w:rPr>
                                <m:t>i</m:t>
                              </m:r>
                            </m:sub>
                            <m:sup>
                              <m:r>
                                <w:rPr>
                                  <w:rFonts w:ascii="Cambria Math" w:hAnsi="Cambria Math"/>
                                  <w:sz w:val="24"/>
                                  <w:lang w:val="sr-Cyrl-BA"/>
                                </w:rPr>
                                <m:t>t</m:t>
                              </m:r>
                            </m:sup>
                          </m:sSubSup>
                        </m:den>
                      </m:f>
                    </m:e>
                  </m:d>
                </m:e>
                <m:sup>
                  <m:sSub>
                    <m:sSubPr>
                      <m:ctrlPr>
                        <w:rPr>
                          <w:rFonts w:ascii="Cambria Math" w:hAnsi="Cambria Math"/>
                          <w:i/>
                          <w:sz w:val="24"/>
                          <w:lang w:val="sr-Cyrl-BA"/>
                        </w:rPr>
                      </m:ctrlPr>
                    </m:sSubPr>
                    <m:e>
                      <m:r>
                        <w:rPr>
                          <w:rFonts w:ascii="Cambria Math" w:hAnsi="Cambria Math"/>
                          <w:sz w:val="24"/>
                          <w:lang w:val="sr-Cyrl-BA"/>
                        </w:rPr>
                        <m:t>w</m:t>
                      </m:r>
                    </m:e>
                    <m:sub>
                      <m:r>
                        <w:rPr>
                          <w:rFonts w:ascii="Cambria Math" w:hAnsi="Cambria Math"/>
                          <w:sz w:val="24"/>
                          <w:lang w:val="sr-Cyrl-BA"/>
                        </w:rPr>
                        <m:t>i</m:t>
                      </m:r>
                    </m:sub>
                  </m:sSub>
                </m:sup>
              </m:sSup>
            </m:e>
          </m:nary>
        </m:oMath>
      </m:oMathPara>
    </w:p>
    <w:p w14:paraId="76500E75" w14:textId="759BC1B4" w:rsidR="000A0254" w:rsidRPr="00ED6A6B" w:rsidRDefault="00CB0B4F">
      <w:pPr>
        <w:spacing w:after="200" w:line="276" w:lineRule="auto"/>
        <w:jc w:val="both"/>
        <w:rPr>
          <w:rFonts w:ascii="Times New Roman" w:eastAsiaTheme="minorEastAsia" w:hAnsi="Times New Roman" w:cs="Times New Roman"/>
          <w:sz w:val="24"/>
          <w:szCs w:val="24"/>
          <w:lang w:val="sr-Cyrl-BA"/>
        </w:rPr>
      </w:pPr>
      <w:r>
        <w:rPr>
          <w:rFonts w:ascii="Times New Roman" w:eastAsiaTheme="minorEastAsia" w:hAnsi="Times New Roman" w:cs="Times New Roman"/>
          <w:sz w:val="24"/>
          <w:szCs w:val="24"/>
          <w:lang w:val="hr-BA"/>
        </w:rPr>
        <w:t>gdje</w:t>
      </w:r>
      <w:r w:rsidR="00DD0D0C" w:rsidRPr="00ED6A6B">
        <w:rPr>
          <w:rFonts w:ascii="Times New Roman" w:eastAsiaTheme="minorEastAsia" w:hAnsi="Times New Roman" w:cs="Times New Roman"/>
          <w:sz w:val="24"/>
          <w:szCs w:val="24"/>
          <w:lang w:val="sr-Cyrl-BA"/>
        </w:rPr>
        <w:t xml:space="preserve"> </w:t>
      </w:r>
      <w:r w:rsidR="000A0254" w:rsidRPr="00ED6A6B">
        <w:rPr>
          <w:rFonts w:ascii="Times New Roman" w:eastAsiaTheme="minorEastAsia" w:hAnsi="Times New Roman" w:cs="Times New Roman"/>
          <w:sz w:val="24"/>
          <w:szCs w:val="24"/>
          <w:lang w:val="sr-Cyrl-BA"/>
        </w:rPr>
        <w:t xml:space="preserve">N </w:t>
      </w:r>
      <w:proofErr w:type="spellStart"/>
      <w:r w:rsidRPr="00CB0B4F">
        <w:rPr>
          <w:rFonts w:ascii="Times New Roman" w:eastAsiaTheme="minorEastAsia" w:hAnsi="Times New Roman" w:cs="Times New Roman"/>
          <w:sz w:val="24"/>
          <w:szCs w:val="24"/>
          <w:lang w:val="sr-Cyrl-BA"/>
        </w:rPr>
        <w:t>predstavlja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broj</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zemalja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konkurenata</w:t>
      </w:r>
      <w:proofErr w:type="spellEnd"/>
      <w:r w:rsidRPr="00CB0B4F">
        <w:rPr>
          <w:rFonts w:ascii="Times New Roman" w:eastAsiaTheme="minorEastAsia" w:hAnsi="Times New Roman" w:cs="Times New Roman"/>
          <w:sz w:val="24"/>
          <w:szCs w:val="24"/>
          <w:lang w:val="sr-Cyrl-BA"/>
        </w:rPr>
        <w:t xml:space="preserve"> u </w:t>
      </w:r>
      <w:proofErr w:type="spellStart"/>
      <w:r w:rsidRPr="00CB0B4F">
        <w:rPr>
          <w:rFonts w:ascii="Times New Roman" w:eastAsiaTheme="minorEastAsia" w:hAnsi="Times New Roman" w:cs="Times New Roman"/>
          <w:sz w:val="24"/>
          <w:szCs w:val="24"/>
          <w:lang w:val="sr-Cyrl-BA"/>
        </w:rPr>
        <w:t>referentnoj</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grupi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trgovinskih</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partnera</w:t>
      </w:r>
      <w:proofErr w:type="spellEnd"/>
      <w:r w:rsidRPr="00CB0B4F">
        <w:rPr>
          <w:rFonts w:ascii="Times New Roman" w:eastAsiaTheme="minorEastAsia" w:hAnsi="Times New Roman" w:cs="Times New Roman"/>
          <w:sz w:val="24"/>
          <w:szCs w:val="24"/>
          <w:lang w:val="sr-Cyrl-BA"/>
        </w:rPr>
        <w:t>,</w:t>
      </w:r>
      <w:r w:rsidR="000A0254" w:rsidRPr="00ED6A6B">
        <w:rPr>
          <w:rFonts w:ascii="Times New Roman" w:eastAsiaTheme="minorEastAsia" w:hAnsi="Times New Roman" w:cs="Times New Roman"/>
          <w:sz w:val="24"/>
          <w:szCs w:val="24"/>
          <w:lang w:val="sr-Cyrl-BA"/>
        </w:rPr>
        <w:t xml:space="preserve"> </w:t>
      </w:r>
      <m:oMath>
        <m:sSubSup>
          <m:sSubSupPr>
            <m:ctrlPr>
              <w:rPr>
                <w:rFonts w:ascii="Cambria Math" w:hAnsi="Cambria Math" w:cs="Times New Roman"/>
                <w:i/>
                <w:sz w:val="24"/>
                <w:szCs w:val="24"/>
                <w:lang w:val="sr-Cyrl-BA"/>
              </w:rPr>
            </m:ctrlPr>
          </m:sSubSupPr>
          <m:e>
            <m:r>
              <w:rPr>
                <w:rFonts w:ascii="Cambria Math" w:hAnsi="Cambria Math" w:cs="Times New Roman"/>
                <w:sz w:val="24"/>
                <w:szCs w:val="24"/>
                <w:lang w:val="sr-Cyrl-BA"/>
              </w:rPr>
              <m:t>e</m:t>
            </m:r>
          </m:e>
          <m:sub>
            <m:r>
              <w:rPr>
                <w:rFonts w:ascii="Cambria Math" w:hAnsi="Cambria Math" w:cs="Times New Roman"/>
                <w:sz w:val="24"/>
                <w:szCs w:val="24"/>
                <w:lang w:val="sr-Cyrl-BA"/>
              </w:rPr>
              <m:t>i, KM</m:t>
            </m:r>
          </m:sub>
          <m:sup>
            <m:r>
              <w:rPr>
                <w:rFonts w:ascii="Cambria Math" w:hAnsi="Cambria Math" w:cs="Times New Roman"/>
                <w:sz w:val="24"/>
                <w:szCs w:val="24"/>
                <w:lang w:val="sr-Cyrl-BA"/>
              </w:rPr>
              <m:t>t</m:t>
            </m:r>
          </m:sup>
        </m:sSubSup>
      </m:oMath>
      <w:r w:rsidR="000A0254" w:rsidRPr="00ED6A6B">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predstavlja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indeks</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prosječnog</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kursa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valute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zemlje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partnera</w:t>
      </w:r>
      <w:proofErr w:type="spellEnd"/>
      <w:r w:rsidR="000A0254" w:rsidRPr="00ED6A6B">
        <w:rPr>
          <w:rFonts w:ascii="Times New Roman" w:eastAsiaTheme="minorEastAsia" w:hAnsi="Times New Roman" w:cs="Times New Roman"/>
          <w:sz w:val="24"/>
          <w:szCs w:val="24"/>
          <w:lang w:val="sr-Cyrl-BA"/>
        </w:rPr>
        <w:t xml:space="preserve"> </w:t>
      </w:r>
      <w:r w:rsidR="000A0254" w:rsidRPr="00ED6A6B">
        <w:rPr>
          <w:rFonts w:ascii="Times New Roman" w:eastAsiaTheme="minorEastAsia" w:hAnsi="Times New Roman" w:cs="Times New Roman"/>
          <w:i/>
          <w:sz w:val="24"/>
          <w:szCs w:val="24"/>
          <w:lang w:val="sr-Cyrl-BA"/>
        </w:rPr>
        <w:t xml:space="preserve">i </w:t>
      </w:r>
      <w:proofErr w:type="spellStart"/>
      <w:r w:rsidR="0077386A" w:rsidRPr="00ED6A6B">
        <w:rPr>
          <w:rFonts w:ascii="Times New Roman" w:eastAsiaTheme="minorEastAsia" w:hAnsi="Times New Roman" w:cs="Times New Roman"/>
          <w:sz w:val="24"/>
          <w:szCs w:val="24"/>
          <w:lang w:val="sr-Cyrl-BA"/>
        </w:rPr>
        <w:t>vis</w:t>
      </w:r>
      <w:proofErr w:type="spellEnd"/>
      <w:r w:rsidR="00CE6A91" w:rsidRPr="00ED6A6B">
        <w:rPr>
          <w:rFonts w:ascii="Times New Roman" w:eastAsiaTheme="minorEastAsia" w:hAnsi="Times New Roman" w:cs="Times New Roman"/>
          <w:sz w:val="24"/>
          <w:szCs w:val="24"/>
          <w:lang w:val="sr-Cyrl-BA"/>
        </w:rPr>
        <w:t>–à–</w:t>
      </w:r>
      <w:proofErr w:type="spellStart"/>
      <w:r w:rsidR="0077386A" w:rsidRPr="00ED6A6B">
        <w:rPr>
          <w:rFonts w:ascii="Times New Roman" w:eastAsiaTheme="minorEastAsia" w:hAnsi="Times New Roman" w:cs="Times New Roman"/>
          <w:sz w:val="24"/>
          <w:szCs w:val="24"/>
          <w:lang w:val="sr-Cyrl-BA"/>
        </w:rPr>
        <w:t>vis</w:t>
      </w:r>
      <w:proofErr w:type="spellEnd"/>
      <w:r w:rsidR="00CE6A91" w:rsidRPr="00ED6A6B">
        <w:rPr>
          <w:rFonts w:ascii="Times New Roman" w:eastAsiaTheme="minorEastAsia" w:hAnsi="Times New Roman" w:cs="Times New Roman"/>
          <w:sz w:val="24"/>
          <w:szCs w:val="24"/>
          <w:lang w:val="sr-Cyrl-BA"/>
        </w:rPr>
        <w:t xml:space="preserve"> </w:t>
      </w:r>
      <w:r w:rsidR="000A0254" w:rsidRPr="00ED6A6B">
        <w:rPr>
          <w:rFonts w:ascii="Times New Roman" w:eastAsiaTheme="minorEastAsia" w:hAnsi="Times New Roman" w:cs="Times New Roman"/>
          <w:sz w:val="24"/>
          <w:szCs w:val="24"/>
          <w:lang w:val="sr-Cyrl-BA"/>
        </w:rPr>
        <w:t xml:space="preserve">KM </w:t>
      </w:r>
      <w:r w:rsidRPr="00CB0B4F">
        <w:rPr>
          <w:rFonts w:ascii="Times New Roman" w:eastAsiaTheme="minorEastAsia" w:hAnsi="Times New Roman" w:cs="Times New Roman"/>
          <w:sz w:val="24"/>
          <w:szCs w:val="24"/>
          <w:lang w:val="sr-Cyrl-BA"/>
        </w:rPr>
        <w:t xml:space="preserve">u </w:t>
      </w:r>
      <w:proofErr w:type="spellStart"/>
      <w:r w:rsidRPr="00CB0B4F">
        <w:rPr>
          <w:rFonts w:ascii="Times New Roman" w:eastAsiaTheme="minorEastAsia" w:hAnsi="Times New Roman" w:cs="Times New Roman"/>
          <w:sz w:val="24"/>
          <w:szCs w:val="24"/>
          <w:lang w:val="sr-Cyrl-BA"/>
        </w:rPr>
        <w:t>periodu</w:t>
      </w:r>
      <w:proofErr w:type="spellEnd"/>
      <w:r w:rsidR="00CE6A91" w:rsidRPr="00ED6A6B">
        <w:rPr>
          <w:rFonts w:ascii="Times New Roman" w:eastAsiaTheme="minorEastAsia" w:hAnsi="Times New Roman" w:cs="Times New Roman"/>
          <w:sz w:val="24"/>
          <w:szCs w:val="24"/>
          <w:lang w:val="sr-Cyrl-BA"/>
        </w:rPr>
        <w:t xml:space="preserve"> </w:t>
      </w:r>
      <w:r w:rsidR="000A0254" w:rsidRPr="00ED6A6B">
        <w:rPr>
          <w:rFonts w:ascii="Times New Roman" w:eastAsiaTheme="minorEastAsia" w:hAnsi="Times New Roman" w:cs="Times New Roman"/>
          <w:i/>
          <w:sz w:val="24"/>
          <w:szCs w:val="24"/>
          <w:lang w:val="sr-Cyrl-BA"/>
        </w:rPr>
        <w:t xml:space="preserve"> t</w:t>
      </w:r>
      <w:r w:rsidR="000A0254" w:rsidRPr="00ED6A6B">
        <w:rPr>
          <w:rFonts w:ascii="Times New Roman" w:eastAsiaTheme="minorEastAsia" w:hAnsi="Times New Roman" w:cs="Times New Roman"/>
          <w:sz w:val="24"/>
          <w:szCs w:val="24"/>
          <w:lang w:val="sr-Cyrl-BA"/>
        </w:rPr>
        <w:t xml:space="preserve">, </w:t>
      </w:r>
      <m:oMath>
        <m:sSubSup>
          <m:sSubSupPr>
            <m:ctrlPr>
              <w:rPr>
                <w:rFonts w:ascii="Cambria Math" w:eastAsiaTheme="minorEastAsia" w:hAnsi="Cambria Math" w:cs="Times New Roman"/>
                <w:i/>
                <w:sz w:val="24"/>
                <w:szCs w:val="24"/>
                <w:lang w:val="sr-Cyrl-BA"/>
              </w:rPr>
            </m:ctrlPr>
          </m:sSubSupPr>
          <m:e>
            <m:r>
              <w:rPr>
                <w:rFonts w:ascii="Cambria Math" w:eastAsiaTheme="minorEastAsia" w:hAnsi="Cambria Math" w:cs="Times New Roman"/>
                <w:sz w:val="24"/>
                <w:szCs w:val="24"/>
                <w:lang w:val="sr-Cyrl-BA"/>
              </w:rPr>
              <m:t>d</m:t>
            </m:r>
          </m:e>
          <m:sub>
            <m:r>
              <w:rPr>
                <w:rFonts w:ascii="Cambria Math" w:eastAsiaTheme="minorEastAsia" w:hAnsi="Cambria Math" w:cs="Times New Roman"/>
                <w:sz w:val="24"/>
                <w:szCs w:val="24"/>
                <w:lang w:val="sr-Cyrl-BA"/>
              </w:rPr>
              <m:t>KM</m:t>
            </m:r>
          </m:sub>
          <m:sup>
            <m:r>
              <w:rPr>
                <w:rFonts w:ascii="Cambria Math" w:eastAsiaTheme="minorEastAsia" w:hAnsi="Cambria Math" w:cs="Times New Roman"/>
                <w:sz w:val="24"/>
                <w:szCs w:val="24"/>
                <w:lang w:val="sr-Cyrl-BA"/>
              </w:rPr>
              <m:t>t</m:t>
            </m:r>
          </m:sup>
        </m:sSubSup>
      </m:oMath>
      <w:r w:rsidR="003803E2" w:rsidRPr="00ED6A6B">
        <w:rPr>
          <w:rFonts w:ascii="Times New Roman" w:eastAsiaTheme="minorEastAsia" w:hAnsi="Times New Roman" w:cs="Times New Roman"/>
          <w:sz w:val="24"/>
          <w:szCs w:val="24"/>
          <w:lang w:val="sr-Cyrl-BA"/>
        </w:rPr>
        <w:t xml:space="preserve"> </w:t>
      </w:r>
      <w:r>
        <w:rPr>
          <w:rFonts w:ascii="Times New Roman" w:eastAsiaTheme="minorEastAsia" w:hAnsi="Times New Roman" w:cs="Times New Roman"/>
          <w:sz w:val="24"/>
          <w:szCs w:val="24"/>
          <w:lang w:val="hr-BA"/>
        </w:rPr>
        <w:t>i</w:t>
      </w:r>
      <w:r w:rsidR="003803E2" w:rsidRPr="00ED6A6B">
        <w:rPr>
          <w:rFonts w:ascii="Times New Roman" w:eastAsiaTheme="minorEastAsia" w:hAnsi="Times New Roman" w:cs="Times New Roman"/>
          <w:sz w:val="24"/>
          <w:szCs w:val="24"/>
          <w:lang w:val="sr-Cyrl-BA"/>
        </w:rPr>
        <w:t xml:space="preserve"> </w:t>
      </w:r>
      <m:oMath>
        <m:sSubSup>
          <m:sSubSupPr>
            <m:ctrlPr>
              <w:rPr>
                <w:rFonts w:ascii="Cambria Math" w:eastAsiaTheme="minorEastAsia" w:hAnsi="Cambria Math" w:cs="Times New Roman"/>
                <w:i/>
                <w:sz w:val="24"/>
                <w:szCs w:val="24"/>
                <w:lang w:val="sr-Cyrl-BA"/>
              </w:rPr>
            </m:ctrlPr>
          </m:sSubSupPr>
          <m:e>
            <m:r>
              <w:rPr>
                <w:rFonts w:ascii="Cambria Math" w:eastAsiaTheme="minorEastAsia" w:hAnsi="Cambria Math" w:cs="Times New Roman"/>
                <w:sz w:val="24"/>
                <w:szCs w:val="24"/>
                <w:lang w:val="sr-Cyrl-BA"/>
              </w:rPr>
              <m:t>d</m:t>
            </m:r>
          </m:e>
          <m:sub>
            <m:r>
              <w:rPr>
                <w:rFonts w:ascii="Cambria Math" w:eastAsiaTheme="minorEastAsia" w:hAnsi="Cambria Math" w:cs="Times New Roman"/>
                <w:sz w:val="24"/>
                <w:szCs w:val="24"/>
                <w:lang w:val="sr-Cyrl-BA"/>
              </w:rPr>
              <m:t>i</m:t>
            </m:r>
          </m:sub>
          <m:sup>
            <m:r>
              <w:rPr>
                <w:rFonts w:ascii="Cambria Math" w:eastAsiaTheme="minorEastAsia" w:hAnsi="Cambria Math" w:cs="Times New Roman"/>
                <w:sz w:val="24"/>
                <w:szCs w:val="24"/>
                <w:lang w:val="sr-Cyrl-BA"/>
              </w:rPr>
              <m:t>t</m:t>
            </m:r>
          </m:sup>
        </m:sSubSup>
        <m:r>
          <w:rPr>
            <w:rFonts w:ascii="Cambria Math" w:eastAsiaTheme="minorEastAsia" w:hAnsi="Cambria Math" w:cs="Times New Roman"/>
            <w:sz w:val="24"/>
            <w:szCs w:val="24"/>
            <w:lang w:val="sr-Cyrl-BA"/>
          </w:rPr>
          <m:t xml:space="preserve"> </m:t>
        </m:r>
      </m:oMath>
      <w:proofErr w:type="spellStart"/>
      <w:r w:rsidRPr="00CB0B4F">
        <w:rPr>
          <w:rFonts w:ascii="Times New Roman" w:eastAsiaTheme="minorEastAsia" w:hAnsi="Times New Roman" w:cs="Times New Roman"/>
          <w:sz w:val="24"/>
          <w:szCs w:val="24"/>
          <w:lang w:val="sr-Cyrl-BA"/>
        </w:rPr>
        <w:t>predstavljaju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deflatore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zemljom</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partnerom</w:t>
      </w:r>
      <w:proofErr w:type="spellEnd"/>
      <w:r w:rsidR="000A0254" w:rsidRPr="00ED6A6B">
        <w:rPr>
          <w:rFonts w:ascii="Times New Roman" w:eastAsiaTheme="minorEastAsia" w:hAnsi="Times New Roman" w:cs="Times New Roman"/>
          <w:sz w:val="24"/>
          <w:szCs w:val="24"/>
          <w:lang w:val="sr-Cyrl-BA"/>
        </w:rPr>
        <w:t xml:space="preserve"> </w:t>
      </w:r>
      <w:r w:rsidR="000A0254" w:rsidRPr="00ED6A6B">
        <w:rPr>
          <w:rFonts w:ascii="Times New Roman" w:eastAsiaTheme="minorEastAsia" w:hAnsi="Times New Roman" w:cs="Times New Roman"/>
          <w:i/>
          <w:sz w:val="24"/>
          <w:szCs w:val="24"/>
          <w:lang w:val="sr-Cyrl-BA"/>
        </w:rPr>
        <w:t>i</w:t>
      </w:r>
      <w:r w:rsidR="000A0254" w:rsidRPr="00ED6A6B">
        <w:rPr>
          <w:rFonts w:ascii="Times New Roman" w:eastAsiaTheme="minorEastAsia" w:hAnsi="Times New Roman" w:cs="Times New Roman"/>
          <w:sz w:val="24"/>
          <w:szCs w:val="24"/>
          <w:lang w:val="sr-Cyrl-BA"/>
        </w:rPr>
        <w:t xml:space="preserve">, a </w:t>
      </w:r>
      <m:oMath>
        <m:sSub>
          <m:sSubPr>
            <m:ctrlPr>
              <w:rPr>
                <w:rFonts w:ascii="Cambria Math" w:eastAsiaTheme="minorEastAsia" w:hAnsi="Cambria Math" w:cs="Times New Roman"/>
                <w:i/>
                <w:sz w:val="24"/>
                <w:szCs w:val="24"/>
                <w:lang w:val="sr-Cyrl-BA"/>
              </w:rPr>
            </m:ctrlPr>
          </m:sSubPr>
          <m:e>
            <m:r>
              <w:rPr>
                <w:rFonts w:ascii="Cambria Math" w:eastAsiaTheme="minorEastAsia" w:hAnsi="Cambria Math" w:cs="Times New Roman"/>
                <w:sz w:val="24"/>
                <w:szCs w:val="24"/>
                <w:lang w:val="sr-Cyrl-BA"/>
              </w:rPr>
              <m:t>w</m:t>
            </m:r>
          </m:e>
          <m:sub>
            <m:r>
              <w:rPr>
                <w:rFonts w:ascii="Cambria Math" w:eastAsiaTheme="minorEastAsia" w:hAnsi="Cambria Math" w:cs="Times New Roman"/>
                <w:sz w:val="24"/>
                <w:szCs w:val="24"/>
                <w:lang w:val="sr-Cyrl-BA"/>
              </w:rPr>
              <m:t>i</m:t>
            </m:r>
          </m:sub>
        </m:sSub>
        <m:r>
          <w:rPr>
            <w:rFonts w:ascii="Cambria Math" w:eastAsiaTheme="minorEastAsia" w:hAnsi="Cambria Math" w:cs="Times New Roman"/>
            <w:sz w:val="24"/>
            <w:szCs w:val="24"/>
            <w:lang w:val="sr-Cyrl-BA"/>
          </w:rPr>
          <m:t xml:space="preserve"> </m:t>
        </m:r>
      </m:oMath>
      <w:r w:rsidRPr="00CB0B4F">
        <w:rPr>
          <w:rFonts w:ascii="Times New Roman" w:eastAsiaTheme="minorEastAsia" w:hAnsi="Times New Roman" w:cs="Times New Roman"/>
          <w:sz w:val="24"/>
          <w:szCs w:val="24"/>
          <w:lang w:val="sr-Cyrl-BA"/>
        </w:rPr>
        <w:t xml:space="preserve">predstavlja trgovinski ponder dodijeljen valuti trgovinski partner </w:t>
      </w:r>
      <w:r w:rsidR="000A0254" w:rsidRPr="00ED6A6B">
        <w:rPr>
          <w:rFonts w:ascii="Times New Roman" w:eastAsiaTheme="minorEastAsia" w:hAnsi="Times New Roman" w:cs="Times New Roman"/>
          <w:i/>
          <w:sz w:val="24"/>
          <w:szCs w:val="24"/>
          <w:lang w:val="sr-Cyrl-BA"/>
        </w:rPr>
        <w:t>i</w:t>
      </w:r>
      <w:r w:rsidR="000A0254" w:rsidRPr="00ED6A6B">
        <w:rPr>
          <w:rFonts w:ascii="Times New Roman" w:eastAsiaTheme="minorEastAsia" w:hAnsi="Times New Roman" w:cs="Times New Roman"/>
          <w:sz w:val="24"/>
          <w:szCs w:val="24"/>
          <w:lang w:val="sr-Cyrl-BA"/>
        </w:rPr>
        <w:t>.</w:t>
      </w:r>
    </w:p>
    <w:p w14:paraId="7847A42C" w14:textId="77777777" w:rsidR="003D6368" w:rsidRPr="00ED6A6B" w:rsidRDefault="003D6368">
      <w:pPr>
        <w:spacing w:after="200" w:line="276" w:lineRule="auto"/>
        <w:jc w:val="both"/>
        <w:rPr>
          <w:rFonts w:ascii="Times New Roman" w:eastAsiaTheme="minorEastAsia" w:hAnsi="Times New Roman" w:cs="Times New Roman"/>
          <w:sz w:val="24"/>
          <w:szCs w:val="24"/>
          <w:lang w:val="sr-Cyrl-BA"/>
        </w:rPr>
      </w:pPr>
    </w:p>
    <w:p w14:paraId="6F722DFB" w14:textId="707FFB94" w:rsidR="00970AC4" w:rsidRPr="00A54163" w:rsidRDefault="00CB0B4F" w:rsidP="00F50602">
      <w:pPr>
        <w:pStyle w:val="Heading3"/>
        <w:rPr>
          <w:lang w:val="sr-Cyrl-BA"/>
        </w:rPr>
      </w:pPr>
      <w:proofErr w:type="spellStart"/>
      <w:r w:rsidRPr="00CB0B4F">
        <w:rPr>
          <w:lang w:val="sr-Cyrl-BA"/>
        </w:rPr>
        <w:t>Odabir</w:t>
      </w:r>
      <w:proofErr w:type="spellEnd"/>
      <w:r w:rsidRPr="00CB0B4F">
        <w:rPr>
          <w:lang w:val="sr-Cyrl-BA"/>
        </w:rPr>
        <w:t xml:space="preserve"> </w:t>
      </w:r>
      <w:proofErr w:type="spellStart"/>
      <w:r w:rsidRPr="00CB0B4F">
        <w:rPr>
          <w:lang w:val="sr-Cyrl-BA"/>
        </w:rPr>
        <w:t>deflatora</w:t>
      </w:r>
      <w:proofErr w:type="spellEnd"/>
    </w:p>
    <w:p w14:paraId="136A14CA" w14:textId="77777777" w:rsidR="003D79E6" w:rsidRPr="00ED6A6B" w:rsidRDefault="003D79E6" w:rsidP="003D79E6">
      <w:pPr>
        <w:rPr>
          <w:lang w:val="sr-Cyrl-BA"/>
        </w:rPr>
      </w:pPr>
    </w:p>
    <w:p w14:paraId="0A5AFC16" w14:textId="3F7ADA25" w:rsidR="00970AC4" w:rsidRPr="00ED6A6B" w:rsidRDefault="00CB0B4F" w:rsidP="00F50602">
      <w:pPr>
        <w:pStyle w:val="Heading4"/>
      </w:pPr>
      <w:r w:rsidRPr="00CB0B4F">
        <w:t>Potrošačke cijene</w:t>
      </w:r>
      <w:r w:rsidR="006A33B7" w:rsidRPr="00ED6A6B">
        <w:t xml:space="preserve"> </w:t>
      </w:r>
      <w:r w:rsidR="00970AC4" w:rsidRPr="00ED6A6B">
        <w:t>– CPI</w:t>
      </w:r>
    </w:p>
    <w:p w14:paraId="4B5249BB" w14:textId="0225B82A" w:rsidR="00CB0B4F" w:rsidRDefault="00CB0B4F" w:rsidP="006A33B7">
      <w:pPr>
        <w:spacing w:after="200" w:line="276" w:lineRule="auto"/>
        <w:jc w:val="both"/>
        <w:rPr>
          <w:rFonts w:ascii="Times New Roman" w:eastAsiaTheme="minorEastAsia" w:hAnsi="Times New Roman" w:cs="Times New Roman"/>
          <w:sz w:val="24"/>
          <w:szCs w:val="24"/>
          <w:lang w:val="sr-Cyrl-BA"/>
        </w:rPr>
      </w:pPr>
      <w:proofErr w:type="spellStart"/>
      <w:r w:rsidRPr="00CB0B4F">
        <w:rPr>
          <w:rFonts w:ascii="Times New Roman" w:eastAsiaTheme="minorEastAsia" w:hAnsi="Times New Roman" w:cs="Times New Roman"/>
          <w:sz w:val="24"/>
          <w:szCs w:val="24"/>
          <w:lang w:val="sr-Cyrl-BA"/>
        </w:rPr>
        <w:t>Indeks</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potrošačkih</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cijena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je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jedan</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od</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dva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deflatora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koji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koristi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pri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izračunu</w:t>
      </w:r>
      <w:proofErr w:type="spellEnd"/>
      <w:r w:rsidR="006A33B7" w:rsidRPr="00ED6A6B">
        <w:rPr>
          <w:rFonts w:ascii="Times New Roman" w:eastAsiaTheme="minorEastAsia" w:hAnsi="Times New Roman" w:cs="Times New Roman"/>
          <w:sz w:val="24"/>
          <w:szCs w:val="24"/>
          <w:lang w:val="sr-Cyrl-BA"/>
        </w:rPr>
        <w:t xml:space="preserve"> </w:t>
      </w:r>
      <w:r w:rsidR="0077386A" w:rsidRPr="00ED6A6B">
        <w:rPr>
          <w:rFonts w:ascii="Times New Roman" w:eastAsiaTheme="minorEastAsia" w:hAnsi="Times New Roman" w:cs="Times New Roman"/>
          <w:sz w:val="24"/>
          <w:szCs w:val="24"/>
          <w:lang w:val="sr-Cyrl-BA"/>
        </w:rPr>
        <w:t>REER</w:t>
      </w:r>
      <w:r w:rsidR="00970AC4" w:rsidRPr="00ED6A6B">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Upotreba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indeksa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potrošačkih</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cijena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vrlo</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je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praktična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jer</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je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metodologija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njegovog</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izračuna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prilično</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usklađena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među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zemljama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jer</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računa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na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osnovu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korpe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proizvoda</w:t>
      </w:r>
      <w:proofErr w:type="spellEnd"/>
      <w:r w:rsidRPr="00CB0B4F">
        <w:rPr>
          <w:rFonts w:ascii="Times New Roman" w:eastAsiaTheme="minorEastAsia" w:hAnsi="Times New Roman" w:cs="Times New Roman"/>
          <w:sz w:val="24"/>
          <w:szCs w:val="24"/>
          <w:lang w:val="sr-Cyrl-BA"/>
        </w:rPr>
        <w:t xml:space="preserve">), a </w:t>
      </w:r>
      <w:proofErr w:type="spellStart"/>
      <w:r w:rsidRPr="00CB0B4F">
        <w:rPr>
          <w:rFonts w:ascii="Times New Roman" w:eastAsiaTheme="minorEastAsia" w:hAnsi="Times New Roman" w:cs="Times New Roman"/>
          <w:sz w:val="24"/>
          <w:szCs w:val="24"/>
          <w:lang w:val="sr-Cyrl-BA"/>
        </w:rPr>
        <w:t>podaci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relativno</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brzo</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dostupni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veliki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broj</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zemalja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Međutim</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nedostatak</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je</w:t>
      </w:r>
      <w:proofErr w:type="spellEnd"/>
      <w:r w:rsidRPr="00CB0B4F">
        <w:rPr>
          <w:rFonts w:ascii="Times New Roman" w:eastAsiaTheme="minorEastAsia" w:hAnsi="Times New Roman" w:cs="Times New Roman"/>
          <w:sz w:val="24"/>
          <w:szCs w:val="24"/>
          <w:lang w:val="sr-Cyrl-BA"/>
        </w:rPr>
        <w:t xml:space="preserve"> u </w:t>
      </w:r>
      <w:proofErr w:type="spellStart"/>
      <w:r w:rsidRPr="00CB0B4F">
        <w:rPr>
          <w:rFonts w:ascii="Times New Roman" w:eastAsiaTheme="minorEastAsia" w:hAnsi="Times New Roman" w:cs="Times New Roman"/>
          <w:sz w:val="24"/>
          <w:szCs w:val="24"/>
          <w:lang w:val="sr-Cyrl-BA"/>
        </w:rPr>
        <w:t>tome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što</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uključuje</w:t>
      </w:r>
      <w:proofErr w:type="spellEnd"/>
      <w:r w:rsidRPr="00CB0B4F">
        <w:rPr>
          <w:rFonts w:ascii="Times New Roman" w:eastAsiaTheme="minorEastAsia" w:hAnsi="Times New Roman" w:cs="Times New Roman"/>
          <w:sz w:val="24"/>
          <w:szCs w:val="24"/>
          <w:lang w:val="sr-Cyrl-BA"/>
        </w:rPr>
        <w:t xml:space="preserve"> i </w:t>
      </w:r>
      <w:proofErr w:type="spellStart"/>
      <w:r w:rsidRPr="00CB0B4F">
        <w:rPr>
          <w:rFonts w:ascii="Times New Roman" w:eastAsiaTheme="minorEastAsia" w:hAnsi="Times New Roman" w:cs="Times New Roman"/>
          <w:sz w:val="24"/>
          <w:szCs w:val="24"/>
          <w:lang w:val="sr-Cyrl-BA"/>
        </w:rPr>
        <w:t>robu</w:t>
      </w:r>
      <w:proofErr w:type="spellEnd"/>
      <w:r w:rsidRPr="00CB0B4F">
        <w:rPr>
          <w:rFonts w:ascii="Times New Roman" w:eastAsiaTheme="minorEastAsia" w:hAnsi="Times New Roman" w:cs="Times New Roman"/>
          <w:sz w:val="24"/>
          <w:szCs w:val="24"/>
          <w:lang w:val="sr-Cyrl-BA"/>
        </w:rPr>
        <w:t xml:space="preserve"> i </w:t>
      </w:r>
      <w:proofErr w:type="spellStart"/>
      <w:r w:rsidRPr="00CB0B4F">
        <w:rPr>
          <w:rFonts w:ascii="Times New Roman" w:eastAsiaTheme="minorEastAsia" w:hAnsi="Times New Roman" w:cs="Times New Roman"/>
          <w:sz w:val="24"/>
          <w:szCs w:val="24"/>
          <w:lang w:val="sr-Cyrl-BA"/>
        </w:rPr>
        <w:t>usluge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kojima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trguje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na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međunarodno</w:t>
      </w:r>
      <w:proofErr w:type="spellEnd"/>
      <w:r w:rsidR="000365B8">
        <w:rPr>
          <w:rFonts w:ascii="Times New Roman" w:eastAsiaTheme="minorEastAsia" w:hAnsi="Times New Roman" w:cs="Times New Roman"/>
          <w:sz w:val="24"/>
          <w:szCs w:val="24"/>
          <w:lang w:val="hr-HR"/>
        </w:rPr>
        <w:t>m</w:t>
      </w:r>
      <w:r w:rsidRPr="00CB0B4F">
        <w:rPr>
          <w:rFonts w:ascii="Times New Roman" w:eastAsiaTheme="minorEastAsia" w:hAnsi="Times New Roman" w:cs="Times New Roman"/>
          <w:sz w:val="24"/>
          <w:szCs w:val="24"/>
          <w:lang w:val="sr-Cyrl-BA"/>
        </w:rPr>
        <w:t xml:space="preserve"> </w:t>
      </w:r>
      <w:r w:rsidR="000365B8">
        <w:rPr>
          <w:rFonts w:ascii="Times New Roman" w:eastAsiaTheme="minorEastAsia" w:hAnsi="Times New Roman" w:cs="Times New Roman"/>
          <w:sz w:val="24"/>
          <w:szCs w:val="24"/>
          <w:lang w:val="hr-HR"/>
        </w:rPr>
        <w:t>nivou</w:t>
      </w:r>
      <w:r w:rsidRPr="00CB0B4F">
        <w:rPr>
          <w:rFonts w:ascii="Times New Roman" w:eastAsiaTheme="minorEastAsia" w:hAnsi="Times New Roman" w:cs="Times New Roman"/>
          <w:sz w:val="24"/>
          <w:szCs w:val="24"/>
          <w:lang w:val="sr-Cyrl-BA"/>
        </w:rPr>
        <w:t xml:space="preserve">, a </w:t>
      </w:r>
      <w:proofErr w:type="spellStart"/>
      <w:r w:rsidRPr="00CB0B4F">
        <w:rPr>
          <w:rFonts w:ascii="Times New Roman" w:eastAsiaTheme="minorEastAsia" w:hAnsi="Times New Roman" w:cs="Times New Roman"/>
          <w:sz w:val="24"/>
          <w:szCs w:val="24"/>
          <w:lang w:val="sr-Cyrl-BA"/>
        </w:rPr>
        <w:t>isključuje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kapitalna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dobra</w:t>
      </w:r>
      <w:proofErr w:type="spellEnd"/>
      <w:r w:rsidRPr="00CB0B4F">
        <w:rPr>
          <w:rFonts w:ascii="Times New Roman" w:eastAsiaTheme="minorEastAsia" w:hAnsi="Times New Roman" w:cs="Times New Roman"/>
          <w:sz w:val="24"/>
          <w:szCs w:val="24"/>
          <w:lang w:val="sr-Cyrl-BA"/>
        </w:rPr>
        <w:t>.</w:t>
      </w:r>
    </w:p>
    <w:p w14:paraId="2E619438" w14:textId="1D8156E8" w:rsidR="00CB0B4F" w:rsidRPr="00CB0B4F" w:rsidRDefault="00970AC4" w:rsidP="00CB0B4F">
      <w:pPr>
        <w:spacing w:after="200" w:line="276" w:lineRule="auto"/>
        <w:jc w:val="both"/>
        <w:rPr>
          <w:rFonts w:ascii="Times New Roman" w:eastAsiaTheme="minorEastAsia" w:hAnsi="Times New Roman" w:cs="Times New Roman"/>
          <w:sz w:val="24"/>
          <w:szCs w:val="24"/>
          <w:lang w:val="sr-Cyrl-BA"/>
        </w:rPr>
      </w:pPr>
      <w:r w:rsidRPr="00ED6A6B">
        <w:rPr>
          <w:rFonts w:ascii="Times New Roman" w:eastAsiaTheme="minorEastAsia" w:hAnsi="Times New Roman" w:cs="Times New Roman"/>
          <w:sz w:val="24"/>
          <w:szCs w:val="24"/>
          <w:lang w:val="sr-Cyrl-BA"/>
        </w:rPr>
        <w:t xml:space="preserve">CPI </w:t>
      </w:r>
      <w:proofErr w:type="spellStart"/>
      <w:r w:rsidR="00CB0B4F" w:rsidRPr="00CB0B4F">
        <w:rPr>
          <w:rFonts w:ascii="Times New Roman" w:eastAsiaTheme="minorEastAsia" w:hAnsi="Times New Roman" w:cs="Times New Roman"/>
          <w:sz w:val="24"/>
          <w:szCs w:val="24"/>
          <w:lang w:val="sr-Cyrl-BA"/>
        </w:rPr>
        <w:t>podaci</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preuzimaju</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F277B2" w:rsidRPr="00CB0B4F">
        <w:rPr>
          <w:rFonts w:ascii="Times New Roman" w:eastAsiaTheme="minorEastAsia" w:hAnsi="Times New Roman" w:cs="Times New Roman"/>
          <w:sz w:val="24"/>
          <w:szCs w:val="24"/>
          <w:lang w:val="sr-Cyrl-BA"/>
        </w:rPr>
        <w:t>se</w:t>
      </w:r>
      <w:proofErr w:type="spellEnd"/>
      <w:r w:rsidR="00F277B2"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od</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različitih</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izvora</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na</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mjesečnom</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nivou</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počevši</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od</w:t>
      </w:r>
      <w:proofErr w:type="spellEnd"/>
      <w:r w:rsidR="00CB0B4F" w:rsidRPr="00CB0B4F">
        <w:rPr>
          <w:rFonts w:ascii="Times New Roman" w:eastAsiaTheme="minorEastAsia" w:hAnsi="Times New Roman" w:cs="Times New Roman"/>
          <w:sz w:val="24"/>
          <w:szCs w:val="24"/>
          <w:lang w:val="sr-Cyrl-BA"/>
        </w:rPr>
        <w:t xml:space="preserve"> 2005. </w:t>
      </w:r>
      <w:proofErr w:type="spellStart"/>
      <w:r w:rsidR="00CB0B4F" w:rsidRPr="00CB0B4F">
        <w:rPr>
          <w:rFonts w:ascii="Times New Roman" w:eastAsiaTheme="minorEastAsia" w:hAnsi="Times New Roman" w:cs="Times New Roman"/>
          <w:sz w:val="24"/>
          <w:szCs w:val="24"/>
          <w:lang w:val="sr-Cyrl-BA"/>
        </w:rPr>
        <w:t>godine</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Podatke</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za</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Austriju</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Belgiju</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Francusku</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Holandiju</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Hrvatsku</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Italiju</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Mađarsku</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Njemačku</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Poljsku</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Rumuniju</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Sjevernu</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Makedoniju</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Sjedinjene</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Američke</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Države</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Slovačku</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Sloveniju</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Srbiju</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Tursku</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Crnu</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Goru</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Češku</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Švajcarsku</w:t>
      </w:r>
      <w:proofErr w:type="spellEnd"/>
      <w:r w:rsidR="00CB0B4F" w:rsidRPr="00CB0B4F">
        <w:rPr>
          <w:rFonts w:ascii="Times New Roman" w:eastAsiaTheme="minorEastAsia" w:hAnsi="Times New Roman" w:cs="Times New Roman"/>
          <w:sz w:val="24"/>
          <w:szCs w:val="24"/>
          <w:lang w:val="sr-Cyrl-BA"/>
        </w:rPr>
        <w:t xml:space="preserve"> i </w:t>
      </w:r>
      <w:proofErr w:type="spellStart"/>
      <w:r w:rsidR="00CB0B4F" w:rsidRPr="00CB0B4F">
        <w:rPr>
          <w:rFonts w:ascii="Times New Roman" w:eastAsiaTheme="minorEastAsia" w:hAnsi="Times New Roman" w:cs="Times New Roman"/>
          <w:sz w:val="24"/>
          <w:szCs w:val="24"/>
          <w:lang w:val="sr-Cyrl-BA"/>
        </w:rPr>
        <w:t>Španiju</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objavljuje</w:t>
      </w:r>
      <w:proofErr w:type="spellEnd"/>
      <w:r w:rsidR="00CB0B4F" w:rsidRPr="00CB0B4F">
        <w:rPr>
          <w:rFonts w:ascii="Times New Roman" w:eastAsiaTheme="minorEastAsia" w:hAnsi="Times New Roman" w:cs="Times New Roman"/>
          <w:sz w:val="24"/>
          <w:szCs w:val="24"/>
          <w:lang w:val="sr-Cyrl-BA"/>
        </w:rPr>
        <w:t xml:space="preserve"> </w:t>
      </w:r>
      <w:r w:rsidR="00414F54">
        <w:rPr>
          <w:rFonts w:ascii="Times New Roman" w:eastAsiaTheme="minorEastAsia" w:hAnsi="Times New Roman" w:cs="Times New Roman"/>
          <w:sz w:val="24"/>
          <w:szCs w:val="24"/>
        </w:rPr>
        <w:t>EUROSTAT</w:t>
      </w:r>
      <w:r w:rsidR="009A259C" w:rsidRPr="00ED6A6B">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podatke</w:t>
      </w:r>
      <w:proofErr w:type="spellEnd"/>
      <w:r w:rsidR="00CB0B4F" w:rsidRPr="00CB0B4F">
        <w:rPr>
          <w:rFonts w:ascii="Times New Roman" w:eastAsiaTheme="minorEastAsia" w:hAnsi="Times New Roman" w:cs="Times New Roman"/>
          <w:sz w:val="24"/>
          <w:szCs w:val="24"/>
          <w:lang w:val="sr-Cyrl-BA"/>
        </w:rPr>
        <w:t xml:space="preserve"> za </w:t>
      </w:r>
      <w:proofErr w:type="spellStart"/>
      <w:r w:rsidR="00CB0B4F" w:rsidRPr="00CB0B4F">
        <w:rPr>
          <w:rFonts w:ascii="Times New Roman" w:eastAsiaTheme="minorEastAsia" w:hAnsi="Times New Roman" w:cs="Times New Roman"/>
          <w:sz w:val="24"/>
          <w:szCs w:val="24"/>
          <w:lang w:val="sr-Cyrl-BA"/>
        </w:rPr>
        <w:t>Kinu</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Indiju</w:t>
      </w:r>
      <w:proofErr w:type="spellEnd"/>
      <w:r w:rsidR="00CB0B4F" w:rsidRPr="00CB0B4F">
        <w:rPr>
          <w:rFonts w:ascii="Times New Roman" w:eastAsiaTheme="minorEastAsia" w:hAnsi="Times New Roman" w:cs="Times New Roman"/>
          <w:sz w:val="24"/>
          <w:szCs w:val="24"/>
          <w:lang w:val="sr-Cyrl-BA"/>
        </w:rPr>
        <w:t xml:space="preserve"> i </w:t>
      </w:r>
      <w:proofErr w:type="spellStart"/>
      <w:r w:rsidR="00CB0B4F" w:rsidRPr="00CB0B4F">
        <w:rPr>
          <w:rFonts w:ascii="Times New Roman" w:eastAsiaTheme="minorEastAsia" w:hAnsi="Times New Roman" w:cs="Times New Roman"/>
          <w:sz w:val="24"/>
          <w:szCs w:val="24"/>
          <w:lang w:val="sr-Cyrl-BA"/>
        </w:rPr>
        <w:t>Veliku</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Britaniju</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objavljuje</w:t>
      </w:r>
      <w:proofErr w:type="spellEnd"/>
      <w:r w:rsidR="009A259C" w:rsidRPr="00ED6A6B">
        <w:rPr>
          <w:rFonts w:ascii="Times New Roman" w:eastAsiaTheme="minorEastAsia" w:hAnsi="Times New Roman" w:cs="Times New Roman"/>
          <w:sz w:val="24"/>
          <w:szCs w:val="24"/>
          <w:lang w:val="sr-Cyrl-BA"/>
        </w:rPr>
        <w:t xml:space="preserve"> OECD, </w:t>
      </w:r>
      <w:proofErr w:type="spellStart"/>
      <w:r w:rsidR="00CB0B4F" w:rsidRPr="00CB0B4F">
        <w:rPr>
          <w:rFonts w:ascii="Times New Roman" w:eastAsiaTheme="minorEastAsia" w:hAnsi="Times New Roman" w:cs="Times New Roman"/>
          <w:sz w:val="24"/>
          <w:szCs w:val="24"/>
          <w:lang w:val="sr-Cyrl-BA"/>
        </w:rPr>
        <w:t>dok</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podatke</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za</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Rusiju</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vidjeti</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fusnotu</w:t>
      </w:r>
      <w:proofErr w:type="spellEnd"/>
      <w:r w:rsidR="00CB0B4F" w:rsidRPr="00CB0B4F">
        <w:rPr>
          <w:rFonts w:ascii="Times New Roman" w:eastAsiaTheme="minorEastAsia" w:hAnsi="Times New Roman" w:cs="Times New Roman"/>
          <w:sz w:val="24"/>
          <w:szCs w:val="24"/>
          <w:lang w:val="sr-Cyrl-BA"/>
        </w:rPr>
        <w:t xml:space="preserve"> 1) </w:t>
      </w:r>
      <w:proofErr w:type="spellStart"/>
      <w:r w:rsidR="00CB0B4F" w:rsidRPr="00CB0B4F">
        <w:rPr>
          <w:rFonts w:ascii="Times New Roman" w:eastAsiaTheme="minorEastAsia" w:hAnsi="Times New Roman" w:cs="Times New Roman"/>
          <w:sz w:val="24"/>
          <w:szCs w:val="24"/>
          <w:lang w:val="sr-Cyrl-BA"/>
        </w:rPr>
        <w:t>objavljuje</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nacionalna</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statistička</w:t>
      </w:r>
      <w:proofErr w:type="spellEnd"/>
      <w:r w:rsidR="00CB0B4F" w:rsidRPr="00CB0B4F">
        <w:rPr>
          <w:rFonts w:ascii="Times New Roman" w:eastAsiaTheme="minorEastAsia" w:hAnsi="Times New Roman" w:cs="Times New Roman"/>
          <w:sz w:val="24"/>
          <w:szCs w:val="24"/>
          <w:lang w:val="sr-Cyrl-BA"/>
        </w:rPr>
        <w:t xml:space="preserve"> </w:t>
      </w:r>
      <w:proofErr w:type="spellStart"/>
      <w:r w:rsidR="00CB0B4F" w:rsidRPr="00CB0B4F">
        <w:rPr>
          <w:rFonts w:ascii="Times New Roman" w:eastAsiaTheme="minorEastAsia" w:hAnsi="Times New Roman" w:cs="Times New Roman"/>
          <w:sz w:val="24"/>
          <w:szCs w:val="24"/>
          <w:lang w:val="sr-Cyrl-BA"/>
        </w:rPr>
        <w:t>institucija</w:t>
      </w:r>
      <w:proofErr w:type="spellEnd"/>
      <w:r w:rsidR="00CB0B4F" w:rsidRPr="00CB0B4F">
        <w:rPr>
          <w:rFonts w:ascii="Times New Roman" w:eastAsiaTheme="minorEastAsia" w:hAnsi="Times New Roman" w:cs="Times New Roman"/>
          <w:sz w:val="24"/>
          <w:szCs w:val="24"/>
          <w:lang w:val="sr-Cyrl-BA"/>
        </w:rPr>
        <w:t>.</w:t>
      </w:r>
    </w:p>
    <w:p w14:paraId="3AF89CD6" w14:textId="70800481" w:rsidR="003803E2" w:rsidRPr="00ED6A6B" w:rsidRDefault="00CB0B4F" w:rsidP="00CB0B4F">
      <w:pPr>
        <w:spacing w:after="200" w:line="276" w:lineRule="auto"/>
        <w:jc w:val="both"/>
        <w:rPr>
          <w:rFonts w:ascii="Times New Roman" w:eastAsiaTheme="minorEastAsia" w:hAnsi="Times New Roman" w:cs="Times New Roman"/>
          <w:sz w:val="24"/>
          <w:szCs w:val="24"/>
          <w:lang w:val="sr-Cyrl-BA"/>
        </w:rPr>
      </w:pPr>
      <w:proofErr w:type="spellStart"/>
      <w:r w:rsidRPr="00CB0B4F">
        <w:rPr>
          <w:rFonts w:ascii="Times New Roman" w:eastAsiaTheme="minorEastAsia" w:hAnsi="Times New Roman" w:cs="Times New Roman"/>
          <w:sz w:val="24"/>
          <w:szCs w:val="24"/>
          <w:lang w:val="sr-Cyrl-BA"/>
        </w:rPr>
        <w:t>Podatke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Bosnu</w:t>
      </w:r>
      <w:proofErr w:type="spellEnd"/>
      <w:r w:rsidRPr="00CB0B4F">
        <w:rPr>
          <w:rFonts w:ascii="Times New Roman" w:eastAsiaTheme="minorEastAsia" w:hAnsi="Times New Roman" w:cs="Times New Roman"/>
          <w:sz w:val="24"/>
          <w:szCs w:val="24"/>
          <w:lang w:val="sr-Cyrl-BA"/>
        </w:rPr>
        <w:t xml:space="preserve"> i </w:t>
      </w:r>
      <w:proofErr w:type="spellStart"/>
      <w:r w:rsidRPr="00CB0B4F">
        <w:rPr>
          <w:rFonts w:ascii="Times New Roman" w:eastAsiaTheme="minorEastAsia" w:hAnsi="Times New Roman" w:cs="Times New Roman"/>
          <w:sz w:val="24"/>
          <w:szCs w:val="24"/>
          <w:lang w:val="sr-Cyrl-BA"/>
        </w:rPr>
        <w:t>Hercegovinu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objavljuje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Agencija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statistiku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Bosne</w:t>
      </w:r>
      <w:proofErr w:type="spellEnd"/>
      <w:r w:rsidRPr="00CB0B4F">
        <w:rPr>
          <w:rFonts w:ascii="Times New Roman" w:eastAsiaTheme="minorEastAsia" w:hAnsi="Times New Roman" w:cs="Times New Roman"/>
          <w:sz w:val="24"/>
          <w:szCs w:val="24"/>
          <w:lang w:val="sr-Cyrl-BA"/>
        </w:rPr>
        <w:t xml:space="preserve"> i </w:t>
      </w:r>
      <w:proofErr w:type="spellStart"/>
      <w:r w:rsidRPr="00CB0B4F">
        <w:rPr>
          <w:rFonts w:ascii="Times New Roman" w:eastAsiaTheme="minorEastAsia" w:hAnsi="Times New Roman" w:cs="Times New Roman"/>
          <w:sz w:val="24"/>
          <w:szCs w:val="24"/>
          <w:lang w:val="sr-Cyrl-BA"/>
        </w:rPr>
        <w:t>Hercegovine</w:t>
      </w:r>
      <w:proofErr w:type="spellEnd"/>
      <w:r w:rsidRPr="00CB0B4F">
        <w:rPr>
          <w:rFonts w:ascii="Times New Roman" w:eastAsiaTheme="minorEastAsia" w:hAnsi="Times New Roman" w:cs="Times New Roman"/>
          <w:sz w:val="24"/>
          <w:szCs w:val="24"/>
          <w:lang w:val="sr-Cyrl-BA"/>
        </w:rPr>
        <w:t>.</w:t>
      </w:r>
    </w:p>
    <w:p w14:paraId="6EA58AC4" w14:textId="31F4DB45" w:rsidR="005543CF" w:rsidRPr="00ED6A6B" w:rsidRDefault="00CB0B4F" w:rsidP="00F50602">
      <w:pPr>
        <w:pStyle w:val="Heading4"/>
      </w:pPr>
      <w:r w:rsidRPr="00CB0B4F">
        <w:t>Indeks proizvođačkih cijena industrije</w:t>
      </w:r>
      <w:r w:rsidR="005543CF" w:rsidRPr="00ED6A6B">
        <w:t xml:space="preserve"> – PPI</w:t>
      </w:r>
    </w:p>
    <w:p w14:paraId="5FC976EA" w14:textId="71AADCD9" w:rsidR="00445441" w:rsidRPr="00ED6A6B" w:rsidRDefault="00CB0B4F" w:rsidP="005543CF">
      <w:pPr>
        <w:spacing w:after="200" w:line="276" w:lineRule="auto"/>
        <w:jc w:val="both"/>
        <w:rPr>
          <w:rFonts w:ascii="Times New Roman" w:eastAsiaTheme="minorEastAsia" w:hAnsi="Times New Roman" w:cs="Times New Roman"/>
          <w:sz w:val="24"/>
          <w:szCs w:val="24"/>
          <w:lang w:val="sr-Cyrl-BA"/>
        </w:rPr>
      </w:pPr>
      <w:proofErr w:type="spellStart"/>
      <w:r w:rsidRPr="00CB0B4F">
        <w:rPr>
          <w:rFonts w:ascii="Times New Roman" w:eastAsiaTheme="minorEastAsia" w:hAnsi="Times New Roman" w:cs="Times New Roman"/>
          <w:sz w:val="24"/>
          <w:szCs w:val="24"/>
          <w:lang w:val="sr-Cyrl-BA"/>
        </w:rPr>
        <w:t>Indeks</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proizvođačkih</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cijena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industrije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mjeri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bruto</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mjesečne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promjene</w:t>
      </w:r>
      <w:proofErr w:type="spellEnd"/>
      <w:r w:rsidRPr="00CB0B4F">
        <w:rPr>
          <w:rFonts w:ascii="Times New Roman" w:eastAsiaTheme="minorEastAsia" w:hAnsi="Times New Roman" w:cs="Times New Roman"/>
          <w:sz w:val="24"/>
          <w:szCs w:val="24"/>
          <w:lang w:val="sr-Cyrl-BA"/>
        </w:rPr>
        <w:t xml:space="preserve"> u </w:t>
      </w:r>
      <w:proofErr w:type="spellStart"/>
      <w:r w:rsidRPr="00CB0B4F">
        <w:rPr>
          <w:rFonts w:ascii="Times New Roman" w:eastAsiaTheme="minorEastAsia" w:hAnsi="Times New Roman" w:cs="Times New Roman"/>
          <w:sz w:val="24"/>
          <w:szCs w:val="24"/>
          <w:lang w:val="sr-Cyrl-BA"/>
        </w:rPr>
        <w:t>cijenama</w:t>
      </w:r>
      <w:proofErr w:type="spellEnd"/>
      <w:r w:rsidRPr="00CB0B4F">
        <w:rPr>
          <w:rFonts w:ascii="Times New Roman" w:eastAsiaTheme="minorEastAsia" w:hAnsi="Times New Roman" w:cs="Times New Roman"/>
          <w:sz w:val="24"/>
          <w:szCs w:val="24"/>
          <w:lang w:val="sr-Cyrl-BA"/>
        </w:rPr>
        <w:t xml:space="preserve"> u </w:t>
      </w:r>
      <w:proofErr w:type="spellStart"/>
      <w:r w:rsidRPr="00CB0B4F">
        <w:rPr>
          <w:rFonts w:ascii="Times New Roman" w:eastAsiaTheme="minorEastAsia" w:hAnsi="Times New Roman" w:cs="Times New Roman"/>
          <w:sz w:val="24"/>
          <w:szCs w:val="24"/>
          <w:lang w:val="sr-Cyrl-BA"/>
        </w:rPr>
        <w:t>trgovini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industrijskih</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proizvoda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Obuhvaća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veći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broj</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proizvoda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koji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učestvuju</w:t>
      </w:r>
      <w:proofErr w:type="spellEnd"/>
      <w:r w:rsidRPr="00CB0B4F">
        <w:rPr>
          <w:rFonts w:ascii="Times New Roman" w:eastAsiaTheme="minorEastAsia" w:hAnsi="Times New Roman" w:cs="Times New Roman"/>
          <w:sz w:val="24"/>
          <w:szCs w:val="24"/>
          <w:lang w:val="sr-Cyrl-BA"/>
        </w:rPr>
        <w:t xml:space="preserve"> u </w:t>
      </w:r>
      <w:proofErr w:type="spellStart"/>
      <w:r w:rsidRPr="00CB0B4F">
        <w:rPr>
          <w:rFonts w:ascii="Times New Roman" w:eastAsiaTheme="minorEastAsia" w:hAnsi="Times New Roman" w:cs="Times New Roman"/>
          <w:sz w:val="24"/>
          <w:szCs w:val="24"/>
          <w:lang w:val="sr-Cyrl-BA"/>
        </w:rPr>
        <w:t>međunarodnoj</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razmjeni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te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je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relativno</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dobra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zamjena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cijene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onih</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proizvoda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koji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učestvuju</w:t>
      </w:r>
      <w:proofErr w:type="spellEnd"/>
      <w:r w:rsidRPr="00CB0B4F">
        <w:rPr>
          <w:rFonts w:ascii="Times New Roman" w:eastAsiaTheme="minorEastAsia" w:hAnsi="Times New Roman" w:cs="Times New Roman"/>
          <w:sz w:val="24"/>
          <w:szCs w:val="24"/>
          <w:lang w:val="sr-Cyrl-BA"/>
        </w:rPr>
        <w:t xml:space="preserve"> u </w:t>
      </w:r>
      <w:proofErr w:type="spellStart"/>
      <w:r w:rsidRPr="00CB0B4F">
        <w:rPr>
          <w:rFonts w:ascii="Times New Roman" w:eastAsiaTheme="minorEastAsia" w:hAnsi="Times New Roman" w:cs="Times New Roman"/>
          <w:sz w:val="24"/>
          <w:szCs w:val="24"/>
          <w:lang w:val="sr-Cyrl-BA"/>
        </w:rPr>
        <w:t>međunarodnoj</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trgovini</w:t>
      </w:r>
      <w:proofErr w:type="spellEnd"/>
      <w:r w:rsidR="00445441" w:rsidRPr="00ED6A6B">
        <w:rPr>
          <w:rFonts w:ascii="Times New Roman" w:eastAsiaTheme="minorEastAsia" w:hAnsi="Times New Roman" w:cs="Times New Roman"/>
          <w:sz w:val="24"/>
          <w:szCs w:val="24"/>
          <w:lang w:val="sr-Cyrl-BA"/>
        </w:rPr>
        <w:t xml:space="preserve">. </w:t>
      </w:r>
      <w:r w:rsidR="0077386A" w:rsidRPr="00ED6A6B">
        <w:rPr>
          <w:rFonts w:ascii="Times New Roman" w:eastAsiaTheme="minorEastAsia" w:hAnsi="Times New Roman" w:cs="Times New Roman"/>
          <w:sz w:val="24"/>
          <w:szCs w:val="24"/>
          <w:lang w:val="sr-Cyrl-BA"/>
        </w:rPr>
        <w:t>PPI</w:t>
      </w:r>
      <w:r w:rsidR="00445441" w:rsidRPr="00ED6A6B">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mjeri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cjenovne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promjene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iz</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perspektive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proizvođača</w:t>
      </w:r>
      <w:proofErr w:type="spellEnd"/>
      <w:r w:rsidR="00445441" w:rsidRPr="00ED6A6B">
        <w:rPr>
          <w:rFonts w:ascii="Times New Roman" w:eastAsiaTheme="minorEastAsia" w:hAnsi="Times New Roman" w:cs="Times New Roman"/>
          <w:sz w:val="24"/>
          <w:szCs w:val="24"/>
          <w:lang w:val="sr-Cyrl-BA"/>
        </w:rPr>
        <w:t>.</w:t>
      </w:r>
    </w:p>
    <w:p w14:paraId="456C5464" w14:textId="40BE84AF" w:rsidR="00CB0B4F" w:rsidRPr="00CB0B4F" w:rsidRDefault="00CB0B4F" w:rsidP="00CB0B4F">
      <w:pPr>
        <w:spacing w:after="200" w:line="276" w:lineRule="auto"/>
        <w:jc w:val="both"/>
        <w:rPr>
          <w:rFonts w:ascii="Times New Roman" w:eastAsiaTheme="minorEastAsia" w:hAnsi="Times New Roman" w:cs="Times New Roman"/>
          <w:sz w:val="24"/>
          <w:szCs w:val="24"/>
          <w:lang w:val="sr-Cyrl-BA"/>
        </w:rPr>
      </w:pPr>
      <w:r>
        <w:rPr>
          <w:rFonts w:ascii="Times New Roman" w:eastAsiaTheme="minorEastAsia" w:hAnsi="Times New Roman" w:cs="Times New Roman"/>
          <w:sz w:val="24"/>
          <w:szCs w:val="24"/>
          <w:lang w:val="hr-BA"/>
        </w:rPr>
        <w:t>Mjesečni</w:t>
      </w:r>
      <w:r w:rsidR="009A259C" w:rsidRPr="00ED6A6B">
        <w:rPr>
          <w:rFonts w:ascii="Times New Roman" w:eastAsiaTheme="minorEastAsia" w:hAnsi="Times New Roman" w:cs="Times New Roman"/>
          <w:sz w:val="24"/>
          <w:szCs w:val="24"/>
          <w:lang w:val="sr-Cyrl-BA"/>
        </w:rPr>
        <w:t xml:space="preserve"> PPI </w:t>
      </w:r>
      <w:proofErr w:type="spellStart"/>
      <w:r w:rsidRPr="00CB0B4F">
        <w:rPr>
          <w:rFonts w:ascii="Times New Roman" w:eastAsiaTheme="minorEastAsia" w:hAnsi="Times New Roman" w:cs="Times New Roman"/>
          <w:sz w:val="24"/>
          <w:szCs w:val="24"/>
          <w:lang w:val="sr-Cyrl-BA"/>
        </w:rPr>
        <w:t>podaci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sve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trgovinske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partnere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koriste</w:t>
      </w:r>
      <w:proofErr w:type="spellEnd"/>
      <w:r w:rsidRPr="00CB0B4F">
        <w:rPr>
          <w:rFonts w:ascii="Times New Roman" w:eastAsiaTheme="minorEastAsia" w:hAnsi="Times New Roman" w:cs="Times New Roman"/>
          <w:sz w:val="24"/>
          <w:szCs w:val="24"/>
          <w:lang w:val="sr-Cyrl-BA"/>
        </w:rPr>
        <w:t xml:space="preserve"> </w:t>
      </w:r>
      <w:proofErr w:type="spellStart"/>
      <w:r w:rsidR="00283FDB" w:rsidRPr="00CB0B4F">
        <w:rPr>
          <w:rFonts w:ascii="Times New Roman" w:eastAsiaTheme="minorEastAsia" w:hAnsi="Times New Roman" w:cs="Times New Roman"/>
          <w:sz w:val="24"/>
          <w:szCs w:val="24"/>
          <w:lang w:val="sr-Cyrl-BA"/>
        </w:rPr>
        <w:t>se</w:t>
      </w:r>
      <w:proofErr w:type="spellEnd"/>
      <w:r w:rsidR="00283FDB"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od</w:t>
      </w:r>
      <w:proofErr w:type="spellEnd"/>
      <w:r w:rsidRPr="00CB0B4F">
        <w:rPr>
          <w:rFonts w:ascii="Times New Roman" w:eastAsiaTheme="minorEastAsia" w:hAnsi="Times New Roman" w:cs="Times New Roman"/>
          <w:sz w:val="24"/>
          <w:szCs w:val="24"/>
          <w:lang w:val="sr-Cyrl-BA"/>
        </w:rPr>
        <w:t xml:space="preserve"> 2007. </w:t>
      </w:r>
      <w:proofErr w:type="spellStart"/>
      <w:r w:rsidRPr="00CB0B4F">
        <w:rPr>
          <w:rFonts w:ascii="Times New Roman" w:eastAsiaTheme="minorEastAsia" w:hAnsi="Times New Roman" w:cs="Times New Roman"/>
          <w:sz w:val="24"/>
          <w:szCs w:val="24"/>
          <w:lang w:val="sr-Cyrl-BA"/>
        </w:rPr>
        <w:t>godine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Austriju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Belgiju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Francusku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Hrvatsku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Italiju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Mađarsku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Holandiju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Njemačku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Poljsku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Rumuniju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Sjevernu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Makedoniju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Slovačku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Sloveniju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Srbiju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Češku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Švajcarsku</w:t>
      </w:r>
      <w:proofErr w:type="spellEnd"/>
      <w:r w:rsidRPr="00CB0B4F">
        <w:rPr>
          <w:rFonts w:ascii="Times New Roman" w:eastAsiaTheme="minorEastAsia" w:hAnsi="Times New Roman" w:cs="Times New Roman"/>
          <w:sz w:val="24"/>
          <w:szCs w:val="24"/>
          <w:lang w:val="sr-Cyrl-BA"/>
        </w:rPr>
        <w:t xml:space="preserve"> i </w:t>
      </w:r>
      <w:proofErr w:type="spellStart"/>
      <w:r w:rsidRPr="00CB0B4F">
        <w:rPr>
          <w:rFonts w:ascii="Times New Roman" w:eastAsiaTheme="minorEastAsia" w:hAnsi="Times New Roman" w:cs="Times New Roman"/>
          <w:sz w:val="24"/>
          <w:szCs w:val="24"/>
          <w:lang w:val="sr-Cyrl-BA"/>
        </w:rPr>
        <w:t>Španiju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koriste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podaci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ukupno</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tržište</w:t>
      </w:r>
      <w:proofErr w:type="spellEnd"/>
      <w:r w:rsidRPr="00CB0B4F">
        <w:rPr>
          <w:rFonts w:ascii="Times New Roman" w:eastAsiaTheme="minorEastAsia" w:hAnsi="Times New Roman" w:cs="Times New Roman"/>
          <w:sz w:val="24"/>
          <w:szCs w:val="24"/>
          <w:lang w:val="sr-Cyrl-BA"/>
        </w:rPr>
        <w:t xml:space="preserve"> – </w:t>
      </w:r>
      <w:proofErr w:type="spellStart"/>
      <w:r w:rsidRPr="00CB0B4F">
        <w:rPr>
          <w:rFonts w:ascii="Times New Roman" w:eastAsiaTheme="minorEastAsia" w:hAnsi="Times New Roman" w:cs="Times New Roman"/>
          <w:sz w:val="24"/>
          <w:szCs w:val="24"/>
          <w:lang w:val="sr-Cyrl-BA"/>
        </w:rPr>
        <w:t>koje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objavljuje</w:t>
      </w:r>
      <w:proofErr w:type="spellEnd"/>
      <w:r w:rsidRPr="00CB0B4F">
        <w:rPr>
          <w:rFonts w:ascii="Times New Roman" w:eastAsiaTheme="minorEastAsia" w:hAnsi="Times New Roman" w:cs="Times New Roman"/>
          <w:sz w:val="24"/>
          <w:szCs w:val="24"/>
          <w:lang w:val="sr-Cyrl-BA"/>
        </w:rPr>
        <w:t xml:space="preserve"> </w:t>
      </w:r>
      <w:r w:rsidR="00DA13FF">
        <w:rPr>
          <w:rFonts w:ascii="Times New Roman" w:eastAsiaTheme="minorEastAsia" w:hAnsi="Times New Roman" w:cs="Times New Roman"/>
          <w:sz w:val="24"/>
          <w:szCs w:val="24"/>
        </w:rPr>
        <w:t>EUROSTAT</w:t>
      </w:r>
      <w:r w:rsidR="009A259C" w:rsidRPr="00ED6A6B">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Crnu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Goru</w:t>
      </w:r>
      <w:proofErr w:type="spellEnd"/>
      <w:r w:rsidRPr="00CB0B4F">
        <w:rPr>
          <w:rFonts w:ascii="Times New Roman" w:eastAsiaTheme="minorEastAsia" w:hAnsi="Times New Roman" w:cs="Times New Roman"/>
          <w:sz w:val="24"/>
          <w:szCs w:val="24"/>
          <w:lang w:val="sr-Cyrl-BA"/>
        </w:rPr>
        <w:t xml:space="preserve"> i </w:t>
      </w:r>
      <w:proofErr w:type="spellStart"/>
      <w:r w:rsidRPr="00CB0B4F">
        <w:rPr>
          <w:rFonts w:ascii="Times New Roman" w:eastAsiaTheme="minorEastAsia" w:hAnsi="Times New Roman" w:cs="Times New Roman"/>
          <w:sz w:val="24"/>
          <w:szCs w:val="24"/>
          <w:lang w:val="sr-Cyrl-BA"/>
        </w:rPr>
        <w:t>Tursku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koriste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podaci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domaće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tržište</w:t>
      </w:r>
      <w:proofErr w:type="spellEnd"/>
      <w:r w:rsidRPr="00CB0B4F">
        <w:rPr>
          <w:rFonts w:ascii="Times New Roman" w:eastAsiaTheme="minorEastAsia" w:hAnsi="Times New Roman" w:cs="Times New Roman"/>
          <w:sz w:val="24"/>
          <w:szCs w:val="24"/>
          <w:lang w:val="sr-Cyrl-BA"/>
        </w:rPr>
        <w:t xml:space="preserve"> – </w:t>
      </w:r>
      <w:proofErr w:type="spellStart"/>
      <w:r w:rsidRPr="00CB0B4F">
        <w:rPr>
          <w:rFonts w:ascii="Times New Roman" w:eastAsiaTheme="minorEastAsia" w:hAnsi="Times New Roman" w:cs="Times New Roman"/>
          <w:sz w:val="24"/>
          <w:szCs w:val="24"/>
          <w:lang w:val="sr-Cyrl-BA"/>
        </w:rPr>
        <w:t>koje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takođe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objavljuje</w:t>
      </w:r>
      <w:proofErr w:type="spellEnd"/>
      <w:r w:rsidRPr="00CB0B4F">
        <w:rPr>
          <w:rFonts w:ascii="Times New Roman" w:eastAsiaTheme="minorEastAsia" w:hAnsi="Times New Roman" w:cs="Times New Roman"/>
          <w:sz w:val="24"/>
          <w:szCs w:val="24"/>
          <w:lang w:val="sr-Cyrl-BA"/>
        </w:rPr>
        <w:t xml:space="preserve"> </w:t>
      </w:r>
      <w:r w:rsidR="00DA13FF">
        <w:rPr>
          <w:rFonts w:ascii="Times New Roman" w:eastAsiaTheme="minorEastAsia" w:hAnsi="Times New Roman" w:cs="Times New Roman"/>
          <w:sz w:val="24"/>
          <w:szCs w:val="24"/>
        </w:rPr>
        <w:t>EUROSTAT</w:t>
      </w:r>
      <w:r w:rsidR="007120D0" w:rsidRPr="00ED6A6B">
        <w:rPr>
          <w:rFonts w:ascii="Times New Roman" w:eastAsiaTheme="minorEastAsia" w:hAnsi="Times New Roman" w:cs="Times New Roman"/>
          <w:sz w:val="24"/>
          <w:szCs w:val="24"/>
          <w:lang w:val="sr-Cyrl-BA"/>
        </w:rPr>
        <w:t xml:space="preserve">, </w:t>
      </w:r>
      <w:r w:rsidRPr="00CB0B4F">
        <w:rPr>
          <w:rFonts w:ascii="Times New Roman" w:eastAsiaTheme="minorEastAsia" w:hAnsi="Times New Roman" w:cs="Times New Roman"/>
          <w:sz w:val="24"/>
          <w:szCs w:val="24"/>
          <w:lang w:val="sr-Cyrl-BA"/>
        </w:rPr>
        <w:t xml:space="preserve">a </w:t>
      </w:r>
      <w:proofErr w:type="spellStart"/>
      <w:r w:rsidRPr="00CB0B4F">
        <w:rPr>
          <w:rFonts w:ascii="Times New Roman" w:eastAsiaTheme="minorEastAsia" w:hAnsi="Times New Roman" w:cs="Times New Roman"/>
          <w:sz w:val="24"/>
          <w:szCs w:val="24"/>
          <w:lang w:val="sr-Cyrl-BA"/>
        </w:rPr>
        <w:t>za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Veliku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Britaniju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Kinu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Rusiju</w:t>
      </w:r>
      <w:proofErr w:type="spellEnd"/>
      <w:r w:rsidRPr="00CB0B4F">
        <w:rPr>
          <w:rFonts w:ascii="Times New Roman" w:eastAsiaTheme="minorEastAsia" w:hAnsi="Times New Roman" w:cs="Times New Roman"/>
          <w:sz w:val="24"/>
          <w:szCs w:val="24"/>
          <w:lang w:val="sr-Cyrl-BA"/>
        </w:rPr>
        <w:t xml:space="preserve"> i </w:t>
      </w:r>
      <w:proofErr w:type="spellStart"/>
      <w:r w:rsidRPr="00CB0B4F">
        <w:rPr>
          <w:rFonts w:ascii="Times New Roman" w:eastAsiaTheme="minorEastAsia" w:hAnsi="Times New Roman" w:cs="Times New Roman"/>
          <w:sz w:val="24"/>
          <w:szCs w:val="24"/>
          <w:lang w:val="sr-Cyrl-BA"/>
        </w:rPr>
        <w:t>Sjedinjene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Američke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Države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koriste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podaci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domaće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tržište</w:t>
      </w:r>
      <w:proofErr w:type="spellEnd"/>
      <w:r w:rsidRPr="00CB0B4F">
        <w:rPr>
          <w:rFonts w:ascii="Times New Roman" w:eastAsiaTheme="minorEastAsia" w:hAnsi="Times New Roman" w:cs="Times New Roman"/>
          <w:sz w:val="24"/>
          <w:szCs w:val="24"/>
          <w:lang w:val="sr-Cyrl-BA"/>
        </w:rPr>
        <w:t xml:space="preserve">, a </w:t>
      </w:r>
      <w:proofErr w:type="spellStart"/>
      <w:r w:rsidRPr="00CB0B4F">
        <w:rPr>
          <w:rFonts w:ascii="Times New Roman" w:eastAsiaTheme="minorEastAsia" w:hAnsi="Times New Roman" w:cs="Times New Roman"/>
          <w:sz w:val="24"/>
          <w:szCs w:val="24"/>
          <w:lang w:val="sr-Cyrl-BA"/>
        </w:rPr>
        <w:t>objavljuju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ih</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nacionalni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zavodi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statistiku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ili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druge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relevantne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agencije</w:t>
      </w:r>
      <w:proofErr w:type="spellEnd"/>
      <w:r w:rsidRPr="00CB0B4F">
        <w:rPr>
          <w:rFonts w:ascii="Times New Roman" w:eastAsiaTheme="minorEastAsia" w:hAnsi="Times New Roman" w:cs="Times New Roman"/>
          <w:sz w:val="24"/>
          <w:szCs w:val="24"/>
          <w:lang w:val="sr-Cyrl-BA"/>
        </w:rPr>
        <w:t>.</w:t>
      </w:r>
    </w:p>
    <w:p w14:paraId="59FB4D79" w14:textId="67EE67F4" w:rsidR="007120D0" w:rsidRPr="00ED6A6B" w:rsidRDefault="00CB0B4F" w:rsidP="00CB0B4F">
      <w:pPr>
        <w:spacing w:after="200" w:line="276" w:lineRule="auto"/>
        <w:jc w:val="both"/>
        <w:rPr>
          <w:rFonts w:ascii="Times New Roman" w:eastAsiaTheme="minorEastAsia" w:hAnsi="Times New Roman" w:cs="Times New Roman"/>
          <w:sz w:val="24"/>
          <w:szCs w:val="24"/>
          <w:lang w:val="sr-Cyrl-BA"/>
        </w:rPr>
      </w:pPr>
      <w:proofErr w:type="spellStart"/>
      <w:r w:rsidRPr="00CB0B4F">
        <w:rPr>
          <w:rFonts w:ascii="Times New Roman" w:eastAsiaTheme="minorEastAsia" w:hAnsi="Times New Roman" w:cs="Times New Roman"/>
          <w:sz w:val="24"/>
          <w:szCs w:val="24"/>
          <w:lang w:val="sr-Cyrl-BA"/>
        </w:rPr>
        <w:lastRenderedPageBreak/>
        <w:t>Za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Bosnu</w:t>
      </w:r>
      <w:proofErr w:type="spellEnd"/>
      <w:r w:rsidRPr="00CB0B4F">
        <w:rPr>
          <w:rFonts w:ascii="Times New Roman" w:eastAsiaTheme="minorEastAsia" w:hAnsi="Times New Roman" w:cs="Times New Roman"/>
          <w:sz w:val="24"/>
          <w:szCs w:val="24"/>
          <w:lang w:val="sr-Cyrl-BA"/>
        </w:rPr>
        <w:t xml:space="preserve"> i </w:t>
      </w:r>
      <w:proofErr w:type="spellStart"/>
      <w:r w:rsidRPr="00CB0B4F">
        <w:rPr>
          <w:rFonts w:ascii="Times New Roman" w:eastAsiaTheme="minorEastAsia" w:hAnsi="Times New Roman" w:cs="Times New Roman"/>
          <w:sz w:val="24"/>
          <w:szCs w:val="24"/>
          <w:lang w:val="sr-Cyrl-BA"/>
        </w:rPr>
        <w:t>Hercegovinu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koriste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podaci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indeks</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proizvođačkih</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cijena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industrije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na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domaćem</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tržištu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koju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objavljuje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Agencija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statistiku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Bosne</w:t>
      </w:r>
      <w:proofErr w:type="spellEnd"/>
      <w:r w:rsidRPr="00CB0B4F">
        <w:rPr>
          <w:rFonts w:ascii="Times New Roman" w:eastAsiaTheme="minorEastAsia" w:hAnsi="Times New Roman" w:cs="Times New Roman"/>
          <w:sz w:val="24"/>
          <w:szCs w:val="24"/>
          <w:lang w:val="sr-Cyrl-BA"/>
        </w:rPr>
        <w:t xml:space="preserve"> i </w:t>
      </w:r>
      <w:proofErr w:type="spellStart"/>
      <w:r w:rsidRPr="00CB0B4F">
        <w:rPr>
          <w:rFonts w:ascii="Times New Roman" w:eastAsiaTheme="minorEastAsia" w:hAnsi="Times New Roman" w:cs="Times New Roman"/>
          <w:sz w:val="24"/>
          <w:szCs w:val="24"/>
          <w:lang w:val="sr-Cyrl-BA"/>
        </w:rPr>
        <w:t>Hercegovine</w:t>
      </w:r>
      <w:proofErr w:type="spellEnd"/>
      <w:r w:rsidRPr="00CB0B4F">
        <w:rPr>
          <w:rFonts w:ascii="Times New Roman" w:eastAsiaTheme="minorEastAsia" w:hAnsi="Times New Roman" w:cs="Times New Roman"/>
          <w:sz w:val="24"/>
          <w:szCs w:val="24"/>
          <w:lang w:val="sr-Cyrl-BA"/>
        </w:rPr>
        <w:t>.</w:t>
      </w:r>
    </w:p>
    <w:p w14:paraId="464C2D1A" w14:textId="77777777" w:rsidR="007120D0" w:rsidRPr="00ED6A6B" w:rsidRDefault="007120D0" w:rsidP="005543CF">
      <w:pPr>
        <w:spacing w:after="200" w:line="276" w:lineRule="auto"/>
        <w:jc w:val="both"/>
        <w:rPr>
          <w:rFonts w:ascii="Times New Roman" w:eastAsiaTheme="minorEastAsia" w:hAnsi="Times New Roman" w:cs="Times New Roman"/>
          <w:sz w:val="24"/>
          <w:szCs w:val="24"/>
          <w:lang w:val="sr-Cyrl-BA"/>
        </w:rPr>
      </w:pPr>
    </w:p>
    <w:p w14:paraId="4B789022" w14:textId="0E9DE2DE" w:rsidR="00C0265E" w:rsidRPr="00A54163" w:rsidRDefault="00CB0B4F" w:rsidP="007120D0">
      <w:pPr>
        <w:pStyle w:val="Heading2"/>
        <w:rPr>
          <w:lang w:val="sr-Cyrl-BA"/>
        </w:rPr>
      </w:pPr>
      <w:proofErr w:type="spellStart"/>
      <w:r w:rsidRPr="00CB0B4F">
        <w:rPr>
          <w:lang w:val="sr-Cyrl-BA"/>
        </w:rPr>
        <w:t>Tumačenje</w:t>
      </w:r>
      <w:proofErr w:type="spellEnd"/>
      <w:r w:rsidRPr="00CB0B4F">
        <w:rPr>
          <w:lang w:val="sr-Cyrl-BA"/>
        </w:rPr>
        <w:t xml:space="preserve"> </w:t>
      </w:r>
      <w:proofErr w:type="spellStart"/>
      <w:r w:rsidRPr="00CB0B4F">
        <w:rPr>
          <w:lang w:val="sr-Cyrl-BA"/>
        </w:rPr>
        <w:t>indeksa</w:t>
      </w:r>
      <w:proofErr w:type="spellEnd"/>
    </w:p>
    <w:p w14:paraId="3B78EDA2" w14:textId="736B1BF4" w:rsidR="007120D0" w:rsidRPr="00A54163" w:rsidRDefault="007120D0" w:rsidP="007120D0">
      <w:pPr>
        <w:rPr>
          <w:lang w:val="sr-Cyrl-BA"/>
        </w:rPr>
      </w:pPr>
    </w:p>
    <w:p w14:paraId="2FAB85B0" w14:textId="22082787" w:rsidR="00CB0B4F" w:rsidRPr="00CB0B4F" w:rsidRDefault="00CB0B4F" w:rsidP="00CB0B4F">
      <w:pPr>
        <w:spacing w:after="200" w:line="276" w:lineRule="auto"/>
        <w:jc w:val="both"/>
        <w:rPr>
          <w:rFonts w:ascii="Times New Roman" w:eastAsiaTheme="minorEastAsia" w:hAnsi="Times New Roman" w:cs="Times New Roman"/>
          <w:sz w:val="24"/>
          <w:szCs w:val="24"/>
          <w:lang w:val="sr-Cyrl-BA"/>
        </w:rPr>
      </w:pPr>
      <w:proofErr w:type="spellStart"/>
      <w:r w:rsidRPr="00CB0B4F">
        <w:rPr>
          <w:rFonts w:ascii="Times New Roman" w:eastAsiaTheme="minorEastAsia" w:hAnsi="Times New Roman" w:cs="Times New Roman"/>
          <w:sz w:val="24"/>
          <w:szCs w:val="24"/>
          <w:lang w:val="sr-Cyrl-BA"/>
        </w:rPr>
        <w:t>Aprecijacija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indeksa</w:t>
      </w:r>
      <w:proofErr w:type="spellEnd"/>
      <w:r w:rsidRPr="00CB0B4F">
        <w:rPr>
          <w:rFonts w:ascii="Times New Roman" w:eastAsiaTheme="minorEastAsia" w:hAnsi="Times New Roman" w:cs="Times New Roman"/>
          <w:sz w:val="24"/>
          <w:szCs w:val="24"/>
          <w:lang w:val="sr-Cyrl-BA"/>
        </w:rPr>
        <w:t xml:space="preserve"> </w:t>
      </w:r>
      <w:r w:rsidR="00F97EE4" w:rsidRPr="00ED6A6B">
        <w:rPr>
          <w:rFonts w:ascii="Times New Roman" w:eastAsiaTheme="minorEastAsia" w:hAnsi="Times New Roman" w:cs="Times New Roman"/>
          <w:sz w:val="24"/>
          <w:szCs w:val="24"/>
          <w:lang w:val="sr-Cyrl-BA"/>
        </w:rPr>
        <w:t xml:space="preserve">REER </w:t>
      </w:r>
      <w:proofErr w:type="spellStart"/>
      <w:r w:rsidRPr="00CB0B4F">
        <w:rPr>
          <w:rFonts w:ascii="Times New Roman" w:eastAsiaTheme="minorEastAsia" w:hAnsi="Times New Roman" w:cs="Times New Roman"/>
          <w:sz w:val="24"/>
          <w:szCs w:val="24"/>
          <w:lang w:val="sr-Cyrl-BA"/>
        </w:rPr>
        <w:t>tumači</w:t>
      </w:r>
      <w:proofErr w:type="spellEnd"/>
      <w:r w:rsidRPr="00CB0B4F">
        <w:rPr>
          <w:rFonts w:ascii="Times New Roman" w:eastAsiaTheme="minorEastAsia" w:hAnsi="Times New Roman" w:cs="Times New Roman"/>
          <w:sz w:val="24"/>
          <w:szCs w:val="24"/>
          <w:lang w:val="sr-Cyrl-BA"/>
        </w:rPr>
        <w:t xml:space="preserve"> </w:t>
      </w:r>
      <w:proofErr w:type="spellStart"/>
      <w:r w:rsidR="00283FDB" w:rsidRPr="00CB0B4F">
        <w:rPr>
          <w:rFonts w:ascii="Times New Roman" w:eastAsiaTheme="minorEastAsia" w:hAnsi="Times New Roman" w:cs="Times New Roman"/>
          <w:sz w:val="24"/>
          <w:szCs w:val="24"/>
          <w:lang w:val="sr-Cyrl-BA"/>
        </w:rPr>
        <w:t>se</w:t>
      </w:r>
      <w:proofErr w:type="spellEnd"/>
      <w:r w:rsidR="00283FDB"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kao</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aprecijacija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vrijednosti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domaće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valute</w:t>
      </w:r>
      <w:proofErr w:type="spellEnd"/>
      <w:r w:rsidRPr="00CB0B4F">
        <w:rPr>
          <w:rFonts w:ascii="Times New Roman" w:eastAsiaTheme="minorEastAsia" w:hAnsi="Times New Roman" w:cs="Times New Roman"/>
          <w:sz w:val="24"/>
          <w:szCs w:val="24"/>
          <w:lang w:val="sr-Cyrl-BA"/>
        </w:rPr>
        <w:t xml:space="preserve"> i </w:t>
      </w:r>
      <w:proofErr w:type="spellStart"/>
      <w:r w:rsidRPr="00CB0B4F">
        <w:rPr>
          <w:rFonts w:ascii="Times New Roman" w:eastAsiaTheme="minorEastAsia" w:hAnsi="Times New Roman" w:cs="Times New Roman"/>
          <w:sz w:val="24"/>
          <w:szCs w:val="24"/>
          <w:lang w:val="sr-Cyrl-BA"/>
        </w:rPr>
        <w:t>može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javiti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ili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kao</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povećanje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nivoa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domaćih</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cijena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ili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kao</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smanjenje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nivoa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inostranih</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cijena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te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dovodi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do</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pogoršanja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trgovinskog</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bilansa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zemlje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jer</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će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izvoz</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smanjiti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pošto</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postaje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skuplji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dok</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će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uvoz</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porasti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jer</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će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sada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biti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relativno</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jeftiniji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Stoga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porast</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ukazuje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na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gubitak</w:t>
      </w:r>
      <w:proofErr w:type="spellEnd"/>
      <w:r w:rsidRPr="00CB0B4F">
        <w:rPr>
          <w:rFonts w:ascii="Times New Roman" w:eastAsiaTheme="minorEastAsia" w:hAnsi="Times New Roman" w:cs="Times New Roman"/>
          <w:sz w:val="24"/>
          <w:szCs w:val="24"/>
          <w:lang w:val="sr-Cyrl-BA"/>
        </w:rPr>
        <w:t xml:space="preserve"> u </w:t>
      </w:r>
      <w:proofErr w:type="spellStart"/>
      <w:r w:rsidRPr="00CB0B4F">
        <w:rPr>
          <w:rFonts w:ascii="Times New Roman" w:eastAsiaTheme="minorEastAsia" w:hAnsi="Times New Roman" w:cs="Times New Roman"/>
          <w:sz w:val="24"/>
          <w:szCs w:val="24"/>
          <w:lang w:val="sr-Cyrl-BA"/>
        </w:rPr>
        <w:t>trgovinskoj</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konkurentnosti</w:t>
      </w:r>
      <w:proofErr w:type="spellEnd"/>
      <w:r w:rsidRPr="00CB0B4F">
        <w:rPr>
          <w:rFonts w:ascii="Times New Roman" w:eastAsiaTheme="minorEastAsia" w:hAnsi="Times New Roman" w:cs="Times New Roman"/>
          <w:sz w:val="24"/>
          <w:szCs w:val="24"/>
          <w:lang w:val="sr-Cyrl-BA"/>
        </w:rPr>
        <w:t>.</w:t>
      </w:r>
    </w:p>
    <w:p w14:paraId="515562C1" w14:textId="62348EBF" w:rsidR="00F97EE4" w:rsidRPr="00ED6A6B" w:rsidRDefault="00CB0B4F" w:rsidP="00CB0B4F">
      <w:pPr>
        <w:spacing w:after="200" w:line="276" w:lineRule="auto"/>
        <w:jc w:val="both"/>
        <w:rPr>
          <w:rFonts w:ascii="Times New Roman" w:eastAsiaTheme="minorEastAsia" w:hAnsi="Times New Roman" w:cs="Times New Roman"/>
          <w:sz w:val="24"/>
          <w:szCs w:val="24"/>
          <w:lang w:val="sr-Cyrl-BA"/>
        </w:rPr>
      </w:pPr>
      <w:proofErr w:type="spellStart"/>
      <w:r w:rsidRPr="00CB0B4F">
        <w:rPr>
          <w:rFonts w:ascii="Times New Roman" w:eastAsiaTheme="minorEastAsia" w:hAnsi="Times New Roman" w:cs="Times New Roman"/>
          <w:sz w:val="24"/>
          <w:szCs w:val="24"/>
          <w:lang w:val="sr-Cyrl-BA"/>
        </w:rPr>
        <w:t>Smanjivanje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indeksa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predstavlja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deprecijaciju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vrijednosti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domaće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valute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zbog</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smanjenja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nivoa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domaćih</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cijena</w:t>
      </w:r>
      <w:proofErr w:type="spellEnd"/>
      <w:r w:rsidRPr="00CB0B4F">
        <w:rPr>
          <w:rFonts w:ascii="Times New Roman" w:eastAsiaTheme="minorEastAsia" w:hAnsi="Times New Roman" w:cs="Times New Roman"/>
          <w:sz w:val="24"/>
          <w:szCs w:val="24"/>
          <w:lang w:val="sr-Cyrl-BA"/>
        </w:rPr>
        <w:t xml:space="preserve"> i </w:t>
      </w:r>
      <w:proofErr w:type="spellStart"/>
      <w:r w:rsidRPr="00CB0B4F">
        <w:rPr>
          <w:rFonts w:ascii="Times New Roman" w:eastAsiaTheme="minorEastAsia" w:hAnsi="Times New Roman" w:cs="Times New Roman"/>
          <w:sz w:val="24"/>
          <w:szCs w:val="24"/>
          <w:lang w:val="sr-Cyrl-BA"/>
        </w:rPr>
        <w:t>porasta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nivoa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inostranih</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cijena</w:t>
      </w:r>
      <w:proofErr w:type="spellEnd"/>
      <w:r w:rsidRPr="00CB0B4F">
        <w:rPr>
          <w:rFonts w:ascii="Times New Roman" w:eastAsiaTheme="minorEastAsia" w:hAnsi="Times New Roman" w:cs="Times New Roman"/>
          <w:sz w:val="24"/>
          <w:szCs w:val="24"/>
          <w:lang w:val="sr-Cyrl-BA"/>
        </w:rPr>
        <w:t>.</w:t>
      </w:r>
    </w:p>
    <w:p w14:paraId="5406F6E8" w14:textId="2A3B0424" w:rsidR="007120D0" w:rsidRPr="00ED6A6B" w:rsidRDefault="007120D0" w:rsidP="00F97EE4">
      <w:pPr>
        <w:spacing w:after="200" w:line="276" w:lineRule="auto"/>
        <w:jc w:val="both"/>
        <w:rPr>
          <w:rFonts w:ascii="Times New Roman" w:eastAsiaTheme="minorEastAsia" w:hAnsi="Times New Roman" w:cs="Times New Roman"/>
          <w:sz w:val="24"/>
          <w:szCs w:val="24"/>
          <w:lang w:val="sr-Cyrl-BA"/>
        </w:rPr>
      </w:pPr>
    </w:p>
    <w:p w14:paraId="53BA58C2" w14:textId="0AAB77C2" w:rsidR="00191F0C" w:rsidRPr="00A54163" w:rsidRDefault="00191F0C" w:rsidP="00F50602">
      <w:pPr>
        <w:pStyle w:val="Heading2"/>
        <w:rPr>
          <w:lang w:val="sr-Cyrl-BA"/>
        </w:rPr>
      </w:pPr>
      <w:r w:rsidRPr="00ED6A6B">
        <w:t>Chain</w:t>
      </w:r>
      <w:r w:rsidR="0077386A" w:rsidRPr="00A54163">
        <w:rPr>
          <w:lang w:val="sr-Cyrl-BA"/>
        </w:rPr>
        <w:t xml:space="preserve"> </w:t>
      </w:r>
      <w:r w:rsidRPr="00ED6A6B">
        <w:t>Linking</w:t>
      </w:r>
      <w:r w:rsidR="0003749C" w:rsidRPr="00A54163">
        <w:rPr>
          <w:lang w:val="sr-Cyrl-BA"/>
        </w:rPr>
        <w:t xml:space="preserve"> (</w:t>
      </w:r>
      <w:proofErr w:type="spellStart"/>
      <w:r w:rsidR="00CB0B4F" w:rsidRPr="00CB0B4F">
        <w:rPr>
          <w:lang w:val="sr-Cyrl-BA"/>
        </w:rPr>
        <w:t>lančano</w:t>
      </w:r>
      <w:proofErr w:type="spellEnd"/>
      <w:r w:rsidR="00CB0B4F" w:rsidRPr="00CB0B4F">
        <w:rPr>
          <w:lang w:val="sr-Cyrl-BA"/>
        </w:rPr>
        <w:t xml:space="preserve"> </w:t>
      </w:r>
      <w:proofErr w:type="spellStart"/>
      <w:r w:rsidR="00CB0B4F" w:rsidRPr="00CB0B4F">
        <w:rPr>
          <w:lang w:val="sr-Cyrl-BA"/>
        </w:rPr>
        <w:t>povezivanje</w:t>
      </w:r>
      <w:proofErr w:type="spellEnd"/>
      <w:r w:rsidR="0003749C" w:rsidRPr="00A54163">
        <w:rPr>
          <w:lang w:val="sr-Cyrl-BA"/>
        </w:rPr>
        <w:t>)</w:t>
      </w:r>
    </w:p>
    <w:p w14:paraId="45EE18B1" w14:textId="77777777" w:rsidR="007120D0" w:rsidRPr="00A54163" w:rsidRDefault="007120D0" w:rsidP="007120D0">
      <w:pPr>
        <w:rPr>
          <w:lang w:val="sr-Cyrl-BA"/>
        </w:rPr>
      </w:pPr>
    </w:p>
    <w:p w14:paraId="7A9EE0D6" w14:textId="37AECA40" w:rsidR="00CB0B4F" w:rsidRPr="00CB0B4F" w:rsidRDefault="00CB0B4F" w:rsidP="00CB0B4F">
      <w:pPr>
        <w:spacing w:after="200" w:line="276" w:lineRule="auto"/>
        <w:jc w:val="both"/>
        <w:rPr>
          <w:rFonts w:ascii="Times New Roman" w:eastAsiaTheme="minorEastAsia" w:hAnsi="Times New Roman" w:cs="Times New Roman"/>
          <w:sz w:val="24"/>
          <w:szCs w:val="24"/>
          <w:lang w:val="sr-Cyrl-BA"/>
        </w:rPr>
      </w:pPr>
      <w:proofErr w:type="spellStart"/>
      <w:r w:rsidRPr="00CB0B4F">
        <w:rPr>
          <w:rFonts w:ascii="Times New Roman" w:eastAsiaTheme="minorEastAsia" w:hAnsi="Times New Roman" w:cs="Times New Roman"/>
          <w:sz w:val="24"/>
          <w:szCs w:val="24"/>
          <w:lang w:val="sr-Cyrl-BA"/>
        </w:rPr>
        <w:t>Kao</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što</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je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već</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pomenuto</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trgovinski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ponderi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vremenski</w:t>
      </w:r>
      <w:proofErr w:type="spellEnd"/>
      <w:r w:rsidRPr="00CB0B4F">
        <w:rPr>
          <w:rFonts w:ascii="Times New Roman" w:eastAsiaTheme="minorEastAsia" w:hAnsi="Times New Roman" w:cs="Times New Roman"/>
          <w:sz w:val="24"/>
          <w:szCs w:val="24"/>
          <w:lang w:val="sr-Cyrl-BA"/>
        </w:rPr>
        <w:t xml:space="preserve"> </w:t>
      </w:r>
      <w:proofErr w:type="spellStart"/>
      <w:r w:rsidR="00283FDB" w:rsidRPr="00CB0B4F">
        <w:rPr>
          <w:rFonts w:ascii="Times New Roman" w:eastAsiaTheme="minorEastAsia" w:hAnsi="Times New Roman" w:cs="Times New Roman"/>
          <w:sz w:val="24"/>
          <w:szCs w:val="24"/>
          <w:lang w:val="sr-Cyrl-BA"/>
        </w:rPr>
        <w:t>su</w:t>
      </w:r>
      <w:proofErr w:type="spellEnd"/>
      <w:r w:rsidR="00283FDB"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promjenljivi</w:t>
      </w:r>
      <w:proofErr w:type="spellEnd"/>
      <w:r w:rsidRPr="00CB0B4F">
        <w:rPr>
          <w:rFonts w:ascii="Times New Roman" w:eastAsiaTheme="minorEastAsia" w:hAnsi="Times New Roman" w:cs="Times New Roman"/>
          <w:sz w:val="24"/>
          <w:szCs w:val="24"/>
          <w:lang w:val="sr-Cyrl-BA"/>
        </w:rPr>
        <w:t xml:space="preserve"> i </w:t>
      </w:r>
      <w:proofErr w:type="spellStart"/>
      <w:r w:rsidRPr="00CB0B4F">
        <w:rPr>
          <w:rFonts w:ascii="Times New Roman" w:eastAsiaTheme="minorEastAsia" w:hAnsi="Times New Roman" w:cs="Times New Roman"/>
          <w:sz w:val="24"/>
          <w:szCs w:val="24"/>
          <w:lang w:val="sr-Cyrl-BA"/>
        </w:rPr>
        <w:t>izračunavaju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trogodišnje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periode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koji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ne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preklapaju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Razlog</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upotrebu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pondera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koji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vremenski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promjenljivi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jeste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trendovi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trgovine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vremenom</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mijenjaju</w:t>
      </w:r>
      <w:proofErr w:type="spellEnd"/>
      <w:r w:rsidRPr="00CB0B4F">
        <w:rPr>
          <w:rFonts w:ascii="Times New Roman" w:eastAsiaTheme="minorEastAsia" w:hAnsi="Times New Roman" w:cs="Times New Roman"/>
          <w:sz w:val="24"/>
          <w:szCs w:val="24"/>
          <w:lang w:val="sr-Cyrl-BA"/>
        </w:rPr>
        <w:t xml:space="preserve"> i </w:t>
      </w:r>
      <w:proofErr w:type="spellStart"/>
      <w:r w:rsidRPr="00CB0B4F">
        <w:rPr>
          <w:rFonts w:ascii="Times New Roman" w:eastAsiaTheme="minorEastAsia" w:hAnsi="Times New Roman" w:cs="Times New Roman"/>
          <w:sz w:val="24"/>
          <w:szCs w:val="24"/>
          <w:lang w:val="sr-Cyrl-BA"/>
        </w:rPr>
        <w:t>indeks</w:t>
      </w:r>
      <w:proofErr w:type="spellEnd"/>
      <w:r w:rsidRPr="00CB0B4F">
        <w:rPr>
          <w:rFonts w:ascii="Times New Roman" w:eastAsiaTheme="minorEastAsia" w:hAnsi="Times New Roman" w:cs="Times New Roman"/>
          <w:sz w:val="24"/>
          <w:szCs w:val="24"/>
          <w:lang w:val="sr-Cyrl-BA"/>
        </w:rPr>
        <w:t xml:space="preserve"> s </w:t>
      </w:r>
      <w:proofErr w:type="spellStart"/>
      <w:r w:rsidRPr="00CB0B4F">
        <w:rPr>
          <w:rFonts w:ascii="Times New Roman" w:eastAsiaTheme="minorEastAsia" w:hAnsi="Times New Roman" w:cs="Times New Roman"/>
          <w:sz w:val="24"/>
          <w:szCs w:val="24"/>
          <w:lang w:val="sr-Cyrl-BA"/>
        </w:rPr>
        <w:t>fiksnim</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ponderom</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ne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može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evidentira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date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efekte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te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njihovi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ponderi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postanu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vremenom</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neažurni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korišćenje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fiksnih</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pondera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bi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dovelo</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ili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do</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precjenjivanja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određene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zemlje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ili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do</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potcjenjivanja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njenog</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značaja</w:t>
      </w:r>
      <w:proofErr w:type="spellEnd"/>
      <w:r w:rsidRPr="00CB0B4F">
        <w:rPr>
          <w:rFonts w:ascii="Times New Roman" w:eastAsiaTheme="minorEastAsia" w:hAnsi="Times New Roman" w:cs="Times New Roman"/>
          <w:sz w:val="24"/>
          <w:szCs w:val="24"/>
          <w:lang w:val="sr-Cyrl-BA"/>
        </w:rPr>
        <w:t>).</w:t>
      </w:r>
    </w:p>
    <w:p w14:paraId="3C247D56" w14:textId="3E4B02D3" w:rsidR="00CB0B4F" w:rsidRPr="00CB0B4F" w:rsidRDefault="00CB0B4F" w:rsidP="00CB0B4F">
      <w:pPr>
        <w:spacing w:after="200" w:line="276" w:lineRule="auto"/>
        <w:jc w:val="both"/>
        <w:rPr>
          <w:rFonts w:ascii="Times New Roman" w:eastAsiaTheme="minorEastAsia" w:hAnsi="Times New Roman" w:cs="Times New Roman"/>
          <w:sz w:val="24"/>
          <w:szCs w:val="24"/>
          <w:lang w:val="sr-Cyrl-BA"/>
        </w:rPr>
      </w:pPr>
      <w:proofErr w:type="spellStart"/>
      <w:r w:rsidRPr="00CB0B4F">
        <w:rPr>
          <w:rFonts w:ascii="Times New Roman" w:eastAsiaTheme="minorEastAsia" w:hAnsi="Times New Roman" w:cs="Times New Roman"/>
          <w:sz w:val="24"/>
          <w:szCs w:val="24"/>
          <w:lang w:val="sr-Cyrl-BA"/>
        </w:rPr>
        <w:t>Stoga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jedan</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od</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načina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otklanjanje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problema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gdje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indeks</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računa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koristeći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bazni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period</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jeste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koristi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chain</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linking</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pristup</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Indeks</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koji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je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kreiran</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pomoću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ovog</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pristupa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povezuje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kurs</w:t>
      </w:r>
      <w:proofErr w:type="spellEnd"/>
      <w:r w:rsidRPr="00CB0B4F">
        <w:rPr>
          <w:rFonts w:ascii="Times New Roman" w:eastAsiaTheme="minorEastAsia" w:hAnsi="Times New Roman" w:cs="Times New Roman"/>
          <w:sz w:val="24"/>
          <w:szCs w:val="24"/>
          <w:lang w:val="sr-Cyrl-BA"/>
        </w:rPr>
        <w:t xml:space="preserve"> i </w:t>
      </w:r>
      <w:proofErr w:type="spellStart"/>
      <w:r w:rsidRPr="00CB0B4F">
        <w:rPr>
          <w:rFonts w:ascii="Times New Roman" w:eastAsiaTheme="minorEastAsia" w:hAnsi="Times New Roman" w:cs="Times New Roman"/>
          <w:sz w:val="24"/>
          <w:szCs w:val="24"/>
          <w:lang w:val="sr-Cyrl-BA"/>
        </w:rPr>
        <w:t>trgovinske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ponder</w:t>
      </w:r>
      <w:proofErr w:type="spellEnd"/>
      <w:r w:rsidR="00283FDB">
        <w:rPr>
          <w:rFonts w:ascii="Times New Roman" w:eastAsiaTheme="minorEastAsia" w:hAnsi="Times New Roman" w:cs="Times New Roman"/>
          <w:sz w:val="24"/>
          <w:szCs w:val="24"/>
          <w:lang w:val="hr-BA"/>
        </w:rPr>
        <w:t>e</w:t>
      </w:r>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od</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perioda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do</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perioda</w:t>
      </w:r>
      <w:proofErr w:type="spellEnd"/>
      <w:r w:rsidRPr="00CB0B4F">
        <w:rPr>
          <w:rFonts w:ascii="Times New Roman" w:eastAsiaTheme="minorEastAsia" w:hAnsi="Times New Roman" w:cs="Times New Roman"/>
          <w:sz w:val="24"/>
          <w:szCs w:val="24"/>
          <w:lang w:val="sr-Cyrl-BA"/>
        </w:rPr>
        <w:t>.</w:t>
      </w:r>
    </w:p>
    <w:p w14:paraId="54470D7A" w14:textId="6D602486" w:rsidR="00E146AD" w:rsidRPr="00ED6A6B" w:rsidRDefault="00CB0B4F" w:rsidP="00CB0B4F">
      <w:pPr>
        <w:spacing w:after="200" w:line="276" w:lineRule="auto"/>
        <w:jc w:val="both"/>
        <w:rPr>
          <w:rFonts w:ascii="Times New Roman" w:eastAsiaTheme="minorEastAsia" w:hAnsi="Times New Roman" w:cs="Times New Roman"/>
          <w:sz w:val="24"/>
          <w:szCs w:val="24"/>
          <w:lang w:val="sr-Cyrl-BA"/>
        </w:rPr>
      </w:pPr>
      <w:proofErr w:type="spellStart"/>
      <w:r w:rsidRPr="00CB0B4F">
        <w:rPr>
          <w:rFonts w:ascii="Times New Roman" w:eastAsiaTheme="minorEastAsia" w:hAnsi="Times New Roman" w:cs="Times New Roman"/>
          <w:sz w:val="24"/>
          <w:szCs w:val="24"/>
          <w:lang w:val="sr-Cyrl-BA"/>
        </w:rPr>
        <w:t>Za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efektivni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kurs</w:t>
      </w:r>
      <w:proofErr w:type="spellEnd"/>
      <w:r w:rsidRPr="00CB0B4F">
        <w:rPr>
          <w:rFonts w:ascii="Times New Roman" w:eastAsiaTheme="minorEastAsia" w:hAnsi="Times New Roman" w:cs="Times New Roman"/>
          <w:sz w:val="24"/>
          <w:szCs w:val="24"/>
          <w:lang w:val="sr-Cyrl-BA"/>
        </w:rPr>
        <w:t xml:space="preserve"> KM, </w:t>
      </w:r>
      <w:proofErr w:type="spellStart"/>
      <w:r w:rsidRPr="00CB0B4F">
        <w:rPr>
          <w:rFonts w:ascii="Times New Roman" w:eastAsiaTheme="minorEastAsia" w:hAnsi="Times New Roman" w:cs="Times New Roman"/>
          <w:sz w:val="24"/>
          <w:szCs w:val="24"/>
          <w:lang w:val="sr-Cyrl-BA"/>
        </w:rPr>
        <w:t>koriste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periodi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na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trogodšnjem</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nivou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trenutno</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koriste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datih</w:t>
      </w:r>
      <w:proofErr w:type="spellEnd"/>
      <w:r w:rsidRPr="00CB0B4F">
        <w:rPr>
          <w:rFonts w:ascii="Times New Roman" w:eastAsiaTheme="minorEastAsia" w:hAnsi="Times New Roman" w:cs="Times New Roman"/>
          <w:sz w:val="24"/>
          <w:szCs w:val="24"/>
          <w:lang w:val="sr-Cyrl-BA"/>
        </w:rPr>
        <w:t xml:space="preserve"> </w:t>
      </w:r>
      <w:proofErr w:type="spellStart"/>
      <w:r w:rsidR="00443F96">
        <w:rPr>
          <w:rFonts w:ascii="Times New Roman" w:eastAsiaTheme="minorEastAsia" w:hAnsi="Times New Roman" w:cs="Times New Roman"/>
          <w:sz w:val="24"/>
          <w:szCs w:val="24"/>
          <w:lang w:val="sr-Latn-BA"/>
        </w:rPr>
        <w:t>šes</w:t>
      </w:r>
      <w:proofErr w:type="spellEnd"/>
      <w:r w:rsidRPr="00CB0B4F">
        <w:rPr>
          <w:rFonts w:ascii="Times New Roman" w:eastAsiaTheme="minorEastAsia" w:hAnsi="Times New Roman" w:cs="Times New Roman"/>
          <w:sz w:val="24"/>
          <w:szCs w:val="24"/>
          <w:lang w:val="sr-Cyrl-BA"/>
        </w:rPr>
        <w:t xml:space="preserve">t </w:t>
      </w:r>
      <w:proofErr w:type="spellStart"/>
      <w:r w:rsidRPr="00CB0B4F">
        <w:rPr>
          <w:rFonts w:ascii="Times New Roman" w:eastAsiaTheme="minorEastAsia" w:hAnsi="Times New Roman" w:cs="Times New Roman"/>
          <w:sz w:val="24"/>
          <w:szCs w:val="24"/>
          <w:lang w:val="sr-Cyrl-BA"/>
        </w:rPr>
        <w:t>perioda</w:t>
      </w:r>
      <w:proofErr w:type="spellEnd"/>
      <w:r w:rsidRPr="00CB0B4F">
        <w:rPr>
          <w:rFonts w:ascii="Times New Roman" w:eastAsiaTheme="minorEastAsia" w:hAnsi="Times New Roman" w:cs="Times New Roman"/>
          <w:sz w:val="24"/>
          <w:szCs w:val="24"/>
          <w:lang w:val="sr-Cyrl-BA"/>
        </w:rPr>
        <w:t>: 2007.-2009., 2010.-2012., 2013.-2015., 2016.-2018.</w:t>
      </w:r>
      <w:r w:rsidR="00451CFD">
        <w:rPr>
          <w:rFonts w:ascii="Times New Roman" w:eastAsiaTheme="minorEastAsia" w:hAnsi="Times New Roman" w:cs="Times New Roman"/>
          <w:sz w:val="24"/>
          <w:szCs w:val="24"/>
          <w:lang w:val="sr-Latn-BA"/>
        </w:rPr>
        <w:t xml:space="preserve">, </w:t>
      </w:r>
      <w:r w:rsidRPr="00CB0B4F">
        <w:rPr>
          <w:rFonts w:ascii="Times New Roman" w:eastAsiaTheme="minorEastAsia" w:hAnsi="Times New Roman" w:cs="Times New Roman"/>
          <w:sz w:val="24"/>
          <w:szCs w:val="24"/>
          <w:lang w:val="sr-Cyrl-BA"/>
        </w:rPr>
        <w:t>2019.-2021</w:t>
      </w:r>
      <w:r w:rsidR="00451CFD">
        <w:rPr>
          <w:rFonts w:ascii="Times New Roman" w:eastAsiaTheme="minorEastAsia" w:hAnsi="Times New Roman" w:cs="Times New Roman"/>
          <w:sz w:val="24"/>
          <w:szCs w:val="24"/>
          <w:lang w:val="sr-Latn-BA"/>
        </w:rPr>
        <w:t>. 2022.-2024</w:t>
      </w:r>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To</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znači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indeksi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lančano</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vezani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na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kraju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svakog</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perioda</w:t>
      </w:r>
      <w:proofErr w:type="spellEnd"/>
      <w:r w:rsidRPr="00CB0B4F">
        <w:rPr>
          <w:rFonts w:ascii="Times New Roman" w:eastAsiaTheme="minorEastAsia" w:hAnsi="Times New Roman" w:cs="Times New Roman"/>
          <w:sz w:val="24"/>
          <w:szCs w:val="24"/>
          <w:lang w:val="sr-Cyrl-BA"/>
        </w:rPr>
        <w:t xml:space="preserve"> i </w:t>
      </w:r>
      <w:proofErr w:type="spellStart"/>
      <w:r w:rsidRPr="00CB0B4F">
        <w:rPr>
          <w:rFonts w:ascii="Times New Roman" w:eastAsiaTheme="minorEastAsia" w:hAnsi="Times New Roman" w:cs="Times New Roman"/>
          <w:sz w:val="24"/>
          <w:szCs w:val="24"/>
          <w:lang w:val="sr-Cyrl-BA"/>
        </w:rPr>
        <w:t>tako</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kreiran</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indeks</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daje</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tačnu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sliku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promjena</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iz</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perioda</w:t>
      </w:r>
      <w:proofErr w:type="spellEnd"/>
      <w:r w:rsidRPr="00CB0B4F">
        <w:rPr>
          <w:rFonts w:ascii="Times New Roman" w:eastAsiaTheme="minorEastAsia" w:hAnsi="Times New Roman" w:cs="Times New Roman"/>
          <w:sz w:val="24"/>
          <w:szCs w:val="24"/>
          <w:lang w:val="sr-Cyrl-BA"/>
        </w:rPr>
        <w:t xml:space="preserve"> u </w:t>
      </w:r>
      <w:proofErr w:type="spellStart"/>
      <w:r w:rsidRPr="00CB0B4F">
        <w:rPr>
          <w:rFonts w:ascii="Times New Roman" w:eastAsiaTheme="minorEastAsia" w:hAnsi="Times New Roman" w:cs="Times New Roman"/>
          <w:sz w:val="24"/>
          <w:szCs w:val="24"/>
          <w:lang w:val="sr-Cyrl-BA"/>
        </w:rPr>
        <w:t>period</w:t>
      </w:r>
      <w:proofErr w:type="spellEnd"/>
      <w:r w:rsidRPr="00CB0B4F">
        <w:rPr>
          <w:rFonts w:ascii="Times New Roman" w:eastAsiaTheme="minorEastAsia" w:hAnsi="Times New Roman" w:cs="Times New Roman"/>
          <w:sz w:val="24"/>
          <w:szCs w:val="24"/>
          <w:lang w:val="sr-Cyrl-BA"/>
        </w:rPr>
        <w:t>.</w:t>
      </w:r>
    </w:p>
    <w:p w14:paraId="58788849" w14:textId="23114EAF" w:rsidR="007120D0" w:rsidRPr="00ED6A6B" w:rsidRDefault="007120D0" w:rsidP="007120D0">
      <w:pPr>
        <w:spacing w:after="200" w:line="276" w:lineRule="auto"/>
        <w:jc w:val="both"/>
        <w:rPr>
          <w:rFonts w:ascii="Times New Roman" w:eastAsiaTheme="minorEastAsia" w:hAnsi="Times New Roman" w:cs="Times New Roman"/>
          <w:sz w:val="24"/>
          <w:szCs w:val="24"/>
          <w:lang w:val="sr-Cyrl-BA"/>
        </w:rPr>
      </w:pPr>
    </w:p>
    <w:p w14:paraId="6A045435" w14:textId="6B1F0036" w:rsidR="007120D0" w:rsidRDefault="007120D0" w:rsidP="007120D0">
      <w:pPr>
        <w:spacing w:after="200" w:line="276" w:lineRule="auto"/>
        <w:jc w:val="both"/>
      </w:pPr>
    </w:p>
    <w:p w14:paraId="1F57FC19" w14:textId="1BB0672D" w:rsidR="00FE0C36" w:rsidRDefault="00FE0C36" w:rsidP="007120D0">
      <w:pPr>
        <w:spacing w:after="200" w:line="276" w:lineRule="auto"/>
        <w:jc w:val="both"/>
      </w:pPr>
    </w:p>
    <w:p w14:paraId="5972FC4B" w14:textId="77777777" w:rsidR="00387BE2" w:rsidRDefault="00387BE2" w:rsidP="007120D0">
      <w:pPr>
        <w:spacing w:after="200" w:line="276" w:lineRule="auto"/>
        <w:jc w:val="both"/>
      </w:pPr>
    </w:p>
    <w:p w14:paraId="79811F14" w14:textId="77777777" w:rsidR="00FE0C36" w:rsidRPr="00ED6A6B" w:rsidRDefault="00FE0C36" w:rsidP="007120D0">
      <w:pPr>
        <w:spacing w:after="200" w:line="276" w:lineRule="auto"/>
        <w:jc w:val="both"/>
      </w:pPr>
    </w:p>
    <w:p w14:paraId="44DCE2E1" w14:textId="4F7AA0B9" w:rsidR="00734206" w:rsidRPr="00A54163" w:rsidRDefault="00CB0B4F" w:rsidP="007120D0">
      <w:pPr>
        <w:pStyle w:val="Heading2"/>
        <w:rPr>
          <w:lang w:val="bs-Latn-BA"/>
        </w:rPr>
      </w:pPr>
      <w:proofErr w:type="spellStart"/>
      <w:r w:rsidRPr="00CB0B4F">
        <w:lastRenderedPageBreak/>
        <w:t>Periodika</w:t>
      </w:r>
      <w:proofErr w:type="spellEnd"/>
      <w:r w:rsidRPr="00CB0B4F">
        <w:t xml:space="preserve"> </w:t>
      </w:r>
      <w:proofErr w:type="spellStart"/>
      <w:r w:rsidRPr="00CB0B4F">
        <w:t>podataka</w:t>
      </w:r>
      <w:proofErr w:type="spellEnd"/>
    </w:p>
    <w:p w14:paraId="255D840B" w14:textId="0F9F714A" w:rsidR="007120D0" w:rsidRPr="00A54163" w:rsidRDefault="007120D0" w:rsidP="007120D0"/>
    <w:p w14:paraId="68F8983E" w14:textId="031BD73A" w:rsidR="00E30007" w:rsidRDefault="00CB0B4F" w:rsidP="00734206">
      <w:pPr>
        <w:spacing w:after="200" w:line="276" w:lineRule="auto"/>
        <w:jc w:val="both"/>
        <w:rPr>
          <w:rFonts w:ascii="Times New Roman" w:eastAsiaTheme="minorEastAsia" w:hAnsi="Times New Roman" w:cs="Times New Roman"/>
          <w:sz w:val="24"/>
          <w:szCs w:val="24"/>
          <w:lang w:val="sr-Cyrl-BA"/>
        </w:rPr>
      </w:pPr>
      <w:proofErr w:type="spellStart"/>
      <w:r w:rsidRPr="00CB0B4F">
        <w:rPr>
          <w:rFonts w:ascii="Times New Roman" w:eastAsiaTheme="minorEastAsia" w:hAnsi="Times New Roman" w:cs="Times New Roman"/>
          <w:sz w:val="24"/>
          <w:szCs w:val="24"/>
          <w:lang w:val="sr-Cyrl-BA"/>
        </w:rPr>
        <w:t>Podaci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za</w:t>
      </w:r>
      <w:proofErr w:type="spellEnd"/>
      <w:r w:rsidRPr="00CB0B4F">
        <w:rPr>
          <w:rFonts w:ascii="Times New Roman" w:eastAsiaTheme="minorEastAsia" w:hAnsi="Times New Roman" w:cs="Times New Roman"/>
          <w:sz w:val="24"/>
          <w:szCs w:val="24"/>
          <w:lang w:val="sr-Cyrl-BA"/>
        </w:rPr>
        <w:t xml:space="preserve"> </w:t>
      </w:r>
      <w:r w:rsidR="00E30007" w:rsidRPr="00ED6A6B">
        <w:rPr>
          <w:rFonts w:ascii="Times New Roman" w:eastAsiaTheme="minorEastAsia" w:hAnsi="Times New Roman" w:cs="Times New Roman"/>
          <w:sz w:val="24"/>
          <w:szCs w:val="24"/>
          <w:lang w:val="sr-Cyrl-BA"/>
        </w:rPr>
        <w:t>NEER (</w:t>
      </w:r>
      <w:r w:rsidRPr="00CB0B4F">
        <w:rPr>
          <w:rFonts w:ascii="Times New Roman" w:eastAsiaTheme="minorEastAsia" w:hAnsi="Times New Roman" w:cs="Times New Roman"/>
          <w:sz w:val="24"/>
          <w:szCs w:val="24"/>
          <w:lang w:val="sr-Cyrl-BA"/>
        </w:rPr>
        <w:t xml:space="preserve">s </w:t>
      </w:r>
      <w:proofErr w:type="spellStart"/>
      <w:r w:rsidRPr="00CB0B4F">
        <w:rPr>
          <w:rFonts w:ascii="Times New Roman" w:eastAsiaTheme="minorEastAsia" w:hAnsi="Times New Roman" w:cs="Times New Roman"/>
          <w:sz w:val="24"/>
          <w:szCs w:val="24"/>
          <w:lang w:val="sr-Cyrl-BA"/>
        </w:rPr>
        <w:t>bazom</w:t>
      </w:r>
      <w:proofErr w:type="spellEnd"/>
      <w:r w:rsidRPr="00CB0B4F">
        <w:rPr>
          <w:rFonts w:ascii="Times New Roman" w:eastAsiaTheme="minorEastAsia" w:hAnsi="Times New Roman" w:cs="Times New Roman"/>
          <w:sz w:val="24"/>
          <w:szCs w:val="24"/>
          <w:lang w:val="sr-Cyrl-BA"/>
        </w:rPr>
        <w:t xml:space="preserve"> </w:t>
      </w:r>
      <w:r w:rsidR="00E30007" w:rsidRPr="00ED6A6B">
        <w:rPr>
          <w:rFonts w:ascii="Times New Roman" w:eastAsiaTheme="minorEastAsia" w:hAnsi="Times New Roman" w:cs="Times New Roman"/>
          <w:sz w:val="24"/>
          <w:szCs w:val="24"/>
          <w:lang w:val="sr-Cyrl-BA"/>
        </w:rPr>
        <w:t xml:space="preserve">2015=100) </w:t>
      </w:r>
      <w:r>
        <w:rPr>
          <w:rFonts w:ascii="Times New Roman" w:eastAsiaTheme="minorEastAsia" w:hAnsi="Times New Roman" w:cs="Times New Roman"/>
          <w:sz w:val="24"/>
          <w:szCs w:val="24"/>
          <w:lang w:val="hr-BA"/>
        </w:rPr>
        <w:t>i</w:t>
      </w:r>
      <w:r w:rsidR="00E30007" w:rsidRPr="00ED6A6B">
        <w:rPr>
          <w:rFonts w:ascii="Times New Roman" w:eastAsiaTheme="minorEastAsia" w:hAnsi="Times New Roman" w:cs="Times New Roman"/>
          <w:sz w:val="24"/>
          <w:szCs w:val="24"/>
          <w:lang w:val="sr-Cyrl-BA"/>
        </w:rPr>
        <w:t xml:space="preserve"> „</w:t>
      </w:r>
      <w:proofErr w:type="spellStart"/>
      <w:r w:rsidR="00E30007" w:rsidRPr="00ED6A6B">
        <w:rPr>
          <w:rFonts w:ascii="Times New Roman" w:eastAsiaTheme="minorEastAsia" w:hAnsi="Times New Roman" w:cs="Times New Roman"/>
          <w:sz w:val="24"/>
          <w:szCs w:val="24"/>
          <w:lang w:val="sr-Cyrl-BA"/>
        </w:rPr>
        <w:t>chain</w:t>
      </w:r>
      <w:proofErr w:type="spellEnd"/>
      <w:r w:rsidR="00E30007" w:rsidRPr="00ED6A6B">
        <w:rPr>
          <w:rFonts w:ascii="Times New Roman" w:eastAsiaTheme="minorEastAsia" w:hAnsi="Times New Roman" w:cs="Times New Roman"/>
          <w:sz w:val="24"/>
          <w:szCs w:val="24"/>
          <w:lang w:val="sr-Cyrl-BA"/>
        </w:rPr>
        <w:t xml:space="preserve"> </w:t>
      </w:r>
      <w:proofErr w:type="spellStart"/>
      <w:r w:rsidR="00E30007" w:rsidRPr="00ED6A6B">
        <w:rPr>
          <w:rFonts w:ascii="Times New Roman" w:eastAsiaTheme="minorEastAsia" w:hAnsi="Times New Roman" w:cs="Times New Roman"/>
          <w:sz w:val="24"/>
          <w:szCs w:val="24"/>
          <w:lang w:val="sr-Cyrl-BA"/>
        </w:rPr>
        <w:t>linked</w:t>
      </w:r>
      <w:proofErr w:type="spellEnd"/>
      <w:r w:rsidR="00E30007" w:rsidRPr="00ED6A6B">
        <w:rPr>
          <w:rFonts w:ascii="Times New Roman" w:eastAsiaTheme="minorEastAsia" w:hAnsi="Times New Roman" w:cs="Times New Roman"/>
          <w:sz w:val="24"/>
          <w:szCs w:val="24"/>
          <w:lang w:val="sr-Cyrl-BA"/>
        </w:rPr>
        <w:t xml:space="preserve">“ NEER, REER – </w:t>
      </w:r>
      <w:r>
        <w:rPr>
          <w:rFonts w:ascii="Times New Roman" w:eastAsiaTheme="minorEastAsia" w:hAnsi="Times New Roman" w:cs="Times New Roman"/>
          <w:sz w:val="24"/>
          <w:szCs w:val="24"/>
          <w:lang w:val="hr-BA"/>
        </w:rPr>
        <w:t>deflator</w:t>
      </w:r>
      <w:r w:rsidR="00E30007" w:rsidRPr="00ED6A6B">
        <w:rPr>
          <w:rFonts w:ascii="Times New Roman" w:eastAsiaTheme="minorEastAsia" w:hAnsi="Times New Roman" w:cs="Times New Roman"/>
          <w:sz w:val="24"/>
          <w:szCs w:val="24"/>
          <w:lang w:val="sr-Cyrl-BA"/>
        </w:rPr>
        <w:t xml:space="preserve"> CPI (</w:t>
      </w:r>
      <w:r w:rsidRPr="00CB0B4F">
        <w:rPr>
          <w:rFonts w:ascii="Times New Roman" w:eastAsiaTheme="minorEastAsia" w:hAnsi="Times New Roman" w:cs="Times New Roman"/>
          <w:sz w:val="24"/>
          <w:szCs w:val="24"/>
          <w:lang w:val="sr-Cyrl-BA"/>
        </w:rPr>
        <w:t xml:space="preserve">s </w:t>
      </w:r>
      <w:proofErr w:type="spellStart"/>
      <w:r w:rsidRPr="00CB0B4F">
        <w:rPr>
          <w:rFonts w:ascii="Times New Roman" w:eastAsiaTheme="minorEastAsia" w:hAnsi="Times New Roman" w:cs="Times New Roman"/>
          <w:sz w:val="24"/>
          <w:szCs w:val="24"/>
          <w:lang w:val="sr-Cyrl-BA"/>
        </w:rPr>
        <w:t>bazom</w:t>
      </w:r>
      <w:proofErr w:type="spellEnd"/>
      <w:r w:rsidRPr="00CB0B4F">
        <w:rPr>
          <w:rFonts w:ascii="Times New Roman" w:eastAsiaTheme="minorEastAsia" w:hAnsi="Times New Roman" w:cs="Times New Roman"/>
          <w:sz w:val="24"/>
          <w:szCs w:val="24"/>
          <w:lang w:val="sr-Cyrl-BA"/>
        </w:rPr>
        <w:t xml:space="preserve"> </w:t>
      </w:r>
      <w:r w:rsidR="00E30007" w:rsidRPr="00ED6A6B">
        <w:rPr>
          <w:rFonts w:ascii="Times New Roman" w:eastAsiaTheme="minorEastAsia" w:hAnsi="Times New Roman" w:cs="Times New Roman"/>
          <w:sz w:val="24"/>
          <w:szCs w:val="24"/>
          <w:lang w:val="sr-Cyrl-BA"/>
        </w:rPr>
        <w:t xml:space="preserve">2015=100) </w:t>
      </w:r>
      <w:r>
        <w:rPr>
          <w:rFonts w:ascii="Times New Roman" w:eastAsiaTheme="minorEastAsia" w:hAnsi="Times New Roman" w:cs="Times New Roman"/>
          <w:sz w:val="24"/>
          <w:szCs w:val="24"/>
          <w:lang w:val="hr-BA"/>
        </w:rPr>
        <w:t>i</w:t>
      </w:r>
      <w:r w:rsidR="00E30007" w:rsidRPr="00ED6A6B">
        <w:rPr>
          <w:rFonts w:ascii="Times New Roman" w:eastAsiaTheme="minorEastAsia" w:hAnsi="Times New Roman" w:cs="Times New Roman"/>
          <w:sz w:val="24"/>
          <w:szCs w:val="24"/>
          <w:lang w:val="sr-Cyrl-BA"/>
        </w:rPr>
        <w:t xml:space="preserve"> „</w:t>
      </w:r>
      <w:proofErr w:type="spellStart"/>
      <w:r w:rsidR="00E30007" w:rsidRPr="00ED6A6B">
        <w:rPr>
          <w:rFonts w:ascii="Times New Roman" w:eastAsiaTheme="minorEastAsia" w:hAnsi="Times New Roman" w:cs="Times New Roman"/>
          <w:sz w:val="24"/>
          <w:szCs w:val="24"/>
          <w:lang w:val="sr-Cyrl-BA"/>
        </w:rPr>
        <w:t>chain</w:t>
      </w:r>
      <w:proofErr w:type="spellEnd"/>
      <w:r w:rsidR="00E30007" w:rsidRPr="00ED6A6B">
        <w:rPr>
          <w:rFonts w:ascii="Times New Roman" w:eastAsiaTheme="minorEastAsia" w:hAnsi="Times New Roman" w:cs="Times New Roman"/>
          <w:sz w:val="24"/>
          <w:szCs w:val="24"/>
          <w:lang w:val="sr-Cyrl-BA"/>
        </w:rPr>
        <w:t xml:space="preserve"> </w:t>
      </w:r>
      <w:proofErr w:type="spellStart"/>
      <w:r w:rsidR="00E30007" w:rsidRPr="00ED6A6B">
        <w:rPr>
          <w:rFonts w:ascii="Times New Roman" w:eastAsiaTheme="minorEastAsia" w:hAnsi="Times New Roman" w:cs="Times New Roman"/>
          <w:sz w:val="24"/>
          <w:szCs w:val="24"/>
          <w:lang w:val="sr-Cyrl-BA"/>
        </w:rPr>
        <w:t>linked</w:t>
      </w:r>
      <w:proofErr w:type="spellEnd"/>
      <w:r w:rsidR="00E30007" w:rsidRPr="00ED6A6B">
        <w:rPr>
          <w:rFonts w:ascii="Times New Roman" w:eastAsiaTheme="minorEastAsia" w:hAnsi="Times New Roman" w:cs="Times New Roman"/>
          <w:sz w:val="24"/>
          <w:szCs w:val="24"/>
          <w:lang w:val="sr-Cyrl-BA"/>
        </w:rPr>
        <w:t xml:space="preserve">“ REER – </w:t>
      </w:r>
      <w:proofErr w:type="spellStart"/>
      <w:r w:rsidRPr="00CB0B4F">
        <w:rPr>
          <w:rFonts w:ascii="Times New Roman" w:eastAsiaTheme="minorEastAsia" w:hAnsi="Times New Roman" w:cs="Times New Roman"/>
          <w:sz w:val="24"/>
          <w:szCs w:val="24"/>
          <w:lang w:val="sr-Cyrl-BA"/>
        </w:rPr>
        <w:t>deflator</w:t>
      </w:r>
      <w:proofErr w:type="spellEnd"/>
      <w:r w:rsidR="00E30007" w:rsidRPr="00ED6A6B">
        <w:rPr>
          <w:rFonts w:ascii="Times New Roman" w:eastAsiaTheme="minorEastAsia" w:hAnsi="Times New Roman" w:cs="Times New Roman"/>
          <w:sz w:val="24"/>
          <w:szCs w:val="24"/>
          <w:lang w:val="sr-Cyrl-BA"/>
        </w:rPr>
        <w:t xml:space="preserve"> CPI </w:t>
      </w:r>
      <w:proofErr w:type="spellStart"/>
      <w:r w:rsidRPr="00CB0B4F">
        <w:rPr>
          <w:rFonts w:ascii="Times New Roman" w:eastAsiaTheme="minorEastAsia" w:hAnsi="Times New Roman" w:cs="Times New Roman"/>
          <w:sz w:val="24"/>
          <w:szCs w:val="24"/>
          <w:lang w:val="sr-Cyrl-BA"/>
        </w:rPr>
        <w:t>su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dostupni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od</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januara</w:t>
      </w:r>
      <w:proofErr w:type="spellEnd"/>
      <w:r w:rsidRPr="00CB0B4F">
        <w:rPr>
          <w:rFonts w:ascii="Times New Roman" w:eastAsiaTheme="minorEastAsia" w:hAnsi="Times New Roman" w:cs="Times New Roman"/>
          <w:sz w:val="24"/>
          <w:szCs w:val="24"/>
          <w:lang w:val="sr-Cyrl-BA"/>
        </w:rPr>
        <w:t xml:space="preserve"> 2005. </w:t>
      </w:r>
      <w:proofErr w:type="spellStart"/>
      <w:r w:rsidRPr="00CB0B4F">
        <w:rPr>
          <w:rFonts w:ascii="Times New Roman" w:eastAsiaTheme="minorEastAsia" w:hAnsi="Times New Roman" w:cs="Times New Roman"/>
          <w:sz w:val="24"/>
          <w:szCs w:val="24"/>
          <w:lang w:val="sr-Cyrl-BA"/>
        </w:rPr>
        <w:t>godine</w:t>
      </w:r>
      <w:proofErr w:type="spellEnd"/>
      <w:r w:rsidR="000365B8">
        <w:rPr>
          <w:rFonts w:ascii="Times New Roman" w:eastAsiaTheme="minorEastAsia" w:hAnsi="Times New Roman" w:cs="Times New Roman"/>
          <w:sz w:val="24"/>
          <w:szCs w:val="24"/>
          <w:lang w:val="hr-HR"/>
        </w:rPr>
        <w:t>, a</w:t>
      </w:r>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podaci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za</w:t>
      </w:r>
      <w:proofErr w:type="spellEnd"/>
      <w:r w:rsidR="00E30007" w:rsidRPr="00ED6A6B">
        <w:rPr>
          <w:rFonts w:ascii="Times New Roman" w:eastAsiaTheme="minorEastAsia" w:hAnsi="Times New Roman" w:cs="Times New Roman"/>
          <w:sz w:val="24"/>
          <w:szCs w:val="24"/>
          <w:lang w:val="sr-Cyrl-BA"/>
        </w:rPr>
        <w:t xml:space="preserve"> REER – </w:t>
      </w:r>
      <w:proofErr w:type="spellStart"/>
      <w:r w:rsidRPr="00CB0B4F">
        <w:rPr>
          <w:rFonts w:ascii="Times New Roman" w:eastAsiaTheme="minorEastAsia" w:hAnsi="Times New Roman" w:cs="Times New Roman"/>
          <w:sz w:val="24"/>
          <w:szCs w:val="24"/>
          <w:lang w:val="sr-Cyrl-BA"/>
        </w:rPr>
        <w:t>deflator</w:t>
      </w:r>
      <w:proofErr w:type="spellEnd"/>
      <w:r w:rsidRPr="00ED6A6B">
        <w:rPr>
          <w:rFonts w:ascii="Times New Roman" w:eastAsiaTheme="minorEastAsia" w:hAnsi="Times New Roman" w:cs="Times New Roman"/>
          <w:sz w:val="24"/>
          <w:szCs w:val="24"/>
          <w:lang w:val="sr-Cyrl-BA"/>
        </w:rPr>
        <w:t xml:space="preserve"> </w:t>
      </w:r>
      <w:r w:rsidR="00E30007" w:rsidRPr="00ED6A6B">
        <w:rPr>
          <w:rFonts w:ascii="Times New Roman" w:eastAsiaTheme="minorEastAsia" w:hAnsi="Times New Roman" w:cs="Times New Roman"/>
          <w:sz w:val="24"/>
          <w:szCs w:val="24"/>
          <w:lang w:val="sr-Cyrl-BA"/>
        </w:rPr>
        <w:t>PPI (</w:t>
      </w:r>
      <w:r w:rsidRPr="00CB0B4F">
        <w:rPr>
          <w:rFonts w:ascii="Times New Roman" w:eastAsiaTheme="minorEastAsia" w:hAnsi="Times New Roman" w:cs="Times New Roman"/>
          <w:sz w:val="24"/>
          <w:szCs w:val="24"/>
          <w:lang w:val="sr-Cyrl-BA"/>
        </w:rPr>
        <w:t xml:space="preserve">s </w:t>
      </w:r>
      <w:proofErr w:type="spellStart"/>
      <w:r w:rsidRPr="00CB0B4F">
        <w:rPr>
          <w:rFonts w:ascii="Times New Roman" w:eastAsiaTheme="minorEastAsia" w:hAnsi="Times New Roman" w:cs="Times New Roman"/>
          <w:sz w:val="24"/>
          <w:szCs w:val="24"/>
          <w:lang w:val="sr-Cyrl-BA"/>
        </w:rPr>
        <w:t>bazom</w:t>
      </w:r>
      <w:proofErr w:type="spellEnd"/>
      <w:r w:rsidRPr="00CB0B4F">
        <w:rPr>
          <w:rFonts w:ascii="Times New Roman" w:eastAsiaTheme="minorEastAsia" w:hAnsi="Times New Roman" w:cs="Times New Roman"/>
          <w:sz w:val="24"/>
          <w:szCs w:val="24"/>
          <w:lang w:val="sr-Cyrl-BA"/>
        </w:rPr>
        <w:t xml:space="preserve"> </w:t>
      </w:r>
      <w:r w:rsidR="00E30007" w:rsidRPr="00ED6A6B">
        <w:rPr>
          <w:rFonts w:ascii="Times New Roman" w:eastAsiaTheme="minorEastAsia" w:hAnsi="Times New Roman" w:cs="Times New Roman"/>
          <w:sz w:val="24"/>
          <w:szCs w:val="24"/>
          <w:lang w:val="sr-Cyrl-BA"/>
        </w:rPr>
        <w:t xml:space="preserve">2015=100) </w:t>
      </w:r>
      <w:r>
        <w:rPr>
          <w:rFonts w:ascii="Times New Roman" w:eastAsiaTheme="minorEastAsia" w:hAnsi="Times New Roman" w:cs="Times New Roman"/>
          <w:sz w:val="24"/>
          <w:szCs w:val="24"/>
          <w:lang w:val="hr-BA"/>
        </w:rPr>
        <w:t>i</w:t>
      </w:r>
      <w:r w:rsidR="00E30007" w:rsidRPr="00ED6A6B">
        <w:rPr>
          <w:rFonts w:ascii="Times New Roman" w:eastAsiaTheme="minorEastAsia" w:hAnsi="Times New Roman" w:cs="Times New Roman"/>
          <w:sz w:val="24"/>
          <w:szCs w:val="24"/>
          <w:lang w:val="sr-Cyrl-BA"/>
        </w:rPr>
        <w:t xml:space="preserve"> „</w:t>
      </w:r>
      <w:proofErr w:type="spellStart"/>
      <w:r w:rsidR="00E30007" w:rsidRPr="00ED6A6B">
        <w:rPr>
          <w:rFonts w:ascii="Times New Roman" w:eastAsiaTheme="minorEastAsia" w:hAnsi="Times New Roman" w:cs="Times New Roman"/>
          <w:sz w:val="24"/>
          <w:szCs w:val="24"/>
          <w:lang w:val="sr-Cyrl-BA"/>
        </w:rPr>
        <w:t>chain</w:t>
      </w:r>
      <w:proofErr w:type="spellEnd"/>
      <w:r w:rsidR="00E30007" w:rsidRPr="00ED6A6B">
        <w:rPr>
          <w:rFonts w:ascii="Times New Roman" w:eastAsiaTheme="minorEastAsia" w:hAnsi="Times New Roman" w:cs="Times New Roman"/>
          <w:sz w:val="24"/>
          <w:szCs w:val="24"/>
          <w:lang w:val="sr-Cyrl-BA"/>
        </w:rPr>
        <w:t xml:space="preserve"> </w:t>
      </w:r>
      <w:proofErr w:type="spellStart"/>
      <w:r w:rsidR="00E30007" w:rsidRPr="00ED6A6B">
        <w:rPr>
          <w:rFonts w:ascii="Times New Roman" w:eastAsiaTheme="minorEastAsia" w:hAnsi="Times New Roman" w:cs="Times New Roman"/>
          <w:sz w:val="24"/>
          <w:szCs w:val="24"/>
          <w:lang w:val="sr-Cyrl-BA"/>
        </w:rPr>
        <w:t>linked</w:t>
      </w:r>
      <w:proofErr w:type="spellEnd"/>
      <w:r w:rsidR="00E30007" w:rsidRPr="00ED6A6B">
        <w:rPr>
          <w:rFonts w:ascii="Times New Roman" w:eastAsiaTheme="minorEastAsia" w:hAnsi="Times New Roman" w:cs="Times New Roman"/>
          <w:sz w:val="24"/>
          <w:szCs w:val="24"/>
          <w:lang w:val="sr-Cyrl-BA"/>
        </w:rPr>
        <w:t xml:space="preserve">“  REER – </w:t>
      </w:r>
      <w:proofErr w:type="spellStart"/>
      <w:r w:rsidRPr="00CB0B4F">
        <w:rPr>
          <w:rFonts w:ascii="Times New Roman" w:eastAsiaTheme="minorEastAsia" w:hAnsi="Times New Roman" w:cs="Times New Roman"/>
          <w:sz w:val="24"/>
          <w:szCs w:val="24"/>
          <w:lang w:val="sr-Cyrl-BA"/>
        </w:rPr>
        <w:t>deflator</w:t>
      </w:r>
      <w:proofErr w:type="spellEnd"/>
      <w:r w:rsidRPr="00ED6A6B">
        <w:rPr>
          <w:rFonts w:ascii="Times New Roman" w:eastAsiaTheme="minorEastAsia" w:hAnsi="Times New Roman" w:cs="Times New Roman"/>
          <w:sz w:val="24"/>
          <w:szCs w:val="24"/>
          <w:lang w:val="sr-Cyrl-BA"/>
        </w:rPr>
        <w:t xml:space="preserve"> </w:t>
      </w:r>
      <w:r w:rsidR="00E30007" w:rsidRPr="00ED6A6B">
        <w:rPr>
          <w:rFonts w:ascii="Times New Roman" w:eastAsiaTheme="minorEastAsia" w:hAnsi="Times New Roman" w:cs="Times New Roman"/>
          <w:sz w:val="24"/>
          <w:szCs w:val="24"/>
          <w:lang w:val="sr-Cyrl-BA"/>
        </w:rPr>
        <w:t>PPI</w:t>
      </w:r>
      <w:r w:rsidR="00B8463E" w:rsidRPr="00ED6A6B">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su</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dostupni</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od</w:t>
      </w:r>
      <w:proofErr w:type="spellEnd"/>
      <w:r w:rsidRPr="00CB0B4F">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januara</w:t>
      </w:r>
      <w:proofErr w:type="spellEnd"/>
      <w:r w:rsidR="00B8463E" w:rsidRPr="00ED6A6B">
        <w:rPr>
          <w:rFonts w:ascii="Times New Roman" w:eastAsiaTheme="minorEastAsia" w:hAnsi="Times New Roman" w:cs="Times New Roman"/>
          <w:sz w:val="24"/>
          <w:szCs w:val="24"/>
          <w:lang w:val="sr-Cyrl-BA"/>
        </w:rPr>
        <w:t xml:space="preserve"> 2007</w:t>
      </w:r>
      <w:r w:rsidR="00E30007" w:rsidRPr="00ED6A6B">
        <w:rPr>
          <w:rFonts w:ascii="Times New Roman" w:eastAsiaTheme="minorEastAsia" w:hAnsi="Times New Roman" w:cs="Times New Roman"/>
          <w:sz w:val="24"/>
          <w:szCs w:val="24"/>
          <w:lang w:val="sr-Cyrl-BA"/>
        </w:rPr>
        <w:t xml:space="preserve">. </w:t>
      </w:r>
      <w:proofErr w:type="spellStart"/>
      <w:r w:rsidRPr="00CB0B4F">
        <w:rPr>
          <w:rFonts w:ascii="Times New Roman" w:eastAsiaTheme="minorEastAsia" w:hAnsi="Times New Roman" w:cs="Times New Roman"/>
          <w:sz w:val="24"/>
          <w:szCs w:val="24"/>
          <w:lang w:val="sr-Cyrl-BA"/>
        </w:rPr>
        <w:t>godine</w:t>
      </w:r>
      <w:proofErr w:type="spellEnd"/>
      <w:r w:rsidR="00E30007" w:rsidRPr="00ED6A6B">
        <w:rPr>
          <w:rFonts w:ascii="Times New Roman" w:eastAsiaTheme="minorEastAsia" w:hAnsi="Times New Roman" w:cs="Times New Roman"/>
          <w:sz w:val="24"/>
          <w:szCs w:val="24"/>
          <w:lang w:val="sr-Cyrl-BA"/>
        </w:rPr>
        <w:t>.</w:t>
      </w:r>
    </w:p>
    <w:p w14:paraId="5E1C8AC9" w14:textId="08051C23" w:rsidR="00890E64" w:rsidRDefault="00890E64" w:rsidP="00734206">
      <w:pPr>
        <w:spacing w:after="200" w:line="276" w:lineRule="auto"/>
        <w:jc w:val="both"/>
        <w:rPr>
          <w:rFonts w:ascii="Times New Roman" w:eastAsiaTheme="minorEastAsia" w:hAnsi="Times New Roman" w:cs="Times New Roman"/>
          <w:sz w:val="24"/>
          <w:szCs w:val="24"/>
          <w:lang w:val="sr-Cyrl-BA"/>
        </w:rPr>
      </w:pPr>
    </w:p>
    <w:p w14:paraId="12EE900D" w14:textId="77777777" w:rsidR="00890E64" w:rsidRPr="00FE0C36" w:rsidRDefault="00890E64" w:rsidP="00890E64">
      <w:pPr>
        <w:pStyle w:val="Heading2"/>
        <w:rPr>
          <w:lang w:val="sr-Cyrl-BA"/>
        </w:rPr>
      </w:pPr>
      <w:proofErr w:type="spellStart"/>
      <w:r w:rsidRPr="00FE0C36">
        <w:t>Politika</w:t>
      </w:r>
      <w:proofErr w:type="spellEnd"/>
      <w:r w:rsidRPr="00FE0C36">
        <w:rPr>
          <w:lang w:val="sr-Cyrl-BA"/>
        </w:rPr>
        <w:t xml:space="preserve"> </w:t>
      </w:r>
      <w:proofErr w:type="spellStart"/>
      <w:r w:rsidRPr="00FE0C36">
        <w:t>revizije</w:t>
      </w:r>
      <w:proofErr w:type="spellEnd"/>
      <w:r w:rsidRPr="00FE0C36">
        <w:rPr>
          <w:lang w:val="sr-Cyrl-BA"/>
        </w:rPr>
        <w:t xml:space="preserve"> </w:t>
      </w:r>
      <w:proofErr w:type="spellStart"/>
      <w:r w:rsidRPr="00FE0C36">
        <w:t>podataka</w:t>
      </w:r>
      <w:proofErr w:type="spellEnd"/>
    </w:p>
    <w:p w14:paraId="6518F1C7" w14:textId="77777777" w:rsidR="00890E64" w:rsidRPr="00FE0C36" w:rsidRDefault="00890E64" w:rsidP="00890E64">
      <w:pPr>
        <w:rPr>
          <w:lang w:val="sr-Cyrl-BA"/>
        </w:rPr>
      </w:pPr>
    </w:p>
    <w:p w14:paraId="69041A5E" w14:textId="77777777" w:rsidR="00890E64" w:rsidRPr="00FE0C36" w:rsidRDefault="00890E64" w:rsidP="00890E64">
      <w:pPr>
        <w:spacing w:after="200" w:line="276" w:lineRule="auto"/>
        <w:jc w:val="both"/>
        <w:rPr>
          <w:rFonts w:ascii="Times New Roman" w:eastAsiaTheme="minorEastAsia" w:hAnsi="Times New Roman" w:cs="Times New Roman"/>
          <w:sz w:val="24"/>
          <w:szCs w:val="24"/>
          <w:lang w:val="sr-Cyrl-BA"/>
        </w:rPr>
      </w:pPr>
      <w:proofErr w:type="spellStart"/>
      <w:r w:rsidRPr="00FE0C36">
        <w:rPr>
          <w:rFonts w:ascii="Times New Roman" w:eastAsiaTheme="minorEastAsia" w:hAnsi="Times New Roman" w:cs="Times New Roman"/>
          <w:sz w:val="24"/>
          <w:szCs w:val="24"/>
          <w:lang w:val="sr-Cyrl-BA"/>
        </w:rPr>
        <w:t>Kako</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bi</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se</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korisnicima</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osigurala</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pouzdanija</w:t>
      </w:r>
      <w:proofErr w:type="spellEnd"/>
      <w:r w:rsidRPr="00FE0C36">
        <w:rPr>
          <w:rFonts w:ascii="Times New Roman" w:eastAsiaTheme="minorEastAsia" w:hAnsi="Times New Roman" w:cs="Times New Roman"/>
          <w:sz w:val="24"/>
          <w:szCs w:val="24"/>
          <w:lang w:val="sr-Cyrl-BA"/>
        </w:rPr>
        <w:t xml:space="preserve"> i </w:t>
      </w:r>
      <w:proofErr w:type="spellStart"/>
      <w:r w:rsidRPr="00FE0C36">
        <w:rPr>
          <w:rFonts w:ascii="Times New Roman" w:eastAsiaTheme="minorEastAsia" w:hAnsi="Times New Roman" w:cs="Times New Roman"/>
          <w:sz w:val="24"/>
          <w:szCs w:val="24"/>
          <w:lang w:val="sr-Cyrl-BA"/>
        </w:rPr>
        <w:t>stabilnija</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serija</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podataka</w:t>
      </w:r>
      <w:proofErr w:type="spellEnd"/>
      <w:r w:rsidRPr="00FE0C36">
        <w:rPr>
          <w:rFonts w:ascii="Times New Roman" w:eastAsiaTheme="minorEastAsia" w:hAnsi="Times New Roman" w:cs="Times New Roman"/>
          <w:sz w:val="24"/>
          <w:szCs w:val="24"/>
          <w:lang w:val="sr-Cyrl-BA"/>
        </w:rPr>
        <w:t xml:space="preserve">, a </w:t>
      </w:r>
      <w:proofErr w:type="spellStart"/>
      <w:r w:rsidRPr="00FE0C36">
        <w:rPr>
          <w:rFonts w:ascii="Times New Roman" w:eastAsiaTheme="minorEastAsia" w:hAnsi="Times New Roman" w:cs="Times New Roman"/>
          <w:sz w:val="24"/>
          <w:szCs w:val="24"/>
          <w:lang w:val="sr-Cyrl-BA"/>
        </w:rPr>
        <w:t>uzimajući</w:t>
      </w:r>
      <w:proofErr w:type="spellEnd"/>
      <w:r w:rsidRPr="00FE0C36">
        <w:rPr>
          <w:rFonts w:ascii="Times New Roman" w:eastAsiaTheme="minorEastAsia" w:hAnsi="Times New Roman" w:cs="Times New Roman"/>
          <w:sz w:val="24"/>
          <w:szCs w:val="24"/>
          <w:lang w:val="sr-Cyrl-BA"/>
        </w:rPr>
        <w:t xml:space="preserve"> u </w:t>
      </w:r>
      <w:proofErr w:type="spellStart"/>
      <w:r w:rsidRPr="00FE0C36">
        <w:rPr>
          <w:rFonts w:ascii="Times New Roman" w:eastAsiaTheme="minorEastAsia" w:hAnsi="Times New Roman" w:cs="Times New Roman"/>
          <w:sz w:val="24"/>
          <w:szCs w:val="24"/>
          <w:lang w:val="sr-Cyrl-BA"/>
        </w:rPr>
        <w:t>obzir</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različite</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politike</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revizije</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izvornih</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podataka</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usvojena</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je</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sljedeća</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politika</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revizije</w:t>
      </w:r>
      <w:proofErr w:type="spellEnd"/>
      <w:r w:rsidRPr="00FE0C36">
        <w:rPr>
          <w:rFonts w:ascii="Times New Roman" w:eastAsiaTheme="minorEastAsia" w:hAnsi="Times New Roman" w:cs="Times New Roman"/>
          <w:sz w:val="24"/>
          <w:szCs w:val="24"/>
          <w:lang w:val="sr-Cyrl-BA"/>
        </w:rPr>
        <w:t>:</w:t>
      </w:r>
    </w:p>
    <w:p w14:paraId="5D7466A2" w14:textId="77777777" w:rsidR="00890E64" w:rsidRPr="00FE0C36" w:rsidRDefault="00890E64" w:rsidP="00890E64">
      <w:pPr>
        <w:pStyle w:val="ListParagraph"/>
        <w:numPr>
          <w:ilvl w:val="0"/>
          <w:numId w:val="3"/>
        </w:numPr>
        <w:spacing w:after="200" w:line="276" w:lineRule="auto"/>
        <w:jc w:val="both"/>
        <w:rPr>
          <w:rFonts w:ascii="Times New Roman" w:eastAsiaTheme="minorEastAsia" w:hAnsi="Times New Roman" w:cs="Times New Roman"/>
          <w:sz w:val="24"/>
          <w:szCs w:val="24"/>
          <w:lang w:val="sr-Cyrl-BA"/>
        </w:rPr>
      </w:pPr>
      <w:proofErr w:type="spellStart"/>
      <w:r w:rsidRPr="00FE0C36">
        <w:rPr>
          <w:rFonts w:ascii="Times New Roman" w:eastAsiaTheme="minorEastAsia" w:hAnsi="Times New Roman" w:cs="Times New Roman"/>
          <w:b/>
          <w:bCs/>
          <w:sz w:val="24"/>
          <w:szCs w:val="24"/>
          <w:lang w:val="sr-Cyrl-BA"/>
        </w:rPr>
        <w:t>Revizija</w:t>
      </w:r>
      <w:proofErr w:type="spellEnd"/>
      <w:r w:rsidRPr="00FE0C36">
        <w:rPr>
          <w:rFonts w:ascii="Times New Roman" w:eastAsiaTheme="minorEastAsia" w:hAnsi="Times New Roman" w:cs="Times New Roman"/>
          <w:b/>
          <w:bCs/>
          <w:sz w:val="24"/>
          <w:szCs w:val="24"/>
          <w:lang w:val="sr-Cyrl-BA"/>
        </w:rPr>
        <w:t xml:space="preserve"> </w:t>
      </w:r>
      <w:proofErr w:type="spellStart"/>
      <w:r w:rsidRPr="00FE0C36">
        <w:rPr>
          <w:rFonts w:ascii="Times New Roman" w:eastAsiaTheme="minorEastAsia" w:hAnsi="Times New Roman" w:cs="Times New Roman"/>
          <w:b/>
          <w:bCs/>
          <w:sz w:val="24"/>
          <w:szCs w:val="24"/>
          <w:lang w:val="sr-Cyrl-BA"/>
        </w:rPr>
        <w:t>pondera</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povlači</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za</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sobom</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izmjene</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kompletne</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serije</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podataka</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zbog</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revizije</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podataka</w:t>
      </w:r>
      <w:proofErr w:type="spellEnd"/>
      <w:r w:rsidRPr="00FE0C36">
        <w:rPr>
          <w:rFonts w:ascii="Times New Roman" w:eastAsiaTheme="minorEastAsia" w:hAnsi="Times New Roman" w:cs="Times New Roman"/>
          <w:sz w:val="24"/>
          <w:szCs w:val="24"/>
          <w:lang w:val="sr-Cyrl-BA"/>
        </w:rPr>
        <w:t xml:space="preserve"> o </w:t>
      </w:r>
      <w:proofErr w:type="spellStart"/>
      <w:r w:rsidRPr="00FE0C36">
        <w:rPr>
          <w:rFonts w:ascii="Times New Roman" w:eastAsiaTheme="minorEastAsia" w:hAnsi="Times New Roman" w:cs="Times New Roman"/>
          <w:sz w:val="24"/>
          <w:szCs w:val="24"/>
          <w:lang w:val="sr-Cyrl-BA"/>
        </w:rPr>
        <w:t>izvozu</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uvozu</w:t>
      </w:r>
      <w:proofErr w:type="spellEnd"/>
      <w:r w:rsidRPr="00FE0C36">
        <w:rPr>
          <w:rFonts w:ascii="Times New Roman" w:eastAsiaTheme="minorEastAsia" w:hAnsi="Times New Roman" w:cs="Times New Roman"/>
          <w:sz w:val="24"/>
          <w:szCs w:val="24"/>
          <w:lang w:val="sr-Cyrl-BA"/>
        </w:rPr>
        <w:t xml:space="preserve"> i BDP-u, </w:t>
      </w:r>
      <w:proofErr w:type="spellStart"/>
      <w:r w:rsidRPr="00FE0C36">
        <w:rPr>
          <w:rFonts w:ascii="Times New Roman" w:eastAsiaTheme="minorEastAsia" w:hAnsi="Times New Roman" w:cs="Times New Roman"/>
          <w:sz w:val="24"/>
          <w:szCs w:val="24"/>
          <w:lang w:val="sr-Cyrl-BA"/>
        </w:rPr>
        <w:t>za</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koje</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je</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izvor</w:t>
      </w:r>
      <w:proofErr w:type="spellEnd"/>
      <w:r w:rsidRPr="00FE0C36">
        <w:rPr>
          <w:rFonts w:ascii="Times New Roman" w:eastAsiaTheme="minorEastAsia" w:hAnsi="Times New Roman" w:cs="Times New Roman"/>
          <w:sz w:val="24"/>
          <w:szCs w:val="24"/>
          <w:lang w:val="sr-Cyrl-BA"/>
        </w:rPr>
        <w:t xml:space="preserve"> UNCTAD), </w:t>
      </w:r>
      <w:proofErr w:type="spellStart"/>
      <w:r w:rsidRPr="00FE0C36">
        <w:rPr>
          <w:rFonts w:ascii="Times New Roman" w:eastAsiaTheme="minorEastAsia" w:hAnsi="Times New Roman" w:cs="Times New Roman"/>
          <w:sz w:val="24"/>
          <w:szCs w:val="24"/>
          <w:lang w:val="sr-Cyrl-BA"/>
        </w:rPr>
        <w:t>provodi</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se</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jednom</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godišnje</w:t>
      </w:r>
      <w:proofErr w:type="spellEnd"/>
      <w:r w:rsidRPr="00FE0C36">
        <w:rPr>
          <w:rFonts w:ascii="Times New Roman" w:eastAsiaTheme="minorEastAsia" w:hAnsi="Times New Roman" w:cs="Times New Roman"/>
          <w:sz w:val="24"/>
          <w:szCs w:val="24"/>
          <w:lang w:val="sr-Cyrl-BA"/>
        </w:rPr>
        <w:t xml:space="preserve"> i </w:t>
      </w:r>
      <w:proofErr w:type="spellStart"/>
      <w:r w:rsidRPr="00FE0C36">
        <w:rPr>
          <w:rFonts w:ascii="Times New Roman" w:eastAsiaTheme="minorEastAsia" w:hAnsi="Times New Roman" w:cs="Times New Roman"/>
          <w:sz w:val="24"/>
          <w:szCs w:val="24"/>
          <w:lang w:val="sr-Cyrl-BA"/>
        </w:rPr>
        <w:t>objavljuje</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do</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kraja</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prvog</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kvartala</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tekuće</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godine</w:t>
      </w:r>
      <w:proofErr w:type="spellEnd"/>
      <w:r w:rsidRPr="00FE0C36">
        <w:rPr>
          <w:rFonts w:ascii="Times New Roman" w:eastAsiaTheme="minorEastAsia" w:hAnsi="Times New Roman" w:cs="Times New Roman"/>
          <w:sz w:val="24"/>
          <w:szCs w:val="24"/>
          <w:lang w:val="sr-Cyrl-BA"/>
        </w:rPr>
        <w:t>.  </w:t>
      </w:r>
    </w:p>
    <w:p w14:paraId="55923090" w14:textId="77777777" w:rsidR="00890E64" w:rsidRPr="00FE0C36" w:rsidRDefault="00890E64" w:rsidP="00890E64">
      <w:pPr>
        <w:pStyle w:val="ListParagraph"/>
        <w:numPr>
          <w:ilvl w:val="0"/>
          <w:numId w:val="3"/>
        </w:numPr>
        <w:spacing w:after="200" w:line="276" w:lineRule="auto"/>
        <w:jc w:val="both"/>
        <w:rPr>
          <w:rFonts w:ascii="Times New Roman" w:eastAsiaTheme="minorEastAsia" w:hAnsi="Times New Roman" w:cs="Times New Roman"/>
          <w:sz w:val="24"/>
          <w:szCs w:val="24"/>
          <w:lang w:val="sr-Cyrl-BA"/>
        </w:rPr>
      </w:pPr>
      <w:proofErr w:type="spellStart"/>
      <w:r w:rsidRPr="00FE0C36">
        <w:rPr>
          <w:rFonts w:ascii="Times New Roman" w:eastAsiaTheme="minorEastAsia" w:hAnsi="Times New Roman" w:cs="Times New Roman"/>
          <w:b/>
          <w:bCs/>
          <w:sz w:val="24"/>
          <w:szCs w:val="24"/>
          <w:lang w:val="sr-Cyrl-BA"/>
        </w:rPr>
        <w:t>Revizija</w:t>
      </w:r>
      <w:proofErr w:type="spellEnd"/>
      <w:r w:rsidRPr="00FE0C36">
        <w:rPr>
          <w:rFonts w:ascii="Times New Roman" w:eastAsiaTheme="minorEastAsia" w:hAnsi="Times New Roman" w:cs="Times New Roman"/>
          <w:b/>
          <w:bCs/>
          <w:sz w:val="24"/>
          <w:szCs w:val="24"/>
          <w:lang w:val="sr-Cyrl-BA"/>
        </w:rPr>
        <w:t xml:space="preserve"> </w:t>
      </w:r>
      <w:proofErr w:type="spellStart"/>
      <w:r w:rsidRPr="00FE0C36">
        <w:rPr>
          <w:rFonts w:ascii="Times New Roman" w:eastAsiaTheme="minorEastAsia" w:hAnsi="Times New Roman" w:cs="Times New Roman"/>
          <w:b/>
          <w:bCs/>
          <w:sz w:val="24"/>
          <w:szCs w:val="24"/>
          <w:lang w:val="sr-Cyrl-BA"/>
        </w:rPr>
        <w:t>deflatora</w:t>
      </w:r>
      <w:proofErr w:type="spellEnd"/>
      <w:r w:rsidRPr="00FE0C36">
        <w:rPr>
          <w:rFonts w:ascii="Times New Roman" w:eastAsiaTheme="minorEastAsia" w:hAnsi="Times New Roman" w:cs="Times New Roman"/>
          <w:sz w:val="24"/>
          <w:szCs w:val="24"/>
          <w:lang w:val="sr-Cyrl-BA"/>
        </w:rPr>
        <w:t xml:space="preserve"> (CPI i PPI) </w:t>
      </w:r>
      <w:proofErr w:type="spellStart"/>
      <w:r w:rsidRPr="00FE0C36">
        <w:rPr>
          <w:rFonts w:ascii="Times New Roman" w:eastAsiaTheme="minorEastAsia" w:hAnsi="Times New Roman" w:cs="Times New Roman"/>
          <w:sz w:val="24"/>
          <w:szCs w:val="24"/>
          <w:lang w:val="sr-Cyrl-BA"/>
        </w:rPr>
        <w:t>se</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vrši</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mjesečno</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za</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kompletnu</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objavljenu</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seriju</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koristeći</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najnovije</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dostupne</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podatke</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statističkih</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institucija</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koje</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objavljuju</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navedene</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indekse</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cijena</w:t>
      </w:r>
      <w:proofErr w:type="spellEnd"/>
      <w:r w:rsidRPr="00FE0C36">
        <w:rPr>
          <w:rFonts w:ascii="Times New Roman" w:eastAsiaTheme="minorEastAsia" w:hAnsi="Times New Roman" w:cs="Times New Roman"/>
          <w:sz w:val="24"/>
          <w:szCs w:val="24"/>
          <w:lang w:val="sr-Cyrl-BA"/>
        </w:rPr>
        <w:t xml:space="preserve">. </w:t>
      </w:r>
    </w:p>
    <w:p w14:paraId="645DEABD" w14:textId="77777777" w:rsidR="00890E64" w:rsidRPr="00FE0C36" w:rsidRDefault="00890E64" w:rsidP="00890E64">
      <w:pPr>
        <w:pStyle w:val="ListParagraph"/>
        <w:numPr>
          <w:ilvl w:val="0"/>
          <w:numId w:val="3"/>
        </w:numPr>
        <w:spacing w:after="200" w:line="276" w:lineRule="auto"/>
        <w:jc w:val="both"/>
        <w:rPr>
          <w:rFonts w:ascii="Times New Roman" w:eastAsiaTheme="minorEastAsia" w:hAnsi="Times New Roman" w:cs="Times New Roman"/>
          <w:sz w:val="24"/>
          <w:szCs w:val="24"/>
          <w:lang w:val="sr-Cyrl-BA"/>
        </w:rPr>
      </w:pPr>
      <w:proofErr w:type="spellStart"/>
      <w:r w:rsidRPr="00FE0C36">
        <w:rPr>
          <w:rFonts w:ascii="Times New Roman" w:eastAsiaTheme="minorEastAsia" w:hAnsi="Times New Roman" w:cs="Times New Roman"/>
          <w:b/>
          <w:bCs/>
          <w:sz w:val="24"/>
          <w:szCs w:val="24"/>
          <w:lang w:val="sr-Cyrl-BA"/>
        </w:rPr>
        <w:t>Revizija</w:t>
      </w:r>
      <w:proofErr w:type="spellEnd"/>
      <w:r w:rsidRPr="00FE0C36">
        <w:rPr>
          <w:rFonts w:ascii="Times New Roman" w:eastAsiaTheme="minorEastAsia" w:hAnsi="Times New Roman" w:cs="Times New Roman"/>
          <w:b/>
          <w:bCs/>
          <w:sz w:val="24"/>
          <w:szCs w:val="24"/>
          <w:lang w:val="sr-Cyrl-BA"/>
        </w:rPr>
        <w:t xml:space="preserve"> </w:t>
      </w:r>
      <w:proofErr w:type="spellStart"/>
      <w:r w:rsidRPr="00FE0C36">
        <w:rPr>
          <w:rFonts w:ascii="Times New Roman" w:eastAsiaTheme="minorEastAsia" w:hAnsi="Times New Roman" w:cs="Times New Roman"/>
          <w:b/>
          <w:bCs/>
          <w:sz w:val="24"/>
          <w:szCs w:val="24"/>
          <w:lang w:val="sr-Cyrl-BA"/>
        </w:rPr>
        <w:t>kurseva</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b/>
          <w:bCs/>
          <w:sz w:val="24"/>
          <w:szCs w:val="24"/>
          <w:lang w:val="sr-Cyrl-BA"/>
        </w:rPr>
        <w:t>valuta</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se</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provodi</w:t>
      </w:r>
      <w:proofErr w:type="spellEnd"/>
      <w:r w:rsidRPr="00FE0C36">
        <w:rPr>
          <w:rFonts w:ascii="Times New Roman" w:eastAsiaTheme="minorEastAsia" w:hAnsi="Times New Roman" w:cs="Times New Roman"/>
          <w:sz w:val="24"/>
          <w:szCs w:val="24"/>
          <w:lang w:val="sr-Cyrl-BA"/>
        </w:rPr>
        <w:t xml:space="preserve"> u </w:t>
      </w:r>
      <w:proofErr w:type="spellStart"/>
      <w:r w:rsidRPr="00FE0C36">
        <w:rPr>
          <w:rFonts w:ascii="Times New Roman" w:eastAsiaTheme="minorEastAsia" w:hAnsi="Times New Roman" w:cs="Times New Roman"/>
          <w:sz w:val="24"/>
          <w:szCs w:val="24"/>
          <w:lang w:val="sr-Cyrl-BA"/>
        </w:rPr>
        <w:t>iznimnim</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situacijama</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samo</w:t>
      </w:r>
      <w:proofErr w:type="spellEnd"/>
      <w:r w:rsidRPr="00FE0C36">
        <w:rPr>
          <w:rFonts w:ascii="Times New Roman" w:eastAsiaTheme="minorEastAsia" w:hAnsi="Times New Roman" w:cs="Times New Roman"/>
          <w:sz w:val="24"/>
          <w:szCs w:val="24"/>
          <w:lang w:val="sr-Cyrl-BA"/>
        </w:rPr>
        <w:t xml:space="preserve"> u </w:t>
      </w:r>
      <w:proofErr w:type="spellStart"/>
      <w:r w:rsidRPr="00FE0C36">
        <w:rPr>
          <w:rFonts w:ascii="Times New Roman" w:eastAsiaTheme="minorEastAsia" w:hAnsi="Times New Roman" w:cs="Times New Roman"/>
          <w:sz w:val="24"/>
          <w:szCs w:val="24"/>
          <w:lang w:val="sr-Cyrl-BA"/>
        </w:rPr>
        <w:t>slučaju</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korekcije</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greške</w:t>
      </w:r>
      <w:proofErr w:type="spellEnd"/>
      <w:r w:rsidRPr="00FE0C36">
        <w:rPr>
          <w:rFonts w:ascii="Times New Roman" w:eastAsiaTheme="minorEastAsia" w:hAnsi="Times New Roman" w:cs="Times New Roman"/>
          <w:sz w:val="24"/>
          <w:szCs w:val="24"/>
          <w:lang w:val="sr-Cyrl-BA"/>
        </w:rPr>
        <w:t xml:space="preserve"> u </w:t>
      </w:r>
      <w:proofErr w:type="spellStart"/>
      <w:r w:rsidRPr="00FE0C36">
        <w:rPr>
          <w:rFonts w:ascii="Times New Roman" w:eastAsiaTheme="minorEastAsia" w:hAnsi="Times New Roman" w:cs="Times New Roman"/>
          <w:sz w:val="24"/>
          <w:szCs w:val="24"/>
          <w:lang w:val="sr-Cyrl-BA"/>
        </w:rPr>
        <w:t>izvornim</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podacima</w:t>
      </w:r>
      <w:proofErr w:type="spellEnd"/>
      <w:r w:rsidRPr="00FE0C36">
        <w:rPr>
          <w:rFonts w:ascii="Times New Roman" w:eastAsiaTheme="minorEastAsia" w:hAnsi="Times New Roman" w:cs="Times New Roman"/>
          <w:sz w:val="24"/>
          <w:szCs w:val="24"/>
          <w:lang w:val="sr-Cyrl-BA"/>
        </w:rPr>
        <w:t xml:space="preserve">. </w:t>
      </w:r>
    </w:p>
    <w:p w14:paraId="02033A1E" w14:textId="77777777" w:rsidR="00890E64" w:rsidRPr="00733A6A" w:rsidRDefault="00890E64" w:rsidP="00890E64">
      <w:pPr>
        <w:spacing w:after="200" w:line="276" w:lineRule="auto"/>
        <w:jc w:val="both"/>
        <w:rPr>
          <w:rFonts w:ascii="Times New Roman" w:eastAsiaTheme="minorEastAsia" w:hAnsi="Times New Roman" w:cs="Times New Roman"/>
          <w:sz w:val="24"/>
          <w:szCs w:val="24"/>
          <w:lang w:val="sr-Cyrl-BA"/>
        </w:rPr>
      </w:pPr>
      <w:proofErr w:type="spellStart"/>
      <w:r w:rsidRPr="00FE0C36">
        <w:rPr>
          <w:rFonts w:ascii="Times New Roman" w:eastAsiaTheme="minorEastAsia" w:hAnsi="Times New Roman" w:cs="Times New Roman"/>
          <w:sz w:val="24"/>
          <w:szCs w:val="24"/>
          <w:lang w:val="sr-Cyrl-BA"/>
        </w:rPr>
        <w:t>Ovaj</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pristup</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omogućava</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usklađivanje</w:t>
      </w:r>
      <w:proofErr w:type="spellEnd"/>
      <w:r w:rsidRPr="00FE0C36">
        <w:rPr>
          <w:rFonts w:ascii="Times New Roman" w:eastAsiaTheme="minorEastAsia" w:hAnsi="Times New Roman" w:cs="Times New Roman"/>
          <w:sz w:val="24"/>
          <w:szCs w:val="24"/>
          <w:lang w:val="sr-Cyrl-BA"/>
        </w:rPr>
        <w:t xml:space="preserve"> s </w:t>
      </w:r>
      <w:proofErr w:type="spellStart"/>
      <w:r w:rsidRPr="00FE0C36">
        <w:rPr>
          <w:rFonts w:ascii="Times New Roman" w:eastAsiaTheme="minorEastAsia" w:hAnsi="Times New Roman" w:cs="Times New Roman"/>
          <w:sz w:val="24"/>
          <w:szCs w:val="24"/>
          <w:lang w:val="sr-Cyrl-BA"/>
        </w:rPr>
        <w:t>politikama</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revizija</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partnerskih</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izvornih</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institucija</w:t>
      </w:r>
      <w:proofErr w:type="spellEnd"/>
      <w:r w:rsidRPr="00FE0C36">
        <w:rPr>
          <w:rFonts w:ascii="Times New Roman" w:eastAsiaTheme="minorEastAsia" w:hAnsi="Times New Roman" w:cs="Times New Roman"/>
          <w:sz w:val="24"/>
          <w:szCs w:val="24"/>
          <w:lang w:val="sr-Cyrl-BA"/>
        </w:rPr>
        <w:t xml:space="preserve">, a </w:t>
      </w:r>
      <w:proofErr w:type="spellStart"/>
      <w:r w:rsidRPr="00FE0C36">
        <w:rPr>
          <w:rFonts w:ascii="Times New Roman" w:eastAsiaTheme="minorEastAsia" w:hAnsi="Times New Roman" w:cs="Times New Roman"/>
          <w:sz w:val="24"/>
          <w:szCs w:val="24"/>
          <w:lang w:val="sr-Cyrl-BA"/>
        </w:rPr>
        <w:t>osigurava</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kvalitetne</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konzistentne</w:t>
      </w:r>
      <w:proofErr w:type="spellEnd"/>
      <w:r w:rsidRPr="00FE0C36">
        <w:rPr>
          <w:rFonts w:ascii="Times New Roman" w:eastAsiaTheme="minorEastAsia" w:hAnsi="Times New Roman" w:cs="Times New Roman"/>
          <w:sz w:val="24"/>
          <w:szCs w:val="24"/>
          <w:lang w:val="sr-Cyrl-BA"/>
        </w:rPr>
        <w:t xml:space="preserve"> i </w:t>
      </w:r>
      <w:proofErr w:type="spellStart"/>
      <w:r w:rsidRPr="00FE0C36">
        <w:rPr>
          <w:rFonts w:ascii="Times New Roman" w:eastAsiaTheme="minorEastAsia" w:hAnsi="Times New Roman" w:cs="Times New Roman"/>
          <w:sz w:val="24"/>
          <w:szCs w:val="24"/>
          <w:lang w:val="sr-Cyrl-BA"/>
        </w:rPr>
        <w:t>ažurirane</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podatke</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za</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krajnje</w:t>
      </w:r>
      <w:proofErr w:type="spellEnd"/>
      <w:r w:rsidRPr="00FE0C36">
        <w:rPr>
          <w:rFonts w:ascii="Times New Roman" w:eastAsiaTheme="minorEastAsia" w:hAnsi="Times New Roman" w:cs="Times New Roman"/>
          <w:sz w:val="24"/>
          <w:szCs w:val="24"/>
          <w:lang w:val="sr-Cyrl-BA"/>
        </w:rPr>
        <w:t xml:space="preserve"> </w:t>
      </w:r>
      <w:proofErr w:type="spellStart"/>
      <w:r w:rsidRPr="00FE0C36">
        <w:rPr>
          <w:rFonts w:ascii="Times New Roman" w:eastAsiaTheme="minorEastAsia" w:hAnsi="Times New Roman" w:cs="Times New Roman"/>
          <w:sz w:val="24"/>
          <w:szCs w:val="24"/>
          <w:lang w:val="sr-Cyrl-BA"/>
        </w:rPr>
        <w:t>korisnike</w:t>
      </w:r>
      <w:proofErr w:type="spellEnd"/>
      <w:r w:rsidRPr="00FE0C36">
        <w:rPr>
          <w:rFonts w:ascii="Times New Roman" w:eastAsiaTheme="minorEastAsia" w:hAnsi="Times New Roman" w:cs="Times New Roman"/>
          <w:sz w:val="24"/>
          <w:szCs w:val="24"/>
          <w:lang w:val="sr-Cyrl-BA"/>
        </w:rPr>
        <w:t>.</w:t>
      </w:r>
    </w:p>
    <w:p w14:paraId="47153066" w14:textId="77777777" w:rsidR="00890E64" w:rsidRPr="00CD30C3" w:rsidRDefault="00890E64" w:rsidP="00734206">
      <w:pPr>
        <w:spacing w:after="200" w:line="276" w:lineRule="auto"/>
        <w:jc w:val="both"/>
        <w:rPr>
          <w:rFonts w:ascii="Times New Roman" w:eastAsiaTheme="minorEastAsia" w:hAnsi="Times New Roman" w:cs="Times New Roman"/>
          <w:sz w:val="24"/>
          <w:szCs w:val="24"/>
          <w:lang w:val="sr-Cyrl-BA"/>
        </w:rPr>
      </w:pPr>
    </w:p>
    <w:sectPr w:rsidR="00890E64" w:rsidRPr="00CD30C3" w:rsidSect="00054C7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B346E" w14:textId="77777777" w:rsidR="008D1B1E" w:rsidRDefault="008D1B1E" w:rsidP="00AC648C">
      <w:pPr>
        <w:spacing w:after="0" w:line="240" w:lineRule="auto"/>
      </w:pPr>
      <w:r>
        <w:separator/>
      </w:r>
    </w:p>
  </w:endnote>
  <w:endnote w:type="continuationSeparator" w:id="0">
    <w:p w14:paraId="07C0BC9E" w14:textId="77777777" w:rsidR="008D1B1E" w:rsidRDefault="008D1B1E" w:rsidP="00AC648C">
      <w:pPr>
        <w:spacing w:after="0" w:line="240" w:lineRule="auto"/>
      </w:pPr>
      <w:r>
        <w:continuationSeparator/>
      </w:r>
    </w:p>
  </w:endnote>
  <w:endnote w:type="continuationNotice" w:id="1">
    <w:p w14:paraId="04882ABF" w14:textId="77777777" w:rsidR="008D1B1E" w:rsidRDefault="008D1B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6A51" w14:textId="77777777" w:rsidR="00F277B2" w:rsidRDefault="00F27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9D30E" w14:textId="77777777" w:rsidR="008D1B1E" w:rsidRDefault="008D1B1E" w:rsidP="00AC648C">
      <w:pPr>
        <w:spacing w:after="0" w:line="240" w:lineRule="auto"/>
      </w:pPr>
      <w:r>
        <w:separator/>
      </w:r>
    </w:p>
  </w:footnote>
  <w:footnote w:type="continuationSeparator" w:id="0">
    <w:p w14:paraId="0C0BCFB4" w14:textId="77777777" w:rsidR="008D1B1E" w:rsidRDefault="008D1B1E" w:rsidP="00AC648C">
      <w:pPr>
        <w:spacing w:after="0" w:line="240" w:lineRule="auto"/>
      </w:pPr>
      <w:r>
        <w:continuationSeparator/>
      </w:r>
    </w:p>
  </w:footnote>
  <w:footnote w:type="continuationNotice" w:id="1">
    <w:p w14:paraId="7B9F6927" w14:textId="77777777" w:rsidR="008D1B1E" w:rsidRDefault="008D1B1E">
      <w:pPr>
        <w:spacing w:after="0" w:line="240" w:lineRule="auto"/>
      </w:pPr>
    </w:p>
  </w:footnote>
  <w:footnote w:id="2">
    <w:p w14:paraId="7F8B6044" w14:textId="180964C1" w:rsidR="002559E2" w:rsidRPr="00B94502" w:rsidRDefault="002559E2" w:rsidP="002559E2">
      <w:pPr>
        <w:pStyle w:val="FootnoteText"/>
        <w:rPr>
          <w:lang w:val="sr-Latn-BA"/>
        </w:rPr>
      </w:pPr>
      <w:r>
        <w:rPr>
          <w:rStyle w:val="FootnoteReference"/>
        </w:rPr>
        <w:footnoteRef/>
      </w:r>
      <w:r>
        <w:t xml:space="preserve">  u kategoriji značajnih trgovinskih partnera posmatrana do trogodišnjeg </w:t>
      </w:r>
      <w:proofErr w:type="spellStart"/>
      <w:r>
        <w:t>ponderacionog</w:t>
      </w:r>
      <w:proofErr w:type="spellEnd"/>
      <w:r>
        <w:t xml:space="preserve"> perioda</w:t>
      </w:r>
      <w:r>
        <w:rPr>
          <w:lang w:val="sr-Cyrl-BA"/>
        </w:rPr>
        <w:t xml:space="preserve"> 20</w:t>
      </w:r>
      <w:r w:rsidR="00451CFD">
        <w:rPr>
          <w:lang w:val="sr-Cyrl-BA"/>
        </w:rPr>
        <w:t>22</w:t>
      </w:r>
      <w:r>
        <w:rPr>
          <w:lang w:val="sr-Cyrl-BA"/>
        </w:rPr>
        <w:t>-202</w:t>
      </w:r>
      <w:r w:rsidR="00451CFD">
        <w:rPr>
          <w:lang w:val="sr-Cyrl-BA"/>
        </w:rPr>
        <w:t>4</w:t>
      </w:r>
      <w:r>
        <w:rPr>
          <w:lang w:val="sr-Cyrl-BA"/>
        </w:rPr>
        <w:t>.</w:t>
      </w:r>
    </w:p>
    <w:p w14:paraId="4AAC258F" w14:textId="20F8FFD3" w:rsidR="002559E2" w:rsidRPr="002559E2" w:rsidRDefault="002559E2">
      <w:pPr>
        <w:pStyle w:val="FootnoteText"/>
        <w:rPr>
          <w:lang w:val="sr-Latn-BA"/>
        </w:rPr>
      </w:pPr>
    </w:p>
  </w:footnote>
  <w:footnote w:id="3">
    <w:p w14:paraId="3D983C7D" w14:textId="6EF9A699" w:rsidR="002559E2" w:rsidRPr="002559E2" w:rsidRDefault="002559E2">
      <w:pPr>
        <w:pStyle w:val="FootnoteText"/>
        <w:rPr>
          <w:lang w:val="sr-Latn-BA"/>
        </w:rPr>
      </w:pPr>
      <w:bookmarkStart w:id="0" w:name="_Hlk148608081"/>
      <w:r>
        <w:rPr>
          <w:rStyle w:val="FootnoteReference"/>
        </w:rPr>
        <w:footnoteRef/>
      </w:r>
      <w:r>
        <w:t xml:space="preserve"> </w:t>
      </w:r>
      <w:r>
        <w:t>Npr. Indija, Slovačka, Slovenija i Španija su u 2023. postale značajni trgovinski partneri</w:t>
      </w:r>
      <w:r w:rsidRPr="002559E2">
        <w:t xml:space="preserve">, </w:t>
      </w:r>
      <w:r>
        <w:t xml:space="preserve">pa su dodane u </w:t>
      </w:r>
      <w:proofErr w:type="spellStart"/>
      <w:r>
        <w:t>ponderacionu</w:t>
      </w:r>
      <w:proofErr w:type="spellEnd"/>
      <w:r>
        <w:t xml:space="preserve"> šemu.</w:t>
      </w:r>
      <w:bookmarkEnd w:id="0"/>
    </w:p>
  </w:footnote>
  <w:footnote w:id="4">
    <w:p w14:paraId="2E4DFE72" w14:textId="42E19EA9" w:rsidR="002559E2" w:rsidRPr="002559E2" w:rsidRDefault="002559E2">
      <w:pPr>
        <w:pStyle w:val="FootnoteText"/>
        <w:rPr>
          <w:lang w:val="sr-Latn-BA"/>
        </w:rPr>
      </w:pPr>
      <w:r>
        <w:rPr>
          <w:rStyle w:val="FootnoteReference"/>
        </w:rPr>
        <w:footnoteRef/>
      </w:r>
      <w:r>
        <w:t xml:space="preserve"> </w:t>
      </w:r>
      <w:r>
        <w:t>Sukladno ažuriranim podacima</w:t>
      </w:r>
      <w:r w:rsidRPr="00394C21">
        <w:rPr>
          <w:rFonts w:ascii="Times New Roman" w:hAnsi="Times New Roman" w:cs="Times New Roman"/>
          <w:sz w:val="18"/>
          <w:szCs w:val="18"/>
          <w:lang w:val="sr-Cyrl-BA"/>
        </w:rPr>
        <w:t xml:space="preserve"> </w:t>
      </w:r>
      <w:r w:rsidRPr="00394C21">
        <w:rPr>
          <w:rFonts w:ascii="Times New Roman" w:hAnsi="Times New Roman" w:cs="Times New Roman"/>
          <w:sz w:val="18"/>
          <w:szCs w:val="18"/>
          <w:lang w:val="sr-Latn-BA"/>
        </w:rPr>
        <w:t>UNCTAD</w:t>
      </w:r>
      <w:r>
        <w:rPr>
          <w:rFonts w:ascii="Times New Roman" w:hAnsi="Times New Roman" w:cs="Times New Roman"/>
          <w:sz w:val="18"/>
          <w:szCs w:val="18"/>
          <w:lang w:val="bs-Cyrl-BA"/>
        </w:rPr>
        <w:t>-а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A01E" w14:textId="77777777" w:rsidR="00F277B2" w:rsidRDefault="00F27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27F1"/>
    <w:multiLevelType w:val="hybridMultilevel"/>
    <w:tmpl w:val="63F66E3E"/>
    <w:lvl w:ilvl="0" w:tplc="F828D2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54052"/>
    <w:multiLevelType w:val="hybridMultilevel"/>
    <w:tmpl w:val="6242FE26"/>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 w15:restartNumberingAfterBreak="0">
    <w:nsid w:val="393C5F1A"/>
    <w:multiLevelType w:val="hybridMultilevel"/>
    <w:tmpl w:val="4238CBF8"/>
    <w:lvl w:ilvl="0" w:tplc="55D8D0CA">
      <w:start w:val="1"/>
      <w:numFmt w:val="bullet"/>
      <w:lvlText w:val="−"/>
      <w:lvlJc w:val="left"/>
      <w:pPr>
        <w:ind w:left="720" w:hanging="360"/>
      </w:pPr>
      <w:rPr>
        <w:rFonts w:ascii="Times New Roman" w:hAnsi="Times New Roman" w:cs="Times New Roman" w:hint="default"/>
      </w:rPr>
    </w:lvl>
    <w:lvl w:ilvl="1" w:tplc="55D8D0CA">
      <w:start w:val="1"/>
      <w:numFmt w:val="bullet"/>
      <w:lvlText w:val="−"/>
      <w:lvlJc w:val="left"/>
      <w:pPr>
        <w:ind w:left="1440" w:hanging="360"/>
      </w:pPr>
      <w:rPr>
        <w:rFonts w:ascii="Times New Roman" w:hAnsi="Times New Roman" w:cs="Times New Roman"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6A0"/>
    <w:rsid w:val="000233A3"/>
    <w:rsid w:val="00036176"/>
    <w:rsid w:val="000365B8"/>
    <w:rsid w:val="0003749C"/>
    <w:rsid w:val="000413F0"/>
    <w:rsid w:val="0004595F"/>
    <w:rsid w:val="00054C75"/>
    <w:rsid w:val="0006287D"/>
    <w:rsid w:val="00073CBC"/>
    <w:rsid w:val="000821BB"/>
    <w:rsid w:val="00082A7C"/>
    <w:rsid w:val="00086BF4"/>
    <w:rsid w:val="000A0254"/>
    <w:rsid w:val="000D76E3"/>
    <w:rsid w:val="0011703A"/>
    <w:rsid w:val="001279D3"/>
    <w:rsid w:val="00130FBB"/>
    <w:rsid w:val="001434EE"/>
    <w:rsid w:val="0014391C"/>
    <w:rsid w:val="0015765F"/>
    <w:rsid w:val="00191F0C"/>
    <w:rsid w:val="001B41E1"/>
    <w:rsid w:val="001C0C7E"/>
    <w:rsid w:val="001D31FB"/>
    <w:rsid w:val="001E6156"/>
    <w:rsid w:val="00212F48"/>
    <w:rsid w:val="002149EE"/>
    <w:rsid w:val="00214BB1"/>
    <w:rsid w:val="00232214"/>
    <w:rsid w:val="002559E2"/>
    <w:rsid w:val="00261810"/>
    <w:rsid w:val="00283FDB"/>
    <w:rsid w:val="002A43B9"/>
    <w:rsid w:val="002A45DB"/>
    <w:rsid w:val="002B4405"/>
    <w:rsid w:val="002C0B49"/>
    <w:rsid w:val="002C5661"/>
    <w:rsid w:val="002D5BFA"/>
    <w:rsid w:val="002F38E5"/>
    <w:rsid w:val="002F4708"/>
    <w:rsid w:val="002F4F7E"/>
    <w:rsid w:val="00310A08"/>
    <w:rsid w:val="00316132"/>
    <w:rsid w:val="003229D1"/>
    <w:rsid w:val="00336755"/>
    <w:rsid w:val="00373E38"/>
    <w:rsid w:val="003803E2"/>
    <w:rsid w:val="00386E06"/>
    <w:rsid w:val="00387BE2"/>
    <w:rsid w:val="00394C21"/>
    <w:rsid w:val="003D6368"/>
    <w:rsid w:val="003D79E6"/>
    <w:rsid w:val="00411059"/>
    <w:rsid w:val="00414F54"/>
    <w:rsid w:val="004316FE"/>
    <w:rsid w:val="00443F96"/>
    <w:rsid w:val="00445441"/>
    <w:rsid w:val="00451CFD"/>
    <w:rsid w:val="00456C2F"/>
    <w:rsid w:val="00456CCC"/>
    <w:rsid w:val="00465C2B"/>
    <w:rsid w:val="0047618B"/>
    <w:rsid w:val="00477780"/>
    <w:rsid w:val="004830A8"/>
    <w:rsid w:val="004A310C"/>
    <w:rsid w:val="004A5DD9"/>
    <w:rsid w:val="004A6626"/>
    <w:rsid w:val="004D28AE"/>
    <w:rsid w:val="004E68A7"/>
    <w:rsid w:val="00540CB4"/>
    <w:rsid w:val="00543697"/>
    <w:rsid w:val="00543CF5"/>
    <w:rsid w:val="005543CF"/>
    <w:rsid w:val="0059666C"/>
    <w:rsid w:val="005A74E8"/>
    <w:rsid w:val="005B22A1"/>
    <w:rsid w:val="005D286F"/>
    <w:rsid w:val="005E1046"/>
    <w:rsid w:val="00607AE4"/>
    <w:rsid w:val="0061318B"/>
    <w:rsid w:val="0062625C"/>
    <w:rsid w:val="0063022C"/>
    <w:rsid w:val="00632C6C"/>
    <w:rsid w:val="00632EAB"/>
    <w:rsid w:val="00635C49"/>
    <w:rsid w:val="00646063"/>
    <w:rsid w:val="00666C4F"/>
    <w:rsid w:val="006811C3"/>
    <w:rsid w:val="006864FA"/>
    <w:rsid w:val="006A33B7"/>
    <w:rsid w:val="006C0464"/>
    <w:rsid w:val="006D018C"/>
    <w:rsid w:val="006D7126"/>
    <w:rsid w:val="00705CF4"/>
    <w:rsid w:val="007120D0"/>
    <w:rsid w:val="00716870"/>
    <w:rsid w:val="00733203"/>
    <w:rsid w:val="00734206"/>
    <w:rsid w:val="00746FD7"/>
    <w:rsid w:val="00750140"/>
    <w:rsid w:val="007613F4"/>
    <w:rsid w:val="0077386A"/>
    <w:rsid w:val="00786970"/>
    <w:rsid w:val="007976EE"/>
    <w:rsid w:val="007C0E2B"/>
    <w:rsid w:val="007E05E0"/>
    <w:rsid w:val="008117E3"/>
    <w:rsid w:val="008120B2"/>
    <w:rsid w:val="00813149"/>
    <w:rsid w:val="00813F38"/>
    <w:rsid w:val="00815CB3"/>
    <w:rsid w:val="008230C4"/>
    <w:rsid w:val="00843456"/>
    <w:rsid w:val="008479DD"/>
    <w:rsid w:val="008532E8"/>
    <w:rsid w:val="00863FA4"/>
    <w:rsid w:val="00866C25"/>
    <w:rsid w:val="00890E64"/>
    <w:rsid w:val="008960A9"/>
    <w:rsid w:val="008C1346"/>
    <w:rsid w:val="008D1B1E"/>
    <w:rsid w:val="008F150C"/>
    <w:rsid w:val="00901CF0"/>
    <w:rsid w:val="00904868"/>
    <w:rsid w:val="00905F3C"/>
    <w:rsid w:val="009178B6"/>
    <w:rsid w:val="009326A0"/>
    <w:rsid w:val="009327AE"/>
    <w:rsid w:val="00940507"/>
    <w:rsid w:val="009450FF"/>
    <w:rsid w:val="009472F2"/>
    <w:rsid w:val="00951653"/>
    <w:rsid w:val="009568A9"/>
    <w:rsid w:val="0096025B"/>
    <w:rsid w:val="009658B3"/>
    <w:rsid w:val="009707A5"/>
    <w:rsid w:val="00970AC4"/>
    <w:rsid w:val="00985D22"/>
    <w:rsid w:val="009A12A3"/>
    <w:rsid w:val="009A259C"/>
    <w:rsid w:val="009B0046"/>
    <w:rsid w:val="009B7464"/>
    <w:rsid w:val="009D2D1D"/>
    <w:rsid w:val="009D48B4"/>
    <w:rsid w:val="00A45F68"/>
    <w:rsid w:val="00A47D68"/>
    <w:rsid w:val="00A54163"/>
    <w:rsid w:val="00A757AD"/>
    <w:rsid w:val="00A93E78"/>
    <w:rsid w:val="00A97899"/>
    <w:rsid w:val="00AB4586"/>
    <w:rsid w:val="00AC648C"/>
    <w:rsid w:val="00AD2A49"/>
    <w:rsid w:val="00AF31DF"/>
    <w:rsid w:val="00AF6F54"/>
    <w:rsid w:val="00B02A38"/>
    <w:rsid w:val="00B133E2"/>
    <w:rsid w:val="00B3382E"/>
    <w:rsid w:val="00B41C13"/>
    <w:rsid w:val="00B71DA5"/>
    <w:rsid w:val="00B80C2B"/>
    <w:rsid w:val="00B8463E"/>
    <w:rsid w:val="00BA7DFE"/>
    <w:rsid w:val="00BE23DB"/>
    <w:rsid w:val="00BE3E50"/>
    <w:rsid w:val="00C0265E"/>
    <w:rsid w:val="00C0610E"/>
    <w:rsid w:val="00C22C82"/>
    <w:rsid w:val="00C27FF9"/>
    <w:rsid w:val="00C73C6E"/>
    <w:rsid w:val="00C775E4"/>
    <w:rsid w:val="00C92F16"/>
    <w:rsid w:val="00C9397F"/>
    <w:rsid w:val="00CA6188"/>
    <w:rsid w:val="00CB0B4F"/>
    <w:rsid w:val="00CD30C3"/>
    <w:rsid w:val="00CD5D66"/>
    <w:rsid w:val="00CE3561"/>
    <w:rsid w:val="00CE6A91"/>
    <w:rsid w:val="00CF0BEA"/>
    <w:rsid w:val="00D06AEE"/>
    <w:rsid w:val="00D201E0"/>
    <w:rsid w:val="00D33F1C"/>
    <w:rsid w:val="00D474F0"/>
    <w:rsid w:val="00D74E7F"/>
    <w:rsid w:val="00D85D47"/>
    <w:rsid w:val="00DA13FF"/>
    <w:rsid w:val="00DB58B4"/>
    <w:rsid w:val="00DD0D0C"/>
    <w:rsid w:val="00DE21D9"/>
    <w:rsid w:val="00E13B63"/>
    <w:rsid w:val="00E146AD"/>
    <w:rsid w:val="00E17D7D"/>
    <w:rsid w:val="00E27932"/>
    <w:rsid w:val="00E27DEB"/>
    <w:rsid w:val="00E30007"/>
    <w:rsid w:val="00E46109"/>
    <w:rsid w:val="00E624E1"/>
    <w:rsid w:val="00E67B13"/>
    <w:rsid w:val="00E800C6"/>
    <w:rsid w:val="00E808FE"/>
    <w:rsid w:val="00E91009"/>
    <w:rsid w:val="00E9313A"/>
    <w:rsid w:val="00E94B7C"/>
    <w:rsid w:val="00E964F9"/>
    <w:rsid w:val="00E968C0"/>
    <w:rsid w:val="00EA0AE5"/>
    <w:rsid w:val="00EC690C"/>
    <w:rsid w:val="00ED6A6B"/>
    <w:rsid w:val="00EE67EC"/>
    <w:rsid w:val="00EF38CD"/>
    <w:rsid w:val="00F262E4"/>
    <w:rsid w:val="00F277B2"/>
    <w:rsid w:val="00F4067F"/>
    <w:rsid w:val="00F50602"/>
    <w:rsid w:val="00F65A4E"/>
    <w:rsid w:val="00F91433"/>
    <w:rsid w:val="00F94B2A"/>
    <w:rsid w:val="00F97EE4"/>
    <w:rsid w:val="00FB3A98"/>
    <w:rsid w:val="00FD4AF0"/>
    <w:rsid w:val="00FE086F"/>
    <w:rsid w:val="00FE0C36"/>
    <w:rsid w:val="00FE1C77"/>
    <w:rsid w:val="00FE3B57"/>
    <w:rsid w:val="00FE49E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6021"/>
  <w15:chartTrackingRefBased/>
  <w15:docId w15:val="{D2C9C837-0A80-4C4A-BA90-5EF5F1C2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0B2"/>
    <w:pPr>
      <w:keepNext/>
      <w:keepLines/>
      <w:spacing w:before="240" w:after="0" w:line="276" w:lineRule="auto"/>
      <w:jc w:val="center"/>
      <w:outlineLvl w:val="0"/>
    </w:pPr>
    <w:rPr>
      <w:rFonts w:ascii="Times New Roman" w:eastAsia="Calibri" w:hAnsi="Times New Roman" w:cs="Times New Roman"/>
      <w:sz w:val="32"/>
      <w:szCs w:val="32"/>
      <w:lang w:val="en-US"/>
    </w:rPr>
  </w:style>
  <w:style w:type="paragraph" w:styleId="Heading2">
    <w:name w:val="heading 2"/>
    <w:basedOn w:val="Normal"/>
    <w:next w:val="Normal"/>
    <w:link w:val="Heading2Char"/>
    <w:uiPriority w:val="9"/>
    <w:unhideWhenUsed/>
    <w:qFormat/>
    <w:rsid w:val="00F50602"/>
    <w:pPr>
      <w:keepNext/>
      <w:keepLines/>
      <w:spacing w:before="40" w:after="0" w:line="276" w:lineRule="auto"/>
      <w:jc w:val="center"/>
      <w:outlineLvl w:val="1"/>
    </w:pPr>
    <w:rPr>
      <w:rFonts w:ascii="Times New Roman" w:eastAsiaTheme="majorEastAsia" w:hAnsi="Times New Roman" w:cs="Times New Roman"/>
      <w:color w:val="2E74B5" w:themeColor="accent1" w:themeShade="BF"/>
      <w:sz w:val="30"/>
      <w:szCs w:val="30"/>
      <w:lang w:val="en-US"/>
    </w:rPr>
  </w:style>
  <w:style w:type="paragraph" w:styleId="Heading3">
    <w:name w:val="heading 3"/>
    <w:basedOn w:val="Normal"/>
    <w:next w:val="Normal"/>
    <w:link w:val="Heading3Char"/>
    <w:uiPriority w:val="9"/>
    <w:unhideWhenUsed/>
    <w:qFormat/>
    <w:rsid w:val="00F50602"/>
    <w:pPr>
      <w:keepNext/>
      <w:keepLines/>
      <w:spacing w:before="40" w:after="0" w:line="276" w:lineRule="auto"/>
      <w:outlineLvl w:val="2"/>
    </w:pPr>
    <w:rPr>
      <w:rFonts w:ascii="Times New Roman" w:eastAsiaTheme="majorEastAsia" w:hAnsi="Times New Roman" w:cs="Times New Roman"/>
      <w:color w:val="1F4D78" w:themeColor="accent1" w:themeShade="7F"/>
      <w:sz w:val="28"/>
      <w:szCs w:val="28"/>
      <w:lang w:val="en-US"/>
    </w:rPr>
  </w:style>
  <w:style w:type="paragraph" w:styleId="Heading4">
    <w:name w:val="heading 4"/>
    <w:basedOn w:val="Normal"/>
    <w:next w:val="Normal"/>
    <w:link w:val="Heading4Char"/>
    <w:uiPriority w:val="9"/>
    <w:unhideWhenUsed/>
    <w:qFormat/>
    <w:rsid w:val="00F50602"/>
    <w:pPr>
      <w:keepNext/>
      <w:keepLines/>
      <w:spacing w:before="40" w:after="0"/>
      <w:outlineLvl w:val="3"/>
    </w:pPr>
    <w:rPr>
      <w:rFonts w:ascii="Times New Roman" w:eastAsiaTheme="majorEastAsia" w:hAnsi="Times New Roman" w:cs="Times New Roman"/>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0B2"/>
    <w:rPr>
      <w:rFonts w:ascii="Times New Roman" w:eastAsia="Calibri" w:hAnsi="Times New Roman" w:cs="Times New Roman"/>
      <w:sz w:val="32"/>
      <w:szCs w:val="32"/>
      <w:lang w:val="en-US"/>
    </w:rPr>
  </w:style>
  <w:style w:type="character" w:customStyle="1" w:styleId="Heading2Char">
    <w:name w:val="Heading 2 Char"/>
    <w:basedOn w:val="DefaultParagraphFont"/>
    <w:link w:val="Heading2"/>
    <w:uiPriority w:val="9"/>
    <w:rsid w:val="00F50602"/>
    <w:rPr>
      <w:rFonts w:ascii="Times New Roman" w:eastAsiaTheme="majorEastAsia" w:hAnsi="Times New Roman" w:cs="Times New Roman"/>
      <w:color w:val="2E74B5" w:themeColor="accent1" w:themeShade="BF"/>
      <w:sz w:val="30"/>
      <w:szCs w:val="30"/>
      <w:lang w:val="en-US"/>
    </w:rPr>
  </w:style>
  <w:style w:type="character" w:customStyle="1" w:styleId="Heading3Char">
    <w:name w:val="Heading 3 Char"/>
    <w:basedOn w:val="DefaultParagraphFont"/>
    <w:link w:val="Heading3"/>
    <w:uiPriority w:val="9"/>
    <w:rsid w:val="00F50602"/>
    <w:rPr>
      <w:rFonts w:ascii="Times New Roman" w:eastAsiaTheme="majorEastAsia" w:hAnsi="Times New Roman" w:cs="Times New Roman"/>
      <w:color w:val="1F4D78" w:themeColor="accent1" w:themeShade="7F"/>
      <w:sz w:val="28"/>
      <w:szCs w:val="28"/>
      <w:lang w:val="en-US"/>
    </w:rPr>
  </w:style>
  <w:style w:type="paragraph" w:styleId="ListParagraph">
    <w:name w:val="List Paragraph"/>
    <w:basedOn w:val="Normal"/>
    <w:uiPriority w:val="34"/>
    <w:qFormat/>
    <w:rsid w:val="00D85D47"/>
    <w:pPr>
      <w:ind w:left="720"/>
      <w:contextualSpacing/>
    </w:pPr>
  </w:style>
  <w:style w:type="character" w:styleId="Hyperlink">
    <w:name w:val="Hyperlink"/>
    <w:basedOn w:val="DefaultParagraphFont"/>
    <w:uiPriority w:val="99"/>
    <w:unhideWhenUsed/>
    <w:rsid w:val="008479DD"/>
    <w:rPr>
      <w:color w:val="0563C1" w:themeColor="hyperlink"/>
      <w:u w:val="single"/>
    </w:rPr>
  </w:style>
  <w:style w:type="paragraph" w:styleId="Caption">
    <w:name w:val="caption"/>
    <w:basedOn w:val="Normal"/>
    <w:next w:val="Normal"/>
    <w:uiPriority w:val="35"/>
    <w:unhideWhenUsed/>
    <w:qFormat/>
    <w:rsid w:val="008479DD"/>
    <w:pPr>
      <w:spacing w:after="200" w:line="240" w:lineRule="auto"/>
    </w:pPr>
    <w:rPr>
      <w:i/>
      <w:iCs/>
      <w:color w:val="44546A" w:themeColor="text2"/>
      <w:sz w:val="18"/>
      <w:szCs w:val="18"/>
    </w:rPr>
  </w:style>
  <w:style w:type="table" w:customStyle="1" w:styleId="PlainTable51">
    <w:name w:val="Plain Table 51"/>
    <w:basedOn w:val="TableNormal"/>
    <w:uiPriority w:val="45"/>
    <w:rsid w:val="0096025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6D7126"/>
    <w:rPr>
      <w:color w:val="954F72" w:themeColor="followedHyperlink"/>
      <w:u w:val="single"/>
    </w:rPr>
  </w:style>
  <w:style w:type="paragraph" w:styleId="FootnoteText">
    <w:name w:val="footnote text"/>
    <w:basedOn w:val="Normal"/>
    <w:link w:val="FootnoteTextChar"/>
    <w:uiPriority w:val="99"/>
    <w:semiHidden/>
    <w:unhideWhenUsed/>
    <w:rsid w:val="00AC64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48C"/>
    <w:rPr>
      <w:sz w:val="20"/>
      <w:szCs w:val="20"/>
    </w:rPr>
  </w:style>
  <w:style w:type="character" w:styleId="FootnoteReference">
    <w:name w:val="footnote reference"/>
    <w:basedOn w:val="DefaultParagraphFont"/>
    <w:uiPriority w:val="99"/>
    <w:semiHidden/>
    <w:unhideWhenUsed/>
    <w:rsid w:val="00AC648C"/>
    <w:rPr>
      <w:vertAlign w:val="superscript"/>
    </w:rPr>
  </w:style>
  <w:style w:type="character" w:customStyle="1" w:styleId="Heading4Char">
    <w:name w:val="Heading 4 Char"/>
    <w:basedOn w:val="DefaultParagraphFont"/>
    <w:link w:val="Heading4"/>
    <w:uiPriority w:val="9"/>
    <w:rsid w:val="00F50602"/>
    <w:rPr>
      <w:rFonts w:ascii="Times New Roman" w:eastAsiaTheme="majorEastAsia" w:hAnsi="Times New Roman" w:cs="Times New Roman"/>
      <w:color w:val="2E74B5" w:themeColor="accent1" w:themeShade="BF"/>
      <w:sz w:val="26"/>
      <w:szCs w:val="26"/>
    </w:rPr>
  </w:style>
  <w:style w:type="paragraph" w:styleId="Header">
    <w:name w:val="header"/>
    <w:basedOn w:val="Normal"/>
    <w:link w:val="HeaderChar"/>
    <w:uiPriority w:val="99"/>
    <w:unhideWhenUsed/>
    <w:rsid w:val="00FE3B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B57"/>
  </w:style>
  <w:style w:type="paragraph" w:styleId="Footer">
    <w:name w:val="footer"/>
    <w:basedOn w:val="Normal"/>
    <w:link w:val="FooterChar"/>
    <w:uiPriority w:val="99"/>
    <w:unhideWhenUsed/>
    <w:rsid w:val="00FE3B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B57"/>
  </w:style>
  <w:style w:type="paragraph" w:styleId="Revision">
    <w:name w:val="Revision"/>
    <w:hidden/>
    <w:uiPriority w:val="99"/>
    <w:semiHidden/>
    <w:rsid w:val="00FE3B57"/>
    <w:pPr>
      <w:spacing w:after="0" w:line="240" w:lineRule="auto"/>
    </w:pPr>
  </w:style>
  <w:style w:type="paragraph" w:styleId="EndnoteText">
    <w:name w:val="endnote text"/>
    <w:basedOn w:val="Normal"/>
    <w:link w:val="EndnoteTextChar"/>
    <w:uiPriority w:val="99"/>
    <w:semiHidden/>
    <w:unhideWhenUsed/>
    <w:rsid w:val="000821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21BB"/>
    <w:rPr>
      <w:sz w:val="20"/>
      <w:szCs w:val="20"/>
    </w:rPr>
  </w:style>
  <w:style w:type="character" w:styleId="EndnoteReference">
    <w:name w:val="endnote reference"/>
    <w:basedOn w:val="DefaultParagraphFont"/>
    <w:uiPriority w:val="99"/>
    <w:semiHidden/>
    <w:unhideWhenUsed/>
    <w:rsid w:val="000821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6001">
      <w:bodyDiv w:val="1"/>
      <w:marLeft w:val="0"/>
      <w:marRight w:val="0"/>
      <w:marTop w:val="0"/>
      <w:marBottom w:val="0"/>
      <w:divBdr>
        <w:top w:val="none" w:sz="0" w:space="0" w:color="auto"/>
        <w:left w:val="none" w:sz="0" w:space="0" w:color="auto"/>
        <w:bottom w:val="none" w:sz="0" w:space="0" w:color="auto"/>
        <w:right w:val="none" w:sz="0" w:space="0" w:color="auto"/>
      </w:divBdr>
    </w:div>
    <w:div w:id="257754942">
      <w:bodyDiv w:val="1"/>
      <w:marLeft w:val="0"/>
      <w:marRight w:val="0"/>
      <w:marTop w:val="0"/>
      <w:marBottom w:val="0"/>
      <w:divBdr>
        <w:top w:val="none" w:sz="0" w:space="0" w:color="auto"/>
        <w:left w:val="none" w:sz="0" w:space="0" w:color="auto"/>
        <w:bottom w:val="none" w:sz="0" w:space="0" w:color="auto"/>
        <w:right w:val="none" w:sz="0" w:space="0" w:color="auto"/>
      </w:divBdr>
    </w:div>
    <w:div w:id="335158128">
      <w:bodyDiv w:val="1"/>
      <w:marLeft w:val="0"/>
      <w:marRight w:val="0"/>
      <w:marTop w:val="0"/>
      <w:marBottom w:val="0"/>
      <w:divBdr>
        <w:top w:val="none" w:sz="0" w:space="0" w:color="auto"/>
        <w:left w:val="none" w:sz="0" w:space="0" w:color="auto"/>
        <w:bottom w:val="none" w:sz="0" w:space="0" w:color="auto"/>
        <w:right w:val="none" w:sz="0" w:space="0" w:color="auto"/>
      </w:divBdr>
    </w:div>
    <w:div w:id="678238597">
      <w:bodyDiv w:val="1"/>
      <w:marLeft w:val="0"/>
      <w:marRight w:val="0"/>
      <w:marTop w:val="0"/>
      <w:marBottom w:val="0"/>
      <w:divBdr>
        <w:top w:val="none" w:sz="0" w:space="0" w:color="auto"/>
        <w:left w:val="none" w:sz="0" w:space="0" w:color="auto"/>
        <w:bottom w:val="none" w:sz="0" w:space="0" w:color="auto"/>
        <w:right w:val="none" w:sz="0" w:space="0" w:color="auto"/>
      </w:divBdr>
    </w:div>
    <w:div w:id="727343578">
      <w:bodyDiv w:val="1"/>
      <w:marLeft w:val="0"/>
      <w:marRight w:val="0"/>
      <w:marTop w:val="0"/>
      <w:marBottom w:val="0"/>
      <w:divBdr>
        <w:top w:val="none" w:sz="0" w:space="0" w:color="auto"/>
        <w:left w:val="none" w:sz="0" w:space="0" w:color="auto"/>
        <w:bottom w:val="none" w:sz="0" w:space="0" w:color="auto"/>
        <w:right w:val="none" w:sz="0" w:space="0" w:color="auto"/>
      </w:divBdr>
    </w:div>
    <w:div w:id="1043482759">
      <w:bodyDiv w:val="1"/>
      <w:marLeft w:val="0"/>
      <w:marRight w:val="0"/>
      <w:marTop w:val="0"/>
      <w:marBottom w:val="0"/>
      <w:divBdr>
        <w:top w:val="none" w:sz="0" w:space="0" w:color="auto"/>
        <w:left w:val="none" w:sz="0" w:space="0" w:color="auto"/>
        <w:bottom w:val="none" w:sz="0" w:space="0" w:color="auto"/>
        <w:right w:val="none" w:sz="0" w:space="0" w:color="auto"/>
      </w:divBdr>
    </w:div>
    <w:div w:id="1443114445">
      <w:bodyDiv w:val="1"/>
      <w:marLeft w:val="0"/>
      <w:marRight w:val="0"/>
      <w:marTop w:val="0"/>
      <w:marBottom w:val="0"/>
      <w:divBdr>
        <w:top w:val="none" w:sz="0" w:space="0" w:color="auto"/>
        <w:left w:val="none" w:sz="0" w:space="0" w:color="auto"/>
        <w:bottom w:val="none" w:sz="0" w:space="0" w:color="auto"/>
        <w:right w:val="none" w:sz="0" w:space="0" w:color="auto"/>
      </w:divBdr>
    </w:div>
    <w:div w:id="1519080217">
      <w:bodyDiv w:val="1"/>
      <w:marLeft w:val="0"/>
      <w:marRight w:val="0"/>
      <w:marTop w:val="0"/>
      <w:marBottom w:val="0"/>
      <w:divBdr>
        <w:top w:val="none" w:sz="0" w:space="0" w:color="auto"/>
        <w:left w:val="none" w:sz="0" w:space="0" w:color="auto"/>
        <w:bottom w:val="none" w:sz="0" w:space="0" w:color="auto"/>
        <w:right w:val="none" w:sz="0" w:space="0" w:color="auto"/>
      </w:divBdr>
    </w:div>
    <w:div w:id="1727795406">
      <w:bodyDiv w:val="1"/>
      <w:marLeft w:val="0"/>
      <w:marRight w:val="0"/>
      <w:marTop w:val="0"/>
      <w:marBottom w:val="0"/>
      <w:divBdr>
        <w:top w:val="none" w:sz="0" w:space="0" w:color="auto"/>
        <w:left w:val="none" w:sz="0" w:space="0" w:color="auto"/>
        <w:bottom w:val="none" w:sz="0" w:space="0" w:color="auto"/>
        <w:right w:val="none" w:sz="0" w:space="0" w:color="auto"/>
      </w:divBdr>
    </w:div>
    <w:div w:id="1784883462">
      <w:bodyDiv w:val="1"/>
      <w:marLeft w:val="0"/>
      <w:marRight w:val="0"/>
      <w:marTop w:val="0"/>
      <w:marBottom w:val="0"/>
      <w:divBdr>
        <w:top w:val="none" w:sz="0" w:space="0" w:color="auto"/>
        <w:left w:val="none" w:sz="0" w:space="0" w:color="auto"/>
        <w:bottom w:val="none" w:sz="0" w:space="0" w:color="auto"/>
        <w:right w:val="none" w:sz="0" w:space="0" w:color="auto"/>
      </w:divBdr>
    </w:div>
    <w:div w:id="1785727102">
      <w:bodyDiv w:val="1"/>
      <w:marLeft w:val="0"/>
      <w:marRight w:val="0"/>
      <w:marTop w:val="0"/>
      <w:marBottom w:val="0"/>
      <w:divBdr>
        <w:top w:val="none" w:sz="0" w:space="0" w:color="auto"/>
        <w:left w:val="none" w:sz="0" w:space="0" w:color="auto"/>
        <w:bottom w:val="none" w:sz="0" w:space="0" w:color="auto"/>
        <w:right w:val="none" w:sz="0" w:space="0" w:color="auto"/>
      </w:divBdr>
    </w:div>
    <w:div w:id="187480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nctadstat.unctad.org/wds/ReportFolders/reportFolders.aspx?sCS_ChosenLang=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F8583-A66C-4500-94F6-FD0316D0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2820</Words>
  <Characters>16074</Characters>
  <Application>Microsoft Office Word</Application>
  <DocSecurity>0</DocSecurity>
  <Lines>133</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 Kamenica</dc:creator>
  <cp:keywords/>
  <dc:description/>
  <cp:lastModifiedBy>Jelena Obradovic</cp:lastModifiedBy>
  <cp:revision>18</cp:revision>
  <dcterms:created xsi:type="dcterms:W3CDTF">2023-10-19T09:06:00Z</dcterms:created>
  <dcterms:modified xsi:type="dcterms:W3CDTF">2025-04-22T12:59:00Z</dcterms:modified>
</cp:coreProperties>
</file>