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85" w:rsidRDefault="008C6E85" w:rsidP="008C6E85">
      <w:r>
        <w:t>BILJEŠKE O REVIDIRANIM PODACIMA:</w:t>
      </w:r>
    </w:p>
    <w:p w:rsidR="008C6E85" w:rsidRDefault="008C6E85" w:rsidP="008C6E85"/>
    <w:p w:rsidR="008C6E85" w:rsidRDefault="008C6E85" w:rsidP="008C6E85">
      <w:r>
        <w:t>Revidirani podaci za razdoblje siječanj 2006. – studeni 2015. godine su bazirani na aktivnoj podbilanci banaka s većinskim državnim kapitalom iz Federacije BiH, pri čemu je isključena pasivna podbilanca. Kroz ovu dopunu statistike korisnicima se pruža veća analitička korisnost podataka i objektivni pokazatelji o trenutnom poslovanju banaka u BiH. Pasivna podbilanca sadrži obveze po inozemnim kreditima i staroj deviznoj štednji građana do 31. ožujka 1992. godine, i ne odslikava aktualno poslovanje banke, te će ovu podbilancu u procesu privatizacije preuzeti Ministarstvo financija FBiH u skladu sa Zakonom o početnoj bilanci banaka i Zakonom o privatizaciji, kao što je urađeno za prethodno privatizirane banke. Izvršena revizija je u najvećoj mjeri utjecala na smanjenje kredita javnim poduzećima u stranoj valuti, smanjenje strane pasive, na smanjenje ostalih stavki aktive i pasive po osnovi stare devizne štednje, a u znatno manjim iznosima na stavke kredita vladi entiteta, fiksnu aktivu, depozite n</w:t>
      </w:r>
      <w:r>
        <w:t xml:space="preserve">erezidenata, dionice i kapital. </w:t>
      </w:r>
      <w:r>
        <w:t xml:space="preserve">Podaci  o „punoj“ bilanci, s uključenom pasivnom podbilancоm, korisnicima su još uvijek dostupni na:  </w:t>
      </w:r>
      <w:hyperlink r:id="rId5" w:history="1">
        <w:r w:rsidRPr="004C2E8E">
          <w:rPr>
            <w:rStyle w:val="Hyperlink"/>
          </w:rPr>
          <w:t>http://statistics.cbbh.ba:4444/Panorama/novaview/SimpleLogin_bs.aspx</w:t>
        </w:r>
      </w:hyperlink>
      <w:r>
        <w:t xml:space="preserve"> </w:t>
      </w:r>
    </w:p>
    <w:p w:rsidR="008C6E85" w:rsidRDefault="008C6E85" w:rsidP="008C6E85">
      <w:r>
        <w:t xml:space="preserve"> U studenom 2014. godine, dvije banke su izvršile prodaju i prenos dijela kreditnog portfolija što je za efekat imalo povećanje rezervi kod monetarnih vlasti u ukupnom iznosu od  64 miliona KM i smanjenja slijedećih stavki: potraživanja od privatnih preduzeća za 260 miliona KM, strane pasive za 101 milion KM i ostalih stavki (neto) za 95 miliona KM. </w:t>
      </w:r>
    </w:p>
    <w:p w:rsidR="008C6E85" w:rsidRDefault="008C6E85" w:rsidP="008C6E85">
      <w:r>
        <w:t xml:space="preserve"> Revidirana serija podataka za periode: siječanj 2008. - ožujak 2009. godine i prosinac 2011. – kolovoz 2012. godine zbog reklasifikacije finansijskih instrumenata kod jedne banke iz Federacije BiH. </w:t>
      </w:r>
    </w:p>
    <w:p w:rsidR="008C6E85" w:rsidRDefault="008C6E85" w:rsidP="008C6E85">
      <w:r>
        <w:t xml:space="preserve"> Zbog primjene Međunarodnih računovodstvenih standarda (MRS) i Međunarodnih standarda u financijskim izvješćima banaka Federacije BiH i prijenosa novčanih tokova u podacima za prosinac 2011. došlo je do sljedećih promjena, na strani aktive: smanjenja kredita za 155 milijuna KM, povećanja ostale aktive za 10 milijuna KM, na strani pasive: smanjenja obveza prema nerezidentima u iznosu od 624 milijuna KM, povećanja rezerviranja za kreditne gubitke za 472 milijuna KM i povećanja ostale pasive za sedam milijuna KM. </w:t>
      </w:r>
    </w:p>
    <w:p w:rsidR="008C6E85" w:rsidRDefault="008C6E85" w:rsidP="008C6E85">
      <w:r>
        <w:t xml:space="preserve"> U veljači 2011. jedna banka iz Federacije BiH izvršila je reklasifikaciju depozita u iznosu od oko 80 milijuna KM, s depozita javnih poduzeća na depozite vlade entiteta, u skladu s preporukama MMF-a. </w:t>
      </w:r>
    </w:p>
    <w:p w:rsidR="008C6E85" w:rsidRDefault="008C6E85" w:rsidP="008C6E85">
      <w:r>
        <w:t xml:space="preserve"> Po nalogu Agencije za bankarstvo FBiH u lipnju 2010. jedna banka je izvršila preknjižavanje oko 300 milijuna KM potraživanja po osnovi vrijednosnica od domaćih institucionalnih sektora na potraživanja od nerezidenata. U prosincu 2010. ista banka je izvršila retroaktivno ovu ispravku u odgovarajućim iznosima za razdoblje od kolovoza 2009, kada je greška nastala, do svibnja 2010. Navedena ispravka se odrazila na porast inozemne aktive i pad ostalih stavki neto. </w:t>
      </w:r>
    </w:p>
    <w:p w:rsidR="008C6E85" w:rsidRDefault="008C6E85" w:rsidP="008C6E85">
      <w:r>
        <w:t xml:space="preserve"> Jedna banka iz Federacije BiH izvršila je reklasifikaciju financijskih instrumenata u okviru inozemne aktive za razdoblje siječanj - kolovoz 2010. u iznosu od oko 40 milijuna KM. Potraživanja od nerezidenata po osnovi kredita reklasificirana su u potraživanja od nerezidenata po osnovi vrijednosnica, što se odrazilo na promjene unutar kratkoročne i dugoročne inozemne aktive.</w:t>
      </w:r>
    </w:p>
    <w:p w:rsidR="008C6E85" w:rsidRDefault="008C6E85" w:rsidP="008C6E85">
      <w:r>
        <w:lastRenderedPageBreak/>
        <w:t xml:space="preserve"> Po nalogu Agencije za bankarstvo Republike Srpske jedna banka je izvršila reklasifikaciju financijskih instrumenata na strani pasive za razdoblje rujan 2008 - studeni 2010. tj. smanjenje oročenih i štednih depozita nebankarskih financijskih institucija i sektora vlade, a povećanje kredita od navedenih sektora, respektivno u odgovarajućim iznosima, po mjesecima, u rasponu 50 - 150 milijuna KM. </w:t>
      </w:r>
    </w:p>
    <w:p w:rsidR="00111838" w:rsidRDefault="008C6E85" w:rsidP="008C6E85">
      <w:bookmarkStart w:id="0" w:name="_GoBack"/>
      <w:bookmarkEnd w:id="0"/>
      <w:r>
        <w:t xml:space="preserve"> U skladu s novom regulativom Agencije za bankarstvo RS-a, objavljenoj u Sl. glasniku RS br. 136/10, kojom je propisan novi način knjigovodstvenog evidentiranja potraživanja klasificiranih u kategoriju E, obračuna i knjigovodstvenog evidentiranja kamate po nekvalitetnoj aktivi, te obračuna općih i posebnih rezerviranja, banke iz RS-a su u podacima za prosinac 2010. izvršile primjenu navedene regulative prijenosom navedenih pozicija iz izvanbilančne evidencije u bilancu. Ispravka se odrazila na strani aktive na porast kredita u iznosu od oko 144 milijuna KM, porast dospjelih kamata u iznosu od oko 36 milijuna KM, a na strani pasive na porast rezerviranja za kreditne gubitke u iznosu od oko 180 milijuna KM u okviru računa kapitala</w:t>
      </w:r>
    </w:p>
    <w:sectPr w:rsidR="0011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85"/>
    <w:rsid w:val="008C6E85"/>
    <w:rsid w:val="00BC6F2E"/>
    <w:rsid w:val="00DE4651"/>
    <w:rsid w:val="00FA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stics.cbbh.ba:4444/Panorama/novaview/SimpleLogin_b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S.Janjic</dc:creator>
  <cp:lastModifiedBy>S.Janjic</cp:lastModifiedBy>
  <cp:revision>1</cp:revision>
  <dcterms:created xsi:type="dcterms:W3CDTF">2016-07-14T12:31:00Z</dcterms:created>
  <dcterms:modified xsi:type="dcterms:W3CDTF">2016-07-14T12:34:00Z</dcterms:modified>
</cp:coreProperties>
</file>