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28" w:rsidRPr="00EE044A" w:rsidRDefault="007D3628" w:rsidP="005F634B">
      <w:pPr>
        <w:pBdr>
          <w:bottom w:val="single" w:sz="4" w:space="1" w:color="203864"/>
        </w:pBdr>
        <w:shd w:val="clear" w:color="auto" w:fill="FFFFFF" w:themeFill="background1"/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  <w:r w:rsidRPr="00EE044A">
        <w:rPr>
          <w:rFonts w:ascii="Times New Roman" w:hAnsi="Times New Roman" w:cs="Times New Roman"/>
          <w:b/>
          <w:color w:val="203864"/>
          <w:sz w:val="24"/>
          <w:szCs w:val="24"/>
        </w:rPr>
        <w:tab/>
      </w:r>
    </w:p>
    <w:p w:rsidR="007D3628" w:rsidRPr="00EE044A" w:rsidRDefault="00A31659" w:rsidP="00B044DE">
      <w:pPr>
        <w:pBdr>
          <w:bottom w:val="single" w:sz="4" w:space="1" w:color="203864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203864"/>
          <w:sz w:val="30"/>
          <w:szCs w:val="30"/>
        </w:rPr>
      </w:pPr>
      <w:r w:rsidRPr="0021521B">
        <w:rPr>
          <w:rFonts w:ascii="Times New Roman" w:hAnsi="Times New Roman" w:cs="Times New Roman"/>
          <w:b/>
          <w:color w:val="203864"/>
          <w:sz w:val="30"/>
          <w:szCs w:val="30"/>
        </w:rPr>
        <w:t xml:space="preserve">Comment on Monetary Trends in </w:t>
      </w:r>
      <w:r>
        <w:rPr>
          <w:rFonts w:ascii="Times New Roman" w:hAnsi="Times New Roman" w:cs="Times New Roman"/>
          <w:b/>
          <w:color w:val="203864"/>
          <w:sz w:val="30"/>
          <w:szCs w:val="30"/>
        </w:rPr>
        <w:t>March</w:t>
      </w:r>
      <w:r w:rsidRPr="0021521B">
        <w:rPr>
          <w:rFonts w:ascii="Times New Roman" w:hAnsi="Times New Roman" w:cs="Times New Roman"/>
          <w:b/>
          <w:color w:val="203864"/>
          <w:sz w:val="30"/>
          <w:szCs w:val="30"/>
        </w:rPr>
        <w:t xml:space="preserve"> 2022. godine</w:t>
      </w:r>
    </w:p>
    <w:p w:rsidR="00D324FA" w:rsidRPr="00EE044A" w:rsidRDefault="00D324FA" w:rsidP="00D324FA">
      <w:pPr>
        <w:rPr>
          <w:rFonts w:ascii="Times New Roman" w:hAnsi="Times New Roman" w:cs="Times New Roman"/>
          <w:b/>
        </w:rPr>
      </w:pPr>
    </w:p>
    <w:p w:rsidR="00A31659" w:rsidRDefault="00A31659" w:rsidP="00BD06CE">
      <w:pPr>
        <w:jc w:val="both"/>
        <w:rPr>
          <w:rFonts w:ascii="Times New Roman" w:hAnsi="Times New Roman" w:cs="Times New Roman"/>
          <w:color w:val="203864"/>
          <w:sz w:val="24"/>
          <w:szCs w:val="24"/>
        </w:rPr>
      </w:pPr>
      <w:r w:rsidRPr="00A31659">
        <w:rPr>
          <w:rFonts w:ascii="Times New Roman" w:hAnsi="Times New Roman" w:cs="Times New Roman"/>
          <w:color w:val="203864"/>
          <w:sz w:val="24"/>
          <w:szCs w:val="24"/>
        </w:rPr>
        <w:t>The total money supply (M2) at the end of March 2022 amounted to KM 30.92 billion,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 with a monthly 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decrease 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being 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KM 544.8 million (1.73%). The decrease in money supply (M2) in March 2022 is the result of a decrease in quasi money (QM) by KM 453.5 million (3.3%) and money (M1) by KM 91.4 million (0.5%). The decrease in money (M1) was due to a decrease in transferable deposits in </w:t>
      </w:r>
      <w:r>
        <w:rPr>
          <w:rFonts w:ascii="Times New Roman" w:hAnsi="Times New Roman" w:cs="Times New Roman"/>
          <w:color w:val="203864"/>
          <w:sz w:val="24"/>
          <w:szCs w:val="24"/>
        </w:rPr>
        <w:t>local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 currency by KM 268.6 million (2.2%) and an increase in cash outside banks by KM 177.2 million (3.1%). The decrease in quasi-money (QM) is a result of a decrease in transferable deposits in foreign currency by KM 57.6 million (1.7%), other deposits in 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local 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>currency by KM 169.9 million (5.6%) and other deposits in foreign currency by KM 225.9 million (3.2%).</w:t>
      </w:r>
    </w:p>
    <w:p w:rsidR="00A31659" w:rsidRDefault="00A31659" w:rsidP="00BD06CE">
      <w:pPr>
        <w:jc w:val="both"/>
        <w:rPr>
          <w:rFonts w:ascii="Times New Roman" w:hAnsi="Times New Roman" w:cs="Times New Roman"/>
          <w:color w:val="203864"/>
          <w:sz w:val="24"/>
          <w:szCs w:val="24"/>
        </w:rPr>
      </w:pP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At the annual level, the increase in money supply (M2) in March 2022 amounted to 2.1 billion KM (7.3%). Growth was realized in cash outside banks by KM 801.5 million (15.9%), in transferable deposits in </w:t>
      </w:r>
      <w:r w:rsidR="006862C1">
        <w:rPr>
          <w:rFonts w:ascii="Times New Roman" w:hAnsi="Times New Roman" w:cs="Times New Roman"/>
          <w:color w:val="203864"/>
          <w:sz w:val="24"/>
          <w:szCs w:val="24"/>
        </w:rPr>
        <w:t xml:space="preserve">local 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currency by KM 1.6 billion (15.5%) and transferable deposits in foreign currency by KM 311.1 million (10.3%), with a simultaneous decrease in other deposits in </w:t>
      </w:r>
      <w:r w:rsidR="006862C1">
        <w:rPr>
          <w:rFonts w:ascii="Times New Roman" w:hAnsi="Times New Roman" w:cs="Times New Roman"/>
          <w:color w:val="203864"/>
          <w:sz w:val="24"/>
          <w:szCs w:val="24"/>
        </w:rPr>
        <w:t>local</w:t>
      </w:r>
      <w:r w:rsidRPr="00A31659">
        <w:rPr>
          <w:rFonts w:ascii="Times New Roman" w:hAnsi="Times New Roman" w:cs="Times New Roman"/>
          <w:color w:val="203864"/>
          <w:sz w:val="24"/>
          <w:szCs w:val="24"/>
        </w:rPr>
        <w:t xml:space="preserve"> currency by KM 162.7 million (5.4%), and other deposits in foreign currency by KM 454.8 million (6.2%)</w:t>
      </w:r>
    </w:p>
    <w:p w:rsidR="00C9114A" w:rsidRPr="00EE044A" w:rsidRDefault="00B121B0" w:rsidP="006C635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203864"/>
          <w:sz w:val="24"/>
          <w:szCs w:val="24"/>
          <w:u w:val="single"/>
        </w:rPr>
      </w:pPr>
      <w:r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</w:t>
      </w:r>
      <w:r w:rsidR="004325D7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</w:t>
      </w:r>
      <w:r w:rsidR="00563ADC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</w:t>
      </w:r>
    </w:p>
    <w:p w:rsidR="00995C37" w:rsidRPr="00EE044A" w:rsidRDefault="00AC3911" w:rsidP="00AC3911">
      <w:pPr>
        <w:ind w:left="-142" w:firstLine="142"/>
        <w:jc w:val="both"/>
        <w:rPr>
          <w:rFonts w:ascii="Times New Roman" w:hAnsi="Times New Roman" w:cs="Times New Roman"/>
          <w:noProof/>
          <w:sz w:val="24"/>
          <w:szCs w:val="24"/>
          <w:lang w:eastAsia="bs-Latn-BA"/>
        </w:rPr>
      </w:pPr>
      <w:r w:rsidRPr="00EE044A">
        <w:rPr>
          <w:rFonts w:ascii="Times New Roman" w:hAnsi="Times New Roman" w:cs="Times New Roman"/>
          <w:noProof/>
          <w:sz w:val="24"/>
          <w:szCs w:val="24"/>
          <w:lang w:eastAsia="bs-Latn-BA"/>
        </w:rPr>
        <w:t xml:space="preserve"> </w:t>
      </w:r>
      <w:r w:rsidR="00A31659">
        <w:rPr>
          <w:rFonts w:ascii="Times New Roman" w:hAnsi="Times New Roman" w:cs="Times New Roman"/>
          <w:noProof/>
          <w:sz w:val="24"/>
          <w:szCs w:val="24"/>
          <w:lang w:eastAsia="bs-Latn-BA"/>
        </w:rPr>
        <w:drawing>
          <wp:inline distT="0" distB="0" distL="0" distR="0" wp14:anchorId="601D93B0">
            <wp:extent cx="3462655" cy="30118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044A">
        <w:rPr>
          <w:rFonts w:ascii="Times New Roman" w:hAnsi="Times New Roman" w:cs="Times New Roman"/>
          <w:noProof/>
          <w:sz w:val="24"/>
          <w:szCs w:val="24"/>
          <w:lang w:eastAsia="bs-Latn-BA"/>
        </w:rPr>
        <w:t xml:space="preserve"> </w:t>
      </w:r>
      <w:r w:rsidR="00A31659">
        <w:rPr>
          <w:rFonts w:ascii="Times New Roman" w:hAnsi="Times New Roman" w:cs="Times New Roman"/>
          <w:noProof/>
          <w:sz w:val="24"/>
          <w:szCs w:val="24"/>
          <w:lang w:eastAsia="bs-Latn-BA"/>
        </w:rPr>
        <w:drawing>
          <wp:inline distT="0" distB="0" distL="0" distR="0" wp14:anchorId="363884B7">
            <wp:extent cx="2202511" cy="3004903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411" cy="3007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7BD" w:rsidRPr="00EE044A" w:rsidRDefault="00D0532D" w:rsidP="00AC3911">
      <w:pPr>
        <w:pBdr>
          <w:top w:val="single" w:sz="4" w:space="0" w:color="auto"/>
        </w:pBdr>
        <w:jc w:val="both"/>
        <w:rPr>
          <w:rFonts w:ascii="Times New Roman" w:hAnsi="Times New Roman" w:cs="Times New Roman"/>
          <w:color w:val="203864"/>
          <w:sz w:val="24"/>
          <w:szCs w:val="24"/>
        </w:rPr>
      </w:pPr>
      <w:r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      </w:t>
      </w:r>
      <w:r w:rsidR="00DD653D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</w:t>
      </w:r>
      <w:r w:rsidR="00563ADC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                                                </w:t>
      </w:r>
      <w:r w:rsidR="002945FA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                            </w:t>
      </w:r>
      <w:r w:rsidR="00563ADC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                                                                                                         </w:t>
      </w:r>
      <w:r w:rsidR="004167BD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</w:t>
      </w:r>
      <w:r w:rsidR="00305347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</w:t>
      </w:r>
      <w:r w:rsidR="004167BD" w:rsidRPr="00EE044A">
        <w:rPr>
          <w:rFonts w:ascii="Times New Roman" w:hAnsi="Times New Roman" w:cs="Times New Roman"/>
          <w:color w:val="203864"/>
          <w:sz w:val="24"/>
          <w:szCs w:val="24"/>
        </w:rPr>
        <w:t xml:space="preserve">                                                </w:t>
      </w:r>
    </w:p>
    <w:p w:rsidR="006862C1" w:rsidRDefault="006862C1" w:rsidP="00D324FA">
      <w:pPr>
        <w:jc w:val="both"/>
        <w:rPr>
          <w:rFonts w:ascii="Times New Roman" w:hAnsi="Times New Roman" w:cs="Times New Roman"/>
          <w:color w:val="203864"/>
          <w:sz w:val="24"/>
          <w:szCs w:val="24"/>
        </w:rPr>
      </w:pPr>
      <w:r w:rsidRPr="006862C1">
        <w:rPr>
          <w:rFonts w:ascii="Times New Roman" w:hAnsi="Times New Roman" w:cs="Times New Roman"/>
          <w:color w:val="203864"/>
          <w:sz w:val="24"/>
          <w:szCs w:val="24"/>
        </w:rPr>
        <w:t>The counter-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item of the monthly </w:t>
      </w:r>
      <w:r w:rsidRPr="006862C1">
        <w:rPr>
          <w:rFonts w:ascii="Times New Roman" w:hAnsi="Times New Roman" w:cs="Times New Roman"/>
          <w:color w:val="203864"/>
          <w:sz w:val="24"/>
          <w:szCs w:val="24"/>
        </w:rPr>
        <w:t xml:space="preserve">decrease in the money supply (M2) </w:t>
      </w:r>
      <w:r>
        <w:rPr>
          <w:rFonts w:ascii="Times New Roman" w:hAnsi="Times New Roman" w:cs="Times New Roman"/>
          <w:color w:val="203864"/>
          <w:sz w:val="24"/>
          <w:szCs w:val="24"/>
        </w:rPr>
        <w:t>in March 2022 by</w:t>
      </w:r>
      <w:r w:rsidRPr="006862C1">
        <w:rPr>
          <w:rFonts w:ascii="Times New Roman" w:hAnsi="Times New Roman" w:cs="Times New Roman"/>
          <w:color w:val="203864"/>
          <w:sz w:val="24"/>
          <w:szCs w:val="24"/>
        </w:rPr>
        <w:t xml:space="preserve"> KM 544.8 million (1.73%) is a decrease </w:t>
      </w:r>
      <w:r>
        <w:rPr>
          <w:rFonts w:ascii="Times New Roman" w:hAnsi="Times New Roman" w:cs="Times New Roman"/>
          <w:color w:val="203864"/>
          <w:sz w:val="24"/>
          <w:szCs w:val="24"/>
        </w:rPr>
        <w:t>of</w:t>
      </w:r>
      <w:r w:rsidRPr="006862C1">
        <w:rPr>
          <w:rFonts w:ascii="Times New Roman" w:hAnsi="Times New Roman" w:cs="Times New Roman"/>
          <w:color w:val="203864"/>
          <w:sz w:val="24"/>
          <w:szCs w:val="24"/>
        </w:rPr>
        <w:t xml:space="preserve"> net foreign assets (NSA) by KM 678.3 million (3.6%) and growth of net domestic assets (NDA) by KM 133.5 million (1.1%). The increase </w:t>
      </w:r>
      <w:r w:rsidRPr="006862C1">
        <w:rPr>
          <w:rFonts w:ascii="Times New Roman" w:hAnsi="Times New Roman" w:cs="Times New Roman"/>
          <w:color w:val="203864"/>
          <w:sz w:val="24"/>
          <w:szCs w:val="24"/>
        </w:rPr>
        <w:t xml:space="preserve">of 2.1 billion KM (7.3%) </w:t>
      </w:r>
      <w:r w:rsidRPr="006862C1">
        <w:rPr>
          <w:rFonts w:ascii="Times New Roman" w:hAnsi="Times New Roman" w:cs="Times New Roman"/>
          <w:color w:val="203864"/>
          <w:sz w:val="24"/>
          <w:szCs w:val="24"/>
        </w:rPr>
        <w:t>in the money supply (M2) at the annual level is the result of the growth of net foreign assets (NSA) by 2.0 billion KM (12.1%) and net domestic assets (NDA) by KM 116.0 million (0.9%).</w:t>
      </w:r>
    </w:p>
    <w:p w:rsidR="00E10C6E" w:rsidRDefault="00E10C6E" w:rsidP="00D324FA">
      <w:pPr>
        <w:jc w:val="both"/>
        <w:rPr>
          <w:rFonts w:ascii="Times New Roman" w:hAnsi="Times New Roman" w:cs="Times New Roman"/>
          <w:color w:val="203864"/>
          <w:sz w:val="24"/>
          <w:szCs w:val="24"/>
        </w:rPr>
      </w:pPr>
    </w:p>
    <w:p w:rsidR="008473B9" w:rsidRPr="00EE044A" w:rsidRDefault="00A31659" w:rsidP="005F634B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  <w:r w:rsidRPr="00A31659">
        <w:rPr>
          <w:rFonts w:ascii="Times New Roman" w:hAnsi="Times New Roman" w:cs="Times New Roman"/>
          <w:b/>
          <w:color w:val="203864"/>
          <w:sz w:val="24"/>
          <w:szCs w:val="24"/>
        </w:rPr>
        <w:t>Monetary survey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967"/>
        <w:gridCol w:w="992"/>
        <w:gridCol w:w="851"/>
        <w:gridCol w:w="850"/>
        <w:gridCol w:w="993"/>
        <w:gridCol w:w="850"/>
        <w:gridCol w:w="851"/>
        <w:gridCol w:w="850"/>
      </w:tblGrid>
      <w:tr w:rsidR="00A31659" w:rsidRPr="00E10C6E" w:rsidTr="003D4969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Balance in mil.  KM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Monthly changes in mil. KM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Annual growth rate in %</w:t>
            </w:r>
          </w:p>
        </w:tc>
      </w:tr>
      <w:tr w:rsidR="00BD06CE" w:rsidRPr="00E10C6E" w:rsidTr="006700F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 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3864"/>
                <w:sz w:val="18"/>
              </w:rPr>
              <w:t>Assets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3864"/>
                <w:sz w:val="18"/>
              </w:rPr>
              <w:t>1. Net foreign assets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18,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-262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678.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19.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17.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12.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1.1 Foreign assets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20,159.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-270.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-689.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1.2 Foreign liabilities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,840.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-12.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</w:tr>
      <w:tr w:rsidR="00A31659" w:rsidRPr="00E10C6E" w:rsidTr="00052E41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620CB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620CB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 xml:space="preserve">2. </w:t>
            </w:r>
            <w:r w:rsidRPr="00A141B9">
              <w:rPr>
                <w:rFonts w:ascii="Times New Roman" w:eastAsia="Calibri" w:hAnsi="Times New Roman" w:cs="Times New Roman"/>
                <w:b/>
                <w:color w:val="203864"/>
                <w:sz w:val="18"/>
                <w:lang w:val="en-GB"/>
              </w:rPr>
              <w:t>Net domestic assets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12,604.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-49.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121.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133.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9</w:t>
            </w:r>
          </w:p>
        </w:tc>
      </w:tr>
      <w:tr w:rsidR="00A31659" w:rsidRPr="00E10C6E" w:rsidTr="00052E41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E81FA7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81FA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2.1. Claims on central government</w:t>
            </w:r>
          </w:p>
          <w:p w:rsidR="00A31659" w:rsidRPr="00EE044A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81FA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(net)  cantons and municipalities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-213.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-136.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-136.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-143.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2.2 Claims on local sectors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20,214.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-127.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135.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218.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2.3 Other items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-7,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395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-68.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3864"/>
                <w:sz w:val="18"/>
              </w:rPr>
              <w:t>Liabilities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3864"/>
                <w:sz w:val="18"/>
              </w:rPr>
              <w:t>1 Money supply (M2)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30,923.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94.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-141.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-544.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11.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9.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7.</w:t>
            </w:r>
            <w:r w:rsidRPr="00E10C6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/>
              </w:rPr>
              <w:t>3</w:t>
            </w:r>
          </w:p>
        </w:tc>
      </w:tr>
      <w:tr w:rsidR="00A31659" w:rsidRPr="00E10C6E" w:rsidTr="0007787F"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1.1 Money (M1)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17,825.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-61.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-91.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</w:tr>
      <w:tr w:rsidR="00A31659" w:rsidRPr="00E10C6E" w:rsidTr="0007787F">
        <w:trPr>
          <w:trHeight w:val="315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1.2 Quasi money (QM)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13,098.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155.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-191.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-453.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-2.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</w:tr>
    </w:tbl>
    <w:p w:rsidR="00C22C48" w:rsidRPr="00EE044A" w:rsidRDefault="00C22C48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B121B0" w:rsidRPr="00EE044A" w:rsidRDefault="00B121B0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0F6AB4" w:rsidRPr="00BD06CE" w:rsidRDefault="00A31659" w:rsidP="005F634B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Loans</w:t>
      </w:r>
    </w:p>
    <w:p w:rsidR="00D05E6A" w:rsidRDefault="00D05E6A" w:rsidP="00BD06C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At the end of March 2022, total loans to domestic sectors amounted to KM 21.25 billion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having 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 increased by KM 195.6 million (0.9%) compared to the previous month. The growth of loans was registered in the household sector by KM 85.8 million (0.8%) and private companies by KM 144.9 million (1.7%). A decrease in growth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of loans 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on a monthly basis was recorded in government institutions by KM 26.2 million (2.3%), public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companies 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>by KM 8.6 million (1.7%), and other domestic sectors by KM 0.3 million 0.2%).</w:t>
      </w:r>
    </w:p>
    <w:p w:rsidR="00D05E6A" w:rsidRDefault="00D05E6A" w:rsidP="00BD06C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The annual growth rate of total loans in March 2022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amounted to 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(3.8%), nominally 776.7 million KM. Annual growth of loans was registered in the household sector by KM 555.4 million (5.6%), private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companies 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>by KM 269.4 million (3.1%) and other domestic sectors by KM 14.0 million (9.2%) ). Decrease in annual growth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of loans</w:t>
      </w:r>
      <w:r w:rsidRPr="00D05E6A">
        <w:rPr>
          <w:rFonts w:ascii="Times New Roman" w:hAnsi="Times New Roman" w:cs="Times New Roman"/>
          <w:color w:val="002060"/>
          <w:sz w:val="24"/>
          <w:szCs w:val="24"/>
        </w:rPr>
        <w:t xml:space="preserve"> was registered with government institutions by KM 53.5 million (4.5%) and non-financial public enterprises by KM 8.6 million (1.7%).</w:t>
      </w:r>
    </w:p>
    <w:p w:rsidR="00D05E6A" w:rsidRPr="00BD06CE" w:rsidRDefault="00D05E6A" w:rsidP="00BD06C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044DE" w:rsidRPr="00EE044A" w:rsidRDefault="00B044DE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8B7B5D" w:rsidRDefault="008B7B5D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E10C6E" w:rsidRPr="00EE044A" w:rsidRDefault="00E10C6E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8B7B5D" w:rsidRPr="00EE044A" w:rsidRDefault="008B7B5D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8B7B5D" w:rsidRDefault="008B7B5D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DF7F25" w:rsidRPr="00EE044A" w:rsidRDefault="00DF7F25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8B7B5D" w:rsidRPr="00EE044A" w:rsidRDefault="008B7B5D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D02277" w:rsidRPr="00EE044A" w:rsidRDefault="00A31659" w:rsidP="005F634B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  <w:r w:rsidRPr="00A31659">
        <w:rPr>
          <w:rFonts w:ascii="Times New Roman" w:hAnsi="Times New Roman" w:cs="Times New Roman"/>
          <w:b/>
          <w:color w:val="203864"/>
          <w:sz w:val="24"/>
          <w:szCs w:val="24"/>
        </w:rPr>
        <w:t>Sectorial structure of loans in BH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2400"/>
        <w:gridCol w:w="1160"/>
        <w:gridCol w:w="986"/>
        <w:gridCol w:w="908"/>
        <w:gridCol w:w="986"/>
        <w:gridCol w:w="986"/>
        <w:gridCol w:w="908"/>
        <w:gridCol w:w="986"/>
      </w:tblGrid>
      <w:tr w:rsidR="00A31659" w:rsidRPr="00BD06CE" w:rsidTr="00853106">
        <w:trPr>
          <w:trHeight w:val="315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1659" w:rsidRPr="00BD06C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BD06C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Balance in             mil. KM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Monthly changes in mil. KM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Annual growth rate in %</w:t>
            </w:r>
          </w:p>
        </w:tc>
      </w:tr>
      <w:tr w:rsidR="00BD06CE" w:rsidRPr="00BD06CE" w:rsidTr="005A5266">
        <w:trPr>
          <w:trHeight w:val="26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6CE" w:rsidRPr="00BD06CE" w:rsidRDefault="00BD06CE" w:rsidP="00BD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 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 2022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 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06CE" w:rsidRPr="00E10C6E" w:rsidRDefault="00BD06CE" w:rsidP="00BD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III 2022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3864"/>
                <w:sz w:val="18"/>
              </w:rPr>
              <w:t>Total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,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249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-142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19.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195.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val="en-US"/>
              </w:rPr>
              <w:t>8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Out of it: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 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Households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10,526.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-36.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 xml:space="preserve">Private companies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8,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926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144.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 xml:space="preserve">Government institutions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1,124.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-26.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</w:tr>
      <w:tr w:rsidR="00A31659" w:rsidRPr="00BD06CE" w:rsidTr="00EC05C9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Public companies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505.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-4.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-8.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-3.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-2.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</w:tr>
      <w:tr w:rsidR="00A31659" w:rsidRPr="00BD06CE" w:rsidTr="00EC05C9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659" w:rsidRPr="003F4057" w:rsidRDefault="00A31659" w:rsidP="00A31659">
            <w:pPr>
              <w:spacing w:after="0"/>
              <w:rPr>
                <w:rFonts w:ascii="Times New Roman" w:eastAsia="Times New Roman" w:hAnsi="Times New Roman" w:cs="Times New Roman"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color w:val="203864"/>
                <w:sz w:val="18"/>
              </w:rPr>
              <w:t>Loans to other domestic sectors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166.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-5.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-0.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7.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11.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659" w:rsidRPr="00E10C6E" w:rsidRDefault="00A31659" w:rsidP="00A31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9.</w:t>
            </w:r>
            <w:r w:rsidRPr="00E10C6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</w:tr>
    </w:tbl>
    <w:p w:rsidR="00B121B0" w:rsidRPr="00EE044A" w:rsidRDefault="00B121B0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B121B0" w:rsidRPr="00EE044A" w:rsidRDefault="00B121B0" w:rsidP="005F634B">
      <w:pPr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</w:p>
    <w:p w:rsidR="002211E2" w:rsidRPr="00EE044A" w:rsidRDefault="00A31659" w:rsidP="005F634B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color w:val="203864"/>
          <w:sz w:val="24"/>
          <w:szCs w:val="24"/>
        </w:rPr>
      </w:pPr>
      <w:r w:rsidRPr="00A31659">
        <w:rPr>
          <w:rFonts w:ascii="Times New Roman" w:hAnsi="Times New Roman" w:cs="Times New Roman"/>
          <w:b/>
          <w:color w:val="203864"/>
          <w:sz w:val="24"/>
          <w:szCs w:val="24"/>
        </w:rPr>
        <w:t>Foreign Exchange Reserves</w:t>
      </w:r>
    </w:p>
    <w:p w:rsidR="00D05E6A" w:rsidRPr="00EE044A" w:rsidRDefault="00D05E6A" w:rsidP="00BD06CE">
      <w:pPr>
        <w:jc w:val="both"/>
        <w:rPr>
          <w:rFonts w:ascii="Times New Roman" w:hAnsi="Times New Roman" w:cs="Times New Roman"/>
          <w:color w:val="203864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203864"/>
          <w:sz w:val="24"/>
          <w:szCs w:val="24"/>
        </w:rPr>
        <w:t>A</w:t>
      </w:r>
      <w:r w:rsidRPr="00D05E6A">
        <w:rPr>
          <w:rFonts w:ascii="Times New Roman" w:hAnsi="Times New Roman" w:cs="Times New Roman"/>
          <w:color w:val="203864"/>
          <w:sz w:val="24"/>
          <w:szCs w:val="24"/>
        </w:rPr>
        <w:t>t the end of March 2022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 the CBBH </w:t>
      </w:r>
      <w:r w:rsidRPr="00D05E6A">
        <w:rPr>
          <w:rFonts w:ascii="Times New Roman" w:hAnsi="Times New Roman" w:cs="Times New Roman"/>
          <w:color w:val="203864"/>
          <w:sz w:val="24"/>
          <w:szCs w:val="24"/>
        </w:rPr>
        <w:t>foreign exchange reserves amounted to KM 15.96 billion</w:t>
      </w:r>
      <w:r>
        <w:rPr>
          <w:rFonts w:ascii="Times New Roman" w:hAnsi="Times New Roman" w:cs="Times New Roman"/>
          <w:color w:val="203864"/>
          <w:sz w:val="24"/>
          <w:szCs w:val="24"/>
        </w:rPr>
        <w:t>.  C</w:t>
      </w:r>
      <w:r>
        <w:rPr>
          <w:rFonts w:ascii="Times New Roman" w:hAnsi="Times New Roman" w:cs="Times New Roman"/>
          <w:color w:val="203864"/>
          <w:sz w:val="24"/>
          <w:szCs w:val="24"/>
        </w:rPr>
        <w:t>ompared to the previous month</w:t>
      </w:r>
      <w:r w:rsidR="00C02353">
        <w:rPr>
          <w:rFonts w:ascii="Times New Roman" w:hAnsi="Times New Roman" w:cs="Times New Roman"/>
          <w:color w:val="203864"/>
          <w:sz w:val="24"/>
          <w:szCs w:val="24"/>
        </w:rPr>
        <w:t>,</w:t>
      </w:r>
      <w:r>
        <w:rPr>
          <w:rFonts w:ascii="Times New Roman" w:hAnsi="Times New Roman" w:cs="Times New Roman"/>
          <w:color w:val="203864"/>
          <w:sz w:val="24"/>
          <w:szCs w:val="24"/>
        </w:rPr>
        <w:t xml:space="preserve"> </w:t>
      </w:r>
      <w:r w:rsidRPr="00D05E6A">
        <w:rPr>
          <w:rFonts w:ascii="Times New Roman" w:hAnsi="Times New Roman" w:cs="Times New Roman"/>
          <w:color w:val="203864"/>
          <w:sz w:val="24"/>
          <w:szCs w:val="24"/>
        </w:rPr>
        <w:t>CBBH foreign exchange reserves</w:t>
      </w:r>
      <w:r w:rsidR="00C02353">
        <w:rPr>
          <w:rFonts w:ascii="Times New Roman" w:hAnsi="Times New Roman" w:cs="Times New Roman"/>
          <w:color w:val="203864"/>
          <w:sz w:val="24"/>
          <w:szCs w:val="24"/>
        </w:rPr>
        <w:t xml:space="preserve"> </w:t>
      </w:r>
      <w:r w:rsidRPr="00D05E6A">
        <w:rPr>
          <w:rFonts w:ascii="Times New Roman" w:hAnsi="Times New Roman" w:cs="Times New Roman"/>
          <w:color w:val="203864"/>
          <w:sz w:val="24"/>
          <w:szCs w:val="24"/>
        </w:rPr>
        <w:t>decreased by KM 384.8 million (2.4%), while at the annual level an increase of KM 2.32 billion (17.0%) was registered.</w:t>
      </w:r>
    </w:p>
    <w:sectPr w:rsidR="00D05E6A" w:rsidRPr="00EE04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55" w:rsidRDefault="00821255" w:rsidP="00572248">
      <w:pPr>
        <w:spacing w:after="0" w:line="240" w:lineRule="auto"/>
      </w:pPr>
      <w:r>
        <w:separator/>
      </w:r>
    </w:p>
  </w:endnote>
  <w:endnote w:type="continuationSeparator" w:id="0">
    <w:p w:rsidR="00821255" w:rsidRDefault="00821255" w:rsidP="0057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681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7E6" w:rsidRDefault="001457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3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57E6" w:rsidRDefault="00145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55" w:rsidRDefault="00821255" w:rsidP="00572248">
      <w:pPr>
        <w:spacing w:after="0" w:line="240" w:lineRule="auto"/>
      </w:pPr>
      <w:r>
        <w:separator/>
      </w:r>
    </w:p>
  </w:footnote>
  <w:footnote w:type="continuationSeparator" w:id="0">
    <w:p w:rsidR="00821255" w:rsidRDefault="00821255" w:rsidP="0057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59" w:rsidRDefault="00A31659" w:rsidP="00A31659">
    <w:pPr>
      <w:pStyle w:val="Header"/>
    </w:pPr>
    <w:r w:rsidRPr="00D40B18">
      <w:rPr>
        <w:rFonts w:ascii="Monotype Corsiva" w:hAnsi="Monotype Corsiva"/>
        <w:color w:val="203864"/>
      </w:rPr>
      <w:t>The Central Bank of Bosnia and Herzegovina                                                                                                                 Statistics and Publication Department</w:t>
    </w:r>
  </w:p>
  <w:p w:rsidR="007D3628" w:rsidRDefault="007D3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1B"/>
    <w:rsid w:val="00002030"/>
    <w:rsid w:val="00004601"/>
    <w:rsid w:val="0000722E"/>
    <w:rsid w:val="00011B97"/>
    <w:rsid w:val="000302F1"/>
    <w:rsid w:val="00030A3F"/>
    <w:rsid w:val="00034D93"/>
    <w:rsid w:val="00041D20"/>
    <w:rsid w:val="00042B6C"/>
    <w:rsid w:val="000513C9"/>
    <w:rsid w:val="000639E6"/>
    <w:rsid w:val="00063A08"/>
    <w:rsid w:val="00063A9C"/>
    <w:rsid w:val="00070420"/>
    <w:rsid w:val="0007076D"/>
    <w:rsid w:val="00071E54"/>
    <w:rsid w:val="00082989"/>
    <w:rsid w:val="00082ED7"/>
    <w:rsid w:val="000A0DC4"/>
    <w:rsid w:val="000A6465"/>
    <w:rsid w:val="000C0C4A"/>
    <w:rsid w:val="000C1522"/>
    <w:rsid w:val="000C1C4A"/>
    <w:rsid w:val="000C59F3"/>
    <w:rsid w:val="000D69F6"/>
    <w:rsid w:val="000E6E1A"/>
    <w:rsid w:val="000F16FF"/>
    <w:rsid w:val="000F6AB4"/>
    <w:rsid w:val="00107ED3"/>
    <w:rsid w:val="001110DA"/>
    <w:rsid w:val="00113B98"/>
    <w:rsid w:val="001201D2"/>
    <w:rsid w:val="001457E6"/>
    <w:rsid w:val="001547FA"/>
    <w:rsid w:val="00172209"/>
    <w:rsid w:val="001743C1"/>
    <w:rsid w:val="0017506D"/>
    <w:rsid w:val="0018066B"/>
    <w:rsid w:val="001A3FD8"/>
    <w:rsid w:val="001A77DF"/>
    <w:rsid w:val="001C2942"/>
    <w:rsid w:val="001C4A8C"/>
    <w:rsid w:val="001D13D2"/>
    <w:rsid w:val="001D5289"/>
    <w:rsid w:val="001E3765"/>
    <w:rsid w:val="001F1A87"/>
    <w:rsid w:val="001F2899"/>
    <w:rsid w:val="00201452"/>
    <w:rsid w:val="002028E4"/>
    <w:rsid w:val="002116DA"/>
    <w:rsid w:val="002126A6"/>
    <w:rsid w:val="002141B8"/>
    <w:rsid w:val="002168DE"/>
    <w:rsid w:val="002211E2"/>
    <w:rsid w:val="00236823"/>
    <w:rsid w:val="00251D61"/>
    <w:rsid w:val="00252817"/>
    <w:rsid w:val="00252B20"/>
    <w:rsid w:val="00274B19"/>
    <w:rsid w:val="00276386"/>
    <w:rsid w:val="002810FF"/>
    <w:rsid w:val="002945FA"/>
    <w:rsid w:val="002A0002"/>
    <w:rsid w:val="002A275D"/>
    <w:rsid w:val="002A7B45"/>
    <w:rsid w:val="002B04D8"/>
    <w:rsid w:val="002C0E43"/>
    <w:rsid w:val="002C612E"/>
    <w:rsid w:val="002D1E8D"/>
    <w:rsid w:val="002E3218"/>
    <w:rsid w:val="002E3A45"/>
    <w:rsid w:val="002E79BC"/>
    <w:rsid w:val="002F57B7"/>
    <w:rsid w:val="00305347"/>
    <w:rsid w:val="003134A3"/>
    <w:rsid w:val="003220BA"/>
    <w:rsid w:val="003335CF"/>
    <w:rsid w:val="00346737"/>
    <w:rsid w:val="0035126D"/>
    <w:rsid w:val="00354776"/>
    <w:rsid w:val="003620CB"/>
    <w:rsid w:val="003642FC"/>
    <w:rsid w:val="00367408"/>
    <w:rsid w:val="00372EED"/>
    <w:rsid w:val="00375363"/>
    <w:rsid w:val="003807A0"/>
    <w:rsid w:val="00391306"/>
    <w:rsid w:val="00395C02"/>
    <w:rsid w:val="003A00C7"/>
    <w:rsid w:val="003A331C"/>
    <w:rsid w:val="003B75FF"/>
    <w:rsid w:val="003B7F86"/>
    <w:rsid w:val="003D52F1"/>
    <w:rsid w:val="003D6647"/>
    <w:rsid w:val="003F0626"/>
    <w:rsid w:val="003F5F66"/>
    <w:rsid w:val="00407756"/>
    <w:rsid w:val="0041016B"/>
    <w:rsid w:val="00410800"/>
    <w:rsid w:val="00411109"/>
    <w:rsid w:val="00412FBF"/>
    <w:rsid w:val="004159FC"/>
    <w:rsid w:val="004167BD"/>
    <w:rsid w:val="0042074C"/>
    <w:rsid w:val="004253ED"/>
    <w:rsid w:val="00432042"/>
    <w:rsid w:val="004325D7"/>
    <w:rsid w:val="004353E2"/>
    <w:rsid w:val="00441DD7"/>
    <w:rsid w:val="004450A8"/>
    <w:rsid w:val="00447F22"/>
    <w:rsid w:val="00450A53"/>
    <w:rsid w:val="00450C8D"/>
    <w:rsid w:val="004510F5"/>
    <w:rsid w:val="00466F9E"/>
    <w:rsid w:val="00475F28"/>
    <w:rsid w:val="00480150"/>
    <w:rsid w:val="004824E1"/>
    <w:rsid w:val="004828BA"/>
    <w:rsid w:val="00485D21"/>
    <w:rsid w:val="00491691"/>
    <w:rsid w:val="004A4EE7"/>
    <w:rsid w:val="004A7844"/>
    <w:rsid w:val="004B35B9"/>
    <w:rsid w:val="004B4ECC"/>
    <w:rsid w:val="004B65A8"/>
    <w:rsid w:val="004B7580"/>
    <w:rsid w:val="004C780E"/>
    <w:rsid w:val="004D717D"/>
    <w:rsid w:val="004F0A16"/>
    <w:rsid w:val="004F4BA9"/>
    <w:rsid w:val="005049FF"/>
    <w:rsid w:val="00514F9C"/>
    <w:rsid w:val="005153AD"/>
    <w:rsid w:val="00517FED"/>
    <w:rsid w:val="00521614"/>
    <w:rsid w:val="00524C04"/>
    <w:rsid w:val="00525478"/>
    <w:rsid w:val="00537F12"/>
    <w:rsid w:val="005457E4"/>
    <w:rsid w:val="00551B8E"/>
    <w:rsid w:val="00557B66"/>
    <w:rsid w:val="00563ADC"/>
    <w:rsid w:val="005645AD"/>
    <w:rsid w:val="005652CB"/>
    <w:rsid w:val="00572248"/>
    <w:rsid w:val="005811F3"/>
    <w:rsid w:val="00585ECB"/>
    <w:rsid w:val="00590164"/>
    <w:rsid w:val="00597098"/>
    <w:rsid w:val="005A6D61"/>
    <w:rsid w:val="005B7722"/>
    <w:rsid w:val="005B7F20"/>
    <w:rsid w:val="005C4308"/>
    <w:rsid w:val="005C620A"/>
    <w:rsid w:val="005D402F"/>
    <w:rsid w:val="005D68EB"/>
    <w:rsid w:val="005E1E59"/>
    <w:rsid w:val="005E5800"/>
    <w:rsid w:val="005F01AD"/>
    <w:rsid w:val="005F634B"/>
    <w:rsid w:val="00600313"/>
    <w:rsid w:val="00600F66"/>
    <w:rsid w:val="00601793"/>
    <w:rsid w:val="00606468"/>
    <w:rsid w:val="00606628"/>
    <w:rsid w:val="00610623"/>
    <w:rsid w:val="00614601"/>
    <w:rsid w:val="006148CD"/>
    <w:rsid w:val="00615829"/>
    <w:rsid w:val="00616D3C"/>
    <w:rsid w:val="00626B21"/>
    <w:rsid w:val="00633A22"/>
    <w:rsid w:val="00633B68"/>
    <w:rsid w:val="00634A8F"/>
    <w:rsid w:val="00635C09"/>
    <w:rsid w:val="00636425"/>
    <w:rsid w:val="00640474"/>
    <w:rsid w:val="00640D14"/>
    <w:rsid w:val="0064574E"/>
    <w:rsid w:val="00654F20"/>
    <w:rsid w:val="00664821"/>
    <w:rsid w:val="00665845"/>
    <w:rsid w:val="006700FB"/>
    <w:rsid w:val="00670CF4"/>
    <w:rsid w:val="006744E4"/>
    <w:rsid w:val="006829AC"/>
    <w:rsid w:val="0068535C"/>
    <w:rsid w:val="006862C1"/>
    <w:rsid w:val="006A43EA"/>
    <w:rsid w:val="006C212C"/>
    <w:rsid w:val="006C635B"/>
    <w:rsid w:val="006C6B9B"/>
    <w:rsid w:val="006D519C"/>
    <w:rsid w:val="006E3316"/>
    <w:rsid w:val="006F1EA2"/>
    <w:rsid w:val="006F540C"/>
    <w:rsid w:val="006F6206"/>
    <w:rsid w:val="006F6C23"/>
    <w:rsid w:val="0070562D"/>
    <w:rsid w:val="00722248"/>
    <w:rsid w:val="007226BB"/>
    <w:rsid w:val="007241F4"/>
    <w:rsid w:val="007306FB"/>
    <w:rsid w:val="007371D0"/>
    <w:rsid w:val="00753154"/>
    <w:rsid w:val="00753762"/>
    <w:rsid w:val="007553F5"/>
    <w:rsid w:val="00794EA8"/>
    <w:rsid w:val="007A2203"/>
    <w:rsid w:val="007A44E9"/>
    <w:rsid w:val="007A617E"/>
    <w:rsid w:val="007B0CD7"/>
    <w:rsid w:val="007B2B0B"/>
    <w:rsid w:val="007B5D9E"/>
    <w:rsid w:val="007B694C"/>
    <w:rsid w:val="007C02AB"/>
    <w:rsid w:val="007C09DE"/>
    <w:rsid w:val="007D03CE"/>
    <w:rsid w:val="007D3628"/>
    <w:rsid w:val="007D7CED"/>
    <w:rsid w:val="007E45E3"/>
    <w:rsid w:val="0080307D"/>
    <w:rsid w:val="00804F58"/>
    <w:rsid w:val="00807832"/>
    <w:rsid w:val="008102DE"/>
    <w:rsid w:val="008111A1"/>
    <w:rsid w:val="00811F9B"/>
    <w:rsid w:val="00812269"/>
    <w:rsid w:val="00814FC5"/>
    <w:rsid w:val="008167C4"/>
    <w:rsid w:val="00821255"/>
    <w:rsid w:val="008226AD"/>
    <w:rsid w:val="00822D3D"/>
    <w:rsid w:val="00827844"/>
    <w:rsid w:val="008473B9"/>
    <w:rsid w:val="0084795B"/>
    <w:rsid w:val="00850622"/>
    <w:rsid w:val="00860AED"/>
    <w:rsid w:val="0086219D"/>
    <w:rsid w:val="00863A36"/>
    <w:rsid w:val="008723B9"/>
    <w:rsid w:val="00887FC4"/>
    <w:rsid w:val="00892555"/>
    <w:rsid w:val="00892C30"/>
    <w:rsid w:val="00895281"/>
    <w:rsid w:val="0089532C"/>
    <w:rsid w:val="00896B5D"/>
    <w:rsid w:val="008A090E"/>
    <w:rsid w:val="008A31C1"/>
    <w:rsid w:val="008B5455"/>
    <w:rsid w:val="008B5D49"/>
    <w:rsid w:val="008B7B5D"/>
    <w:rsid w:val="008C047B"/>
    <w:rsid w:val="008C31DD"/>
    <w:rsid w:val="008C69A7"/>
    <w:rsid w:val="008F1D63"/>
    <w:rsid w:val="008F22D3"/>
    <w:rsid w:val="008F4485"/>
    <w:rsid w:val="008F48E7"/>
    <w:rsid w:val="008F77BE"/>
    <w:rsid w:val="009073B2"/>
    <w:rsid w:val="0091184A"/>
    <w:rsid w:val="009278C3"/>
    <w:rsid w:val="00927CB2"/>
    <w:rsid w:val="009310FF"/>
    <w:rsid w:val="009323D3"/>
    <w:rsid w:val="00932AA6"/>
    <w:rsid w:val="00934D30"/>
    <w:rsid w:val="009416B0"/>
    <w:rsid w:val="0094792B"/>
    <w:rsid w:val="00950F7A"/>
    <w:rsid w:val="009607A9"/>
    <w:rsid w:val="00962E47"/>
    <w:rsid w:val="0098016E"/>
    <w:rsid w:val="00980415"/>
    <w:rsid w:val="009836F3"/>
    <w:rsid w:val="00992436"/>
    <w:rsid w:val="00992D87"/>
    <w:rsid w:val="00995C37"/>
    <w:rsid w:val="009A41A2"/>
    <w:rsid w:val="009B1792"/>
    <w:rsid w:val="009B5634"/>
    <w:rsid w:val="009D0105"/>
    <w:rsid w:val="009D3BC9"/>
    <w:rsid w:val="009D593A"/>
    <w:rsid w:val="009F394F"/>
    <w:rsid w:val="009F4EB5"/>
    <w:rsid w:val="00A004FE"/>
    <w:rsid w:val="00A048FA"/>
    <w:rsid w:val="00A11CEC"/>
    <w:rsid w:val="00A16848"/>
    <w:rsid w:val="00A172C9"/>
    <w:rsid w:val="00A238C3"/>
    <w:rsid w:val="00A25BB5"/>
    <w:rsid w:val="00A30B70"/>
    <w:rsid w:val="00A31659"/>
    <w:rsid w:val="00A40794"/>
    <w:rsid w:val="00A41EB2"/>
    <w:rsid w:val="00A46371"/>
    <w:rsid w:val="00A54CCB"/>
    <w:rsid w:val="00A56F7E"/>
    <w:rsid w:val="00A751CF"/>
    <w:rsid w:val="00A760A2"/>
    <w:rsid w:val="00A7739C"/>
    <w:rsid w:val="00A80D97"/>
    <w:rsid w:val="00A83603"/>
    <w:rsid w:val="00A83F8E"/>
    <w:rsid w:val="00A92802"/>
    <w:rsid w:val="00AA242A"/>
    <w:rsid w:val="00AA572B"/>
    <w:rsid w:val="00AA6F42"/>
    <w:rsid w:val="00AB4349"/>
    <w:rsid w:val="00AC129A"/>
    <w:rsid w:val="00AC14FE"/>
    <w:rsid w:val="00AC3911"/>
    <w:rsid w:val="00AC54CF"/>
    <w:rsid w:val="00AD06CB"/>
    <w:rsid w:val="00AD412E"/>
    <w:rsid w:val="00AD56E3"/>
    <w:rsid w:val="00AD5F20"/>
    <w:rsid w:val="00AE7888"/>
    <w:rsid w:val="00AE7E8B"/>
    <w:rsid w:val="00AF4BF7"/>
    <w:rsid w:val="00B02F00"/>
    <w:rsid w:val="00B03C20"/>
    <w:rsid w:val="00B044DE"/>
    <w:rsid w:val="00B05065"/>
    <w:rsid w:val="00B121B0"/>
    <w:rsid w:val="00B12D7F"/>
    <w:rsid w:val="00B14E13"/>
    <w:rsid w:val="00B2285D"/>
    <w:rsid w:val="00B25AEA"/>
    <w:rsid w:val="00B33717"/>
    <w:rsid w:val="00B35A21"/>
    <w:rsid w:val="00B35E14"/>
    <w:rsid w:val="00B525C6"/>
    <w:rsid w:val="00B62E80"/>
    <w:rsid w:val="00B64CA8"/>
    <w:rsid w:val="00B72490"/>
    <w:rsid w:val="00B843B0"/>
    <w:rsid w:val="00B847B0"/>
    <w:rsid w:val="00B90841"/>
    <w:rsid w:val="00B959C0"/>
    <w:rsid w:val="00B96925"/>
    <w:rsid w:val="00BA49D3"/>
    <w:rsid w:val="00BA6B82"/>
    <w:rsid w:val="00BB056C"/>
    <w:rsid w:val="00BC14DD"/>
    <w:rsid w:val="00BC298D"/>
    <w:rsid w:val="00BD06CE"/>
    <w:rsid w:val="00BD391B"/>
    <w:rsid w:val="00BD4A0A"/>
    <w:rsid w:val="00BD4A77"/>
    <w:rsid w:val="00BE1A64"/>
    <w:rsid w:val="00BE2D0B"/>
    <w:rsid w:val="00C02353"/>
    <w:rsid w:val="00C20D39"/>
    <w:rsid w:val="00C214EE"/>
    <w:rsid w:val="00C22C48"/>
    <w:rsid w:val="00C22EC1"/>
    <w:rsid w:val="00C24C17"/>
    <w:rsid w:val="00C3496F"/>
    <w:rsid w:val="00C50FE8"/>
    <w:rsid w:val="00C5364B"/>
    <w:rsid w:val="00C603DF"/>
    <w:rsid w:val="00C87773"/>
    <w:rsid w:val="00C910E3"/>
    <w:rsid w:val="00C9114A"/>
    <w:rsid w:val="00C97D32"/>
    <w:rsid w:val="00CA6B03"/>
    <w:rsid w:val="00CB1F2A"/>
    <w:rsid w:val="00CC0EF5"/>
    <w:rsid w:val="00CC11D9"/>
    <w:rsid w:val="00CC13C7"/>
    <w:rsid w:val="00CC47DB"/>
    <w:rsid w:val="00CC6E6A"/>
    <w:rsid w:val="00CD0F5D"/>
    <w:rsid w:val="00CD148E"/>
    <w:rsid w:val="00CD29E4"/>
    <w:rsid w:val="00CD3F56"/>
    <w:rsid w:val="00CD4099"/>
    <w:rsid w:val="00CD57AF"/>
    <w:rsid w:val="00CE7191"/>
    <w:rsid w:val="00CE7A83"/>
    <w:rsid w:val="00CF0F75"/>
    <w:rsid w:val="00D02277"/>
    <w:rsid w:val="00D04EFD"/>
    <w:rsid w:val="00D0532D"/>
    <w:rsid w:val="00D05E6A"/>
    <w:rsid w:val="00D11748"/>
    <w:rsid w:val="00D165B1"/>
    <w:rsid w:val="00D26A22"/>
    <w:rsid w:val="00D271E8"/>
    <w:rsid w:val="00D3052D"/>
    <w:rsid w:val="00D324FA"/>
    <w:rsid w:val="00D40792"/>
    <w:rsid w:val="00D4371E"/>
    <w:rsid w:val="00D65354"/>
    <w:rsid w:val="00D67962"/>
    <w:rsid w:val="00D72F4C"/>
    <w:rsid w:val="00D7596F"/>
    <w:rsid w:val="00D7618B"/>
    <w:rsid w:val="00D85D0E"/>
    <w:rsid w:val="00D90636"/>
    <w:rsid w:val="00D951BA"/>
    <w:rsid w:val="00D96098"/>
    <w:rsid w:val="00DA2543"/>
    <w:rsid w:val="00DA308C"/>
    <w:rsid w:val="00DA3C4F"/>
    <w:rsid w:val="00DA69DB"/>
    <w:rsid w:val="00DA6F44"/>
    <w:rsid w:val="00DB01E6"/>
    <w:rsid w:val="00DB07DF"/>
    <w:rsid w:val="00DB0EEC"/>
    <w:rsid w:val="00DC3181"/>
    <w:rsid w:val="00DC4851"/>
    <w:rsid w:val="00DD3F51"/>
    <w:rsid w:val="00DD62E8"/>
    <w:rsid w:val="00DD653D"/>
    <w:rsid w:val="00DE1119"/>
    <w:rsid w:val="00DF551B"/>
    <w:rsid w:val="00DF7F25"/>
    <w:rsid w:val="00E03DB2"/>
    <w:rsid w:val="00E0418B"/>
    <w:rsid w:val="00E0679B"/>
    <w:rsid w:val="00E10C6E"/>
    <w:rsid w:val="00E21450"/>
    <w:rsid w:val="00E4115E"/>
    <w:rsid w:val="00E649DF"/>
    <w:rsid w:val="00E656AB"/>
    <w:rsid w:val="00E70049"/>
    <w:rsid w:val="00E810D5"/>
    <w:rsid w:val="00E827EE"/>
    <w:rsid w:val="00E83BA5"/>
    <w:rsid w:val="00E8760D"/>
    <w:rsid w:val="00E933AF"/>
    <w:rsid w:val="00EA4C19"/>
    <w:rsid w:val="00EB383B"/>
    <w:rsid w:val="00EB4D9F"/>
    <w:rsid w:val="00ED0037"/>
    <w:rsid w:val="00ED1CB0"/>
    <w:rsid w:val="00ED3766"/>
    <w:rsid w:val="00EE044A"/>
    <w:rsid w:val="00EE0889"/>
    <w:rsid w:val="00EF3185"/>
    <w:rsid w:val="00F0306F"/>
    <w:rsid w:val="00F05F4C"/>
    <w:rsid w:val="00F07AAA"/>
    <w:rsid w:val="00F07EEB"/>
    <w:rsid w:val="00F13589"/>
    <w:rsid w:val="00F25E06"/>
    <w:rsid w:val="00F33D88"/>
    <w:rsid w:val="00F362B1"/>
    <w:rsid w:val="00F43612"/>
    <w:rsid w:val="00F50062"/>
    <w:rsid w:val="00F52F4C"/>
    <w:rsid w:val="00F62F4F"/>
    <w:rsid w:val="00F63078"/>
    <w:rsid w:val="00F70CDF"/>
    <w:rsid w:val="00F7137B"/>
    <w:rsid w:val="00F75DC8"/>
    <w:rsid w:val="00F77693"/>
    <w:rsid w:val="00F77F0B"/>
    <w:rsid w:val="00F81D07"/>
    <w:rsid w:val="00F8379F"/>
    <w:rsid w:val="00F83F19"/>
    <w:rsid w:val="00F92B65"/>
    <w:rsid w:val="00F93068"/>
    <w:rsid w:val="00FA2FAF"/>
    <w:rsid w:val="00FB06F0"/>
    <w:rsid w:val="00FB231A"/>
    <w:rsid w:val="00FB40AD"/>
    <w:rsid w:val="00FB5DB5"/>
    <w:rsid w:val="00FB7366"/>
    <w:rsid w:val="00FC15F8"/>
    <w:rsid w:val="00FC3E2C"/>
    <w:rsid w:val="00FD1A8F"/>
    <w:rsid w:val="00FD1B6E"/>
    <w:rsid w:val="00FE1BBD"/>
    <w:rsid w:val="00FE3995"/>
    <w:rsid w:val="00FE529A"/>
    <w:rsid w:val="00FE559B"/>
    <w:rsid w:val="00FE5B98"/>
    <w:rsid w:val="00FE66A0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60F4129-357D-40FE-8146-63A0FE15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48"/>
  </w:style>
  <w:style w:type="paragraph" w:styleId="Footer">
    <w:name w:val="footer"/>
    <w:basedOn w:val="Normal"/>
    <w:link w:val="FooterChar"/>
    <w:uiPriority w:val="99"/>
    <w:unhideWhenUsed/>
    <w:rsid w:val="0057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48"/>
  </w:style>
  <w:style w:type="paragraph" w:styleId="BalloonText">
    <w:name w:val="Balloon Text"/>
    <w:basedOn w:val="Normal"/>
    <w:link w:val="BalloonTextChar"/>
    <w:uiPriority w:val="99"/>
    <w:semiHidden/>
    <w:unhideWhenUsed/>
    <w:rsid w:val="002C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C102-A450-4BDE-AB13-F3EACE07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Feriha Imamovic</dc:creator>
  <cp:lastModifiedBy>Djemka Sahinpasic</cp:lastModifiedBy>
  <cp:revision>7</cp:revision>
  <cp:lastPrinted>2021-10-05T13:08:00Z</cp:lastPrinted>
  <dcterms:created xsi:type="dcterms:W3CDTF">2022-05-04T09:42:00Z</dcterms:created>
  <dcterms:modified xsi:type="dcterms:W3CDTF">2022-05-05T10:22:00Z</dcterms:modified>
</cp:coreProperties>
</file>