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427" w:rsidRDefault="00E24EBD" w:rsidP="00A6163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163C">
        <w:rPr>
          <w:rFonts w:ascii="Times New Roman" w:hAnsi="Times New Roman" w:cs="Times New Roman"/>
          <w:sz w:val="24"/>
          <w:szCs w:val="24"/>
        </w:rPr>
        <w:t xml:space="preserve">Na </w:t>
      </w:r>
      <w:r w:rsidR="00E60902" w:rsidRPr="00A6163C">
        <w:rPr>
          <w:rFonts w:ascii="Times New Roman" w:hAnsi="Times New Roman" w:cs="Times New Roman"/>
          <w:sz w:val="24"/>
          <w:szCs w:val="24"/>
        </w:rPr>
        <w:t>temelju</w:t>
      </w:r>
      <w:r w:rsidRPr="00A6163C">
        <w:rPr>
          <w:rFonts w:ascii="Times New Roman" w:hAnsi="Times New Roman" w:cs="Times New Roman"/>
          <w:sz w:val="24"/>
          <w:szCs w:val="24"/>
        </w:rPr>
        <w:t xml:space="preserve"> član</w:t>
      </w:r>
      <w:r w:rsidR="006A3128" w:rsidRPr="00A6163C">
        <w:rPr>
          <w:rFonts w:ascii="Times New Roman" w:hAnsi="Times New Roman" w:cs="Times New Roman"/>
          <w:sz w:val="24"/>
          <w:szCs w:val="24"/>
        </w:rPr>
        <w:t>k</w:t>
      </w:r>
      <w:r w:rsidRPr="00A6163C">
        <w:rPr>
          <w:rFonts w:ascii="Times New Roman" w:hAnsi="Times New Roman" w:cs="Times New Roman"/>
          <w:sz w:val="24"/>
          <w:szCs w:val="24"/>
        </w:rPr>
        <w:t>a 2. stav</w:t>
      </w:r>
      <w:r w:rsidR="006A3128" w:rsidRPr="00A6163C">
        <w:rPr>
          <w:rFonts w:ascii="Times New Roman" w:hAnsi="Times New Roman" w:cs="Times New Roman"/>
          <w:sz w:val="24"/>
          <w:szCs w:val="24"/>
        </w:rPr>
        <w:t>ak</w:t>
      </w:r>
      <w:r w:rsidRPr="00A6163C">
        <w:rPr>
          <w:rFonts w:ascii="Times New Roman" w:hAnsi="Times New Roman" w:cs="Times New Roman"/>
          <w:sz w:val="24"/>
          <w:szCs w:val="24"/>
        </w:rPr>
        <w:t xml:space="preserve"> 3. t</w:t>
      </w:r>
      <w:r w:rsidR="006A3128" w:rsidRPr="00A6163C">
        <w:rPr>
          <w:rFonts w:ascii="Times New Roman" w:hAnsi="Times New Roman" w:cs="Times New Roman"/>
          <w:sz w:val="24"/>
          <w:szCs w:val="24"/>
        </w:rPr>
        <w:t>o</w:t>
      </w:r>
      <w:r w:rsidRPr="00A6163C">
        <w:rPr>
          <w:rFonts w:ascii="Times New Roman" w:hAnsi="Times New Roman" w:cs="Times New Roman"/>
          <w:sz w:val="24"/>
          <w:szCs w:val="24"/>
        </w:rPr>
        <w:t>čka c), član</w:t>
      </w:r>
      <w:r w:rsidR="006A3128" w:rsidRPr="00A6163C">
        <w:rPr>
          <w:rFonts w:ascii="Times New Roman" w:hAnsi="Times New Roman" w:cs="Times New Roman"/>
          <w:sz w:val="24"/>
          <w:szCs w:val="24"/>
        </w:rPr>
        <w:t>k</w:t>
      </w:r>
      <w:r w:rsidRPr="00A6163C">
        <w:rPr>
          <w:rFonts w:ascii="Times New Roman" w:hAnsi="Times New Roman" w:cs="Times New Roman"/>
          <w:sz w:val="24"/>
          <w:szCs w:val="24"/>
        </w:rPr>
        <w:t>a 7. t</w:t>
      </w:r>
      <w:r w:rsidR="006A3128" w:rsidRPr="00A6163C">
        <w:rPr>
          <w:rFonts w:ascii="Times New Roman" w:hAnsi="Times New Roman" w:cs="Times New Roman"/>
          <w:sz w:val="24"/>
          <w:szCs w:val="24"/>
        </w:rPr>
        <w:t>o</w:t>
      </w:r>
      <w:r w:rsidRPr="00A6163C">
        <w:rPr>
          <w:rFonts w:ascii="Times New Roman" w:hAnsi="Times New Roman" w:cs="Times New Roman"/>
          <w:sz w:val="24"/>
          <w:szCs w:val="24"/>
        </w:rPr>
        <w:t>čka b), te član</w:t>
      </w:r>
      <w:r w:rsidR="006A3128" w:rsidRPr="00A6163C">
        <w:rPr>
          <w:rFonts w:ascii="Times New Roman" w:hAnsi="Times New Roman" w:cs="Times New Roman"/>
          <w:sz w:val="24"/>
          <w:szCs w:val="24"/>
        </w:rPr>
        <w:t>aka</w:t>
      </w:r>
      <w:r w:rsidRPr="00A6163C">
        <w:rPr>
          <w:rFonts w:ascii="Times New Roman" w:hAnsi="Times New Roman" w:cs="Times New Roman"/>
          <w:sz w:val="24"/>
          <w:szCs w:val="24"/>
        </w:rPr>
        <w:t xml:space="preserve"> 58. i 70. Zakona o Centralnoj banci Bosne i Hercegovine („Službeni glasnik BiH“, br. 1/97, 29/02, 8/03, 13/03, 14/03, 9/05, 76/06 i 32/07) Upravno vijeće Centralne banke Bosne i Hercegovine, na</w:t>
      </w:r>
      <w:r w:rsidR="00A6163C" w:rsidRPr="00A6163C">
        <w:rPr>
          <w:rFonts w:ascii="Times New Roman" w:hAnsi="Times New Roman" w:cs="Times New Roman"/>
          <w:sz w:val="24"/>
          <w:szCs w:val="24"/>
        </w:rPr>
        <w:t xml:space="preserve"> </w:t>
      </w:r>
      <w:r w:rsidR="00A6163C" w:rsidRPr="00A6163C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proofErr w:type="spellStart"/>
      <w:r w:rsidR="00A6163C" w:rsidRPr="00A6163C">
        <w:rPr>
          <w:rFonts w:ascii="Times New Roman" w:hAnsi="Times New Roman" w:cs="Times New Roman"/>
          <w:sz w:val="24"/>
          <w:szCs w:val="24"/>
          <w:lang w:val="en-US"/>
        </w:rPr>
        <w:t>sjednici</w:t>
      </w:r>
      <w:proofErr w:type="spellEnd"/>
      <w:r w:rsidR="00A6163C" w:rsidRPr="00A6163C">
        <w:rPr>
          <w:rFonts w:ascii="Times New Roman" w:hAnsi="Times New Roman" w:cs="Times New Roman"/>
          <w:sz w:val="24"/>
          <w:szCs w:val="24"/>
          <w:lang w:val="en-US"/>
        </w:rPr>
        <w:t xml:space="preserve"> od 27.09. i 2</w:t>
      </w:r>
      <w:r w:rsidR="00A576D7">
        <w:rPr>
          <w:rFonts w:ascii="Times New Roman" w:hAnsi="Times New Roman" w:cs="Times New Roman"/>
          <w:sz w:val="24"/>
          <w:szCs w:val="24"/>
          <w:lang w:val="en-US"/>
        </w:rPr>
        <w:t xml:space="preserve">9.09.2022. </w:t>
      </w:r>
      <w:proofErr w:type="spellStart"/>
      <w:r w:rsidR="00A576D7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  <w:r w:rsidR="00A57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576D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A576D7">
        <w:rPr>
          <w:rFonts w:ascii="Times New Roman" w:hAnsi="Times New Roman" w:cs="Times New Roman"/>
          <w:sz w:val="24"/>
          <w:szCs w:val="24"/>
          <w:lang w:val="en-US"/>
        </w:rPr>
        <w:t xml:space="preserve"> 14. </w:t>
      </w:r>
      <w:proofErr w:type="spellStart"/>
      <w:r w:rsidR="00A576D7">
        <w:rPr>
          <w:rFonts w:ascii="Times New Roman" w:hAnsi="Times New Roman" w:cs="Times New Roman"/>
          <w:sz w:val="24"/>
          <w:szCs w:val="24"/>
          <w:lang w:val="en-US"/>
        </w:rPr>
        <w:t>sjednici</w:t>
      </w:r>
      <w:proofErr w:type="spellEnd"/>
      <w:r w:rsidR="00A6163C" w:rsidRPr="00A6163C">
        <w:rPr>
          <w:rFonts w:ascii="Times New Roman" w:hAnsi="Times New Roman" w:cs="Times New Roman"/>
          <w:sz w:val="24"/>
          <w:szCs w:val="24"/>
          <w:lang w:val="en-US"/>
        </w:rPr>
        <w:t xml:space="preserve"> od 27.10.2022. </w:t>
      </w:r>
      <w:proofErr w:type="spellStart"/>
      <w:r w:rsidR="00A6163C" w:rsidRPr="00A6163C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, donosi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 O NADGLEDANJU FUNKCIONI</w:t>
      </w:r>
      <w:r w:rsidR="00047A4D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ANJA PLATNIH S</w:t>
      </w:r>
      <w:r w:rsidR="00047A4D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ST</w:t>
      </w:r>
      <w:r w:rsidR="00047A4D">
        <w:rPr>
          <w:rFonts w:ascii="Times New Roman" w:hAnsi="Times New Roman" w:cs="Times New Roman"/>
          <w:b/>
          <w:sz w:val="24"/>
          <w:szCs w:val="24"/>
        </w:rPr>
        <w:t>AV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3C2427" w:rsidRDefault="003C2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427" w:rsidRDefault="003C2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427" w:rsidRDefault="003C2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DIO PRVI – </w:t>
      </w:r>
      <w:r w:rsidR="00884390">
        <w:rPr>
          <w:rFonts w:ascii="Times New Roman" w:hAnsi="Times New Roman" w:cs="Times New Roman"/>
          <w:b/>
          <w:sz w:val="24"/>
          <w:szCs w:val="24"/>
        </w:rPr>
        <w:t>OPĆ</w:t>
      </w:r>
      <w:r>
        <w:rPr>
          <w:rFonts w:ascii="Times New Roman" w:hAnsi="Times New Roman" w:cs="Times New Roman"/>
          <w:b/>
          <w:sz w:val="24"/>
          <w:szCs w:val="24"/>
        </w:rPr>
        <w:t>E ODREDBE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884390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(Predmet i cilj)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Ovom odlukom uređuje se nadgledanje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koje vrši Centralna banka Bosne i Hercegovine (u daljem tekstu: Centralna banka), kroz monitoring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i procjenu usklađenosti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sa principima koje primjenjuje Centralna banka.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Cilj nadgledanja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je o</w:t>
      </w:r>
      <w:r w:rsidR="00884390">
        <w:rPr>
          <w:rFonts w:ascii="Times New Roman" w:hAnsi="Times New Roman" w:cs="Times New Roman"/>
          <w:sz w:val="24"/>
          <w:szCs w:val="24"/>
        </w:rPr>
        <w:t>siguranje</w:t>
      </w:r>
      <w:r>
        <w:rPr>
          <w:rFonts w:ascii="Times New Roman" w:hAnsi="Times New Roman" w:cs="Times New Roman"/>
          <w:sz w:val="24"/>
          <w:szCs w:val="24"/>
        </w:rPr>
        <w:t xml:space="preserve"> i unapređenje sigurnosti i efikasnosti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i ne</w:t>
      </w:r>
      <w:r w:rsidR="0088439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metanog obavljanja platnog prometa u Bosni i Hercegovini, čime Centralna banka potpomaže </w:t>
      </w:r>
      <w:r w:rsidR="00884390">
        <w:rPr>
          <w:rFonts w:ascii="Times New Roman" w:hAnsi="Times New Roman" w:cs="Times New Roman"/>
          <w:sz w:val="24"/>
          <w:szCs w:val="24"/>
        </w:rPr>
        <w:t>financ</w:t>
      </w:r>
      <w:r>
        <w:rPr>
          <w:rFonts w:ascii="Times New Roman" w:hAnsi="Times New Roman" w:cs="Times New Roman"/>
          <w:sz w:val="24"/>
          <w:szCs w:val="24"/>
        </w:rPr>
        <w:t>ijsku stabilnost u Bosni i Hercegovini.</w:t>
      </w:r>
    </w:p>
    <w:p w:rsidR="0049325C" w:rsidRDefault="0049325C" w:rsidP="004932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325C" w:rsidRPr="000811B1" w:rsidRDefault="0049325C" w:rsidP="000811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1B1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49325C" w:rsidRPr="000811B1" w:rsidRDefault="0049325C" w:rsidP="000811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1B1">
        <w:rPr>
          <w:rFonts w:ascii="Times New Roman" w:hAnsi="Times New Roman" w:cs="Times New Roman"/>
          <w:b/>
          <w:sz w:val="24"/>
          <w:szCs w:val="24"/>
        </w:rPr>
        <w:t>(Djelokrug nadgledanja)</w:t>
      </w:r>
    </w:p>
    <w:p w:rsidR="00032436" w:rsidRPr="00A6163C" w:rsidRDefault="0049325C" w:rsidP="00A6163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Djelokrug nadgledanja su platni sustavi koje Centralna banka, u skladu sa člankom 2. stavak (3) točka c) Zakona o Centralnoj banci Bosne i Hercegovine, potpomaže ili uspostavlja i održava, klasificirani u članku 6. ove odluke.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884390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(Nadgledanje platnih </w:t>
      </w:r>
      <w:r w:rsidR="00884390">
        <w:rPr>
          <w:rFonts w:ascii="Times New Roman" w:hAnsi="Times New Roman" w:cs="Times New Roman"/>
          <w:b/>
          <w:sz w:val="24"/>
          <w:szCs w:val="24"/>
        </w:rPr>
        <w:t>sustav</w:t>
      </w:r>
      <w:r>
        <w:rPr>
          <w:rFonts w:ascii="Times New Roman" w:hAnsi="Times New Roman" w:cs="Times New Roman"/>
          <w:b/>
          <w:sz w:val="24"/>
          <w:szCs w:val="24"/>
        </w:rPr>
        <w:t>a)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Centralna banka nadgledanje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vrši:</w:t>
      </w:r>
    </w:p>
    <w:p w:rsidR="003C2427" w:rsidRDefault="00E24E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monitoringom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a,</w:t>
      </w:r>
    </w:p>
    <w:p w:rsidR="003C2427" w:rsidRDefault="00E24E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procjenom usklađenosti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sa principima za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nje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utvrđenim član</w:t>
      </w:r>
      <w:r w:rsidR="0088439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om 7. ove odluke, i </w:t>
      </w:r>
    </w:p>
    <w:p w:rsidR="003C2427" w:rsidRDefault="00E24E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provođenjem aktivnosti katalizatora.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DIO DRUGI – MONITORING </w:t>
      </w:r>
      <w:r w:rsidR="00884390">
        <w:rPr>
          <w:rFonts w:ascii="Times New Roman" w:hAnsi="Times New Roman" w:cs="Times New Roman"/>
          <w:b/>
          <w:sz w:val="24"/>
          <w:szCs w:val="24"/>
        </w:rPr>
        <w:t>FUNKCIONIRA</w:t>
      </w:r>
      <w:r>
        <w:rPr>
          <w:rFonts w:ascii="Times New Roman" w:hAnsi="Times New Roman" w:cs="Times New Roman"/>
          <w:b/>
          <w:sz w:val="24"/>
          <w:szCs w:val="24"/>
        </w:rPr>
        <w:t xml:space="preserve">NJA PLATNIH </w:t>
      </w:r>
      <w:r w:rsidR="00884390">
        <w:rPr>
          <w:rFonts w:ascii="Times New Roman" w:hAnsi="Times New Roman" w:cs="Times New Roman"/>
          <w:b/>
          <w:sz w:val="24"/>
          <w:szCs w:val="24"/>
        </w:rPr>
        <w:t>SUSTAV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884390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4.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(Monitoring </w:t>
      </w:r>
      <w:r w:rsidR="00884390">
        <w:rPr>
          <w:rFonts w:ascii="Times New Roman" w:hAnsi="Times New Roman" w:cs="Times New Roman"/>
          <w:b/>
          <w:sz w:val="24"/>
          <w:szCs w:val="24"/>
        </w:rPr>
        <w:t>funkcionira</w:t>
      </w:r>
      <w:r>
        <w:rPr>
          <w:rFonts w:ascii="Times New Roman" w:hAnsi="Times New Roman" w:cs="Times New Roman"/>
          <w:b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b/>
          <w:sz w:val="24"/>
          <w:szCs w:val="24"/>
        </w:rPr>
        <w:t>sustav</w:t>
      </w:r>
      <w:r>
        <w:rPr>
          <w:rFonts w:ascii="Times New Roman" w:hAnsi="Times New Roman" w:cs="Times New Roman"/>
          <w:b/>
          <w:sz w:val="24"/>
          <w:szCs w:val="24"/>
        </w:rPr>
        <w:t>a)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Monitoringom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se o</w:t>
      </w:r>
      <w:r w:rsidR="00884390">
        <w:rPr>
          <w:rFonts w:ascii="Times New Roman" w:hAnsi="Times New Roman" w:cs="Times New Roman"/>
          <w:sz w:val="24"/>
          <w:szCs w:val="24"/>
        </w:rPr>
        <w:t>sigurava</w:t>
      </w:r>
      <w:r>
        <w:rPr>
          <w:rFonts w:ascii="Times New Roman" w:hAnsi="Times New Roman" w:cs="Times New Roman"/>
          <w:sz w:val="24"/>
          <w:szCs w:val="24"/>
        </w:rPr>
        <w:t xml:space="preserve"> pravovremeno informi</w:t>
      </w:r>
      <w:r w:rsidR="0088439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anje o pravilnosti rada nadgledanog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u cilju očuvanja stabilnosti i efikasnosti nadgledanog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C03" w:rsidRDefault="00F41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C03" w:rsidRDefault="00F41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</w:t>
      </w:r>
      <w:r w:rsidR="00884390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5.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(Aktivnosti monitoringa </w:t>
      </w:r>
      <w:r w:rsidR="00884390">
        <w:rPr>
          <w:rFonts w:ascii="Times New Roman" w:hAnsi="Times New Roman" w:cs="Times New Roman"/>
          <w:b/>
          <w:sz w:val="24"/>
          <w:szCs w:val="24"/>
        </w:rPr>
        <w:t>funkcionira</w:t>
      </w:r>
      <w:r>
        <w:rPr>
          <w:rFonts w:ascii="Times New Roman" w:hAnsi="Times New Roman" w:cs="Times New Roman"/>
          <w:b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b/>
          <w:sz w:val="24"/>
          <w:szCs w:val="24"/>
        </w:rPr>
        <w:t>sustav</w:t>
      </w:r>
      <w:r>
        <w:rPr>
          <w:rFonts w:ascii="Times New Roman" w:hAnsi="Times New Roman" w:cs="Times New Roman"/>
          <w:b/>
          <w:sz w:val="24"/>
          <w:szCs w:val="24"/>
        </w:rPr>
        <w:t>a)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Centralna banka vrši monitoring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prikupljanjem i analizom statističkih podataka, informacija, izvješ</w:t>
      </w:r>
      <w:r w:rsidR="00884390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a i drugih dokumenata koji se odnose na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nje nadgledanog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Monitoring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obuhvata sljedeće aktivnosti:</w:t>
      </w:r>
    </w:p>
    <w:p w:rsidR="003C2427" w:rsidRDefault="00E24EB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monitoring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i analizu,</w:t>
      </w:r>
    </w:p>
    <w:p w:rsidR="003C2427" w:rsidRDefault="00E24EB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 rizika, </w:t>
      </w:r>
    </w:p>
    <w:p w:rsidR="003C2427" w:rsidRDefault="00E24EB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izradu statističkih podataka i izvješ</w:t>
      </w:r>
      <w:r w:rsidR="00884390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DIO TREĆI – KLASIFIKACIJA PLATNIH </w:t>
      </w:r>
      <w:r w:rsidR="00884390">
        <w:rPr>
          <w:rFonts w:ascii="Times New Roman" w:hAnsi="Times New Roman" w:cs="Times New Roman"/>
          <w:b/>
          <w:sz w:val="24"/>
          <w:szCs w:val="24"/>
        </w:rPr>
        <w:t>SUSTAV</w:t>
      </w:r>
      <w:r>
        <w:rPr>
          <w:rFonts w:ascii="Times New Roman" w:hAnsi="Times New Roman" w:cs="Times New Roman"/>
          <w:b/>
          <w:sz w:val="24"/>
          <w:szCs w:val="24"/>
        </w:rPr>
        <w:t xml:space="preserve">A I PROCJENA USKLAĐENOSTI </w:t>
      </w:r>
      <w:r w:rsidR="00884390">
        <w:rPr>
          <w:rFonts w:ascii="Times New Roman" w:hAnsi="Times New Roman" w:cs="Times New Roman"/>
          <w:b/>
          <w:sz w:val="24"/>
          <w:szCs w:val="24"/>
        </w:rPr>
        <w:t>FUNKCIONIRA</w:t>
      </w:r>
      <w:r>
        <w:rPr>
          <w:rFonts w:ascii="Times New Roman" w:hAnsi="Times New Roman" w:cs="Times New Roman"/>
          <w:b/>
          <w:sz w:val="24"/>
          <w:szCs w:val="24"/>
        </w:rPr>
        <w:t xml:space="preserve">NJA PLATNIH </w:t>
      </w:r>
      <w:r w:rsidR="00884390">
        <w:rPr>
          <w:rFonts w:ascii="Times New Roman" w:hAnsi="Times New Roman" w:cs="Times New Roman"/>
          <w:b/>
          <w:sz w:val="24"/>
          <w:szCs w:val="24"/>
        </w:rPr>
        <w:t>SUSTAV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884390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6. 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(Klasifikacija platnih </w:t>
      </w:r>
      <w:r w:rsidR="00884390">
        <w:rPr>
          <w:rFonts w:ascii="Times New Roman" w:hAnsi="Times New Roman" w:cs="Times New Roman"/>
          <w:b/>
          <w:sz w:val="24"/>
          <w:szCs w:val="24"/>
        </w:rPr>
        <w:t>sustav</w:t>
      </w:r>
      <w:r>
        <w:rPr>
          <w:rFonts w:ascii="Times New Roman" w:hAnsi="Times New Roman" w:cs="Times New Roman"/>
          <w:b/>
          <w:sz w:val="24"/>
          <w:szCs w:val="24"/>
        </w:rPr>
        <w:t>a)</w:t>
      </w:r>
    </w:p>
    <w:p w:rsidR="003C2427" w:rsidRDefault="00E24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Centralna banka klasifi</w:t>
      </w:r>
      <w:r w:rsidR="00884390">
        <w:rPr>
          <w:rFonts w:ascii="Times New Roman" w:hAnsi="Times New Roman" w:cs="Times New Roman"/>
          <w:sz w:val="24"/>
          <w:szCs w:val="24"/>
        </w:rPr>
        <w:t>cira</w:t>
      </w:r>
      <w:r>
        <w:rPr>
          <w:rFonts w:ascii="Times New Roman" w:hAnsi="Times New Roman" w:cs="Times New Roman"/>
          <w:sz w:val="24"/>
          <w:szCs w:val="24"/>
        </w:rPr>
        <w:t xml:space="preserve"> platne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e kao:</w:t>
      </w:r>
    </w:p>
    <w:p w:rsidR="003C2427" w:rsidRDefault="008843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sustavno</w:t>
      </w:r>
      <w:r w:rsidR="00E24EBD">
        <w:rPr>
          <w:rFonts w:ascii="Times New Roman" w:hAnsi="Times New Roman" w:cs="Times New Roman"/>
          <w:i/>
          <w:sz w:val="24"/>
          <w:szCs w:val="24"/>
        </w:rPr>
        <w:t xml:space="preserve"> značajan platni </w:t>
      </w:r>
      <w:r>
        <w:rPr>
          <w:rFonts w:ascii="Times New Roman" w:hAnsi="Times New Roman" w:cs="Times New Roman"/>
          <w:i/>
          <w:sz w:val="24"/>
          <w:szCs w:val="24"/>
        </w:rPr>
        <w:t>sustav</w:t>
      </w:r>
      <w:r w:rsidR="00E24EBD">
        <w:rPr>
          <w:rFonts w:ascii="Times New Roman" w:hAnsi="Times New Roman" w:cs="Times New Roman"/>
          <w:sz w:val="24"/>
          <w:szCs w:val="24"/>
        </w:rPr>
        <w:t xml:space="preserve"> je platni </w:t>
      </w:r>
      <w:r>
        <w:rPr>
          <w:rFonts w:ascii="Times New Roman" w:hAnsi="Times New Roman" w:cs="Times New Roman"/>
          <w:sz w:val="24"/>
          <w:szCs w:val="24"/>
        </w:rPr>
        <w:t>sustav</w:t>
      </w:r>
      <w:r w:rsidR="00E24EBD">
        <w:rPr>
          <w:rFonts w:ascii="Times New Roman" w:hAnsi="Times New Roman" w:cs="Times New Roman"/>
          <w:sz w:val="24"/>
          <w:szCs w:val="24"/>
        </w:rPr>
        <w:t xml:space="preserve"> čiji poremećaj u radu ili u radu njegovih </w:t>
      </w:r>
      <w:r>
        <w:rPr>
          <w:rFonts w:ascii="Times New Roman" w:hAnsi="Times New Roman" w:cs="Times New Roman"/>
          <w:sz w:val="24"/>
          <w:szCs w:val="24"/>
        </w:rPr>
        <w:t>sudionika</w:t>
      </w:r>
      <w:r w:rsidR="00E24EBD">
        <w:rPr>
          <w:rFonts w:ascii="Times New Roman" w:hAnsi="Times New Roman" w:cs="Times New Roman"/>
          <w:sz w:val="24"/>
          <w:szCs w:val="24"/>
        </w:rPr>
        <w:t xml:space="preserve"> može izazvati ozbiljne poremećaje u </w:t>
      </w:r>
      <w:r>
        <w:rPr>
          <w:rFonts w:ascii="Times New Roman" w:hAnsi="Times New Roman" w:cs="Times New Roman"/>
          <w:sz w:val="24"/>
          <w:szCs w:val="24"/>
        </w:rPr>
        <w:t>financ</w:t>
      </w:r>
      <w:r w:rsidR="00E24EBD">
        <w:rPr>
          <w:rFonts w:ascii="Times New Roman" w:hAnsi="Times New Roman" w:cs="Times New Roman"/>
          <w:sz w:val="24"/>
          <w:szCs w:val="24"/>
        </w:rPr>
        <w:t xml:space="preserve">ijskom </w:t>
      </w:r>
      <w:r>
        <w:rPr>
          <w:rFonts w:ascii="Times New Roman" w:hAnsi="Times New Roman" w:cs="Times New Roman"/>
          <w:sz w:val="24"/>
          <w:szCs w:val="24"/>
        </w:rPr>
        <w:t>sustav</w:t>
      </w:r>
      <w:r w:rsidR="00E24EBD">
        <w:rPr>
          <w:rFonts w:ascii="Times New Roman" w:hAnsi="Times New Roman" w:cs="Times New Roman"/>
          <w:sz w:val="24"/>
          <w:szCs w:val="24"/>
        </w:rPr>
        <w:t xml:space="preserve">u, te ugroziti </w:t>
      </w:r>
      <w:r>
        <w:rPr>
          <w:rFonts w:ascii="Times New Roman" w:hAnsi="Times New Roman" w:cs="Times New Roman"/>
          <w:sz w:val="24"/>
          <w:szCs w:val="24"/>
        </w:rPr>
        <w:t>financ</w:t>
      </w:r>
      <w:r w:rsidR="00E24EBD">
        <w:rPr>
          <w:rFonts w:ascii="Times New Roman" w:hAnsi="Times New Roman" w:cs="Times New Roman"/>
          <w:sz w:val="24"/>
          <w:szCs w:val="24"/>
        </w:rPr>
        <w:t>ijsku stabilnost;</w:t>
      </w:r>
    </w:p>
    <w:p w:rsidR="003C2427" w:rsidRDefault="00E24EB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značajan platni </w:t>
      </w:r>
      <w:r w:rsidR="00884390">
        <w:rPr>
          <w:rFonts w:ascii="Times New Roman" w:hAnsi="Times New Roman" w:cs="Times New Roman"/>
          <w:i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je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koji ispunjava </w:t>
      </w:r>
      <w:r w:rsidR="00884390">
        <w:rPr>
          <w:rFonts w:ascii="Times New Roman" w:hAnsi="Times New Roman" w:cs="Times New Roman"/>
          <w:sz w:val="24"/>
          <w:szCs w:val="24"/>
        </w:rPr>
        <w:t>uvjet</w:t>
      </w:r>
      <w:r>
        <w:rPr>
          <w:rFonts w:ascii="Times New Roman" w:hAnsi="Times New Roman" w:cs="Times New Roman"/>
          <w:sz w:val="24"/>
          <w:szCs w:val="24"/>
        </w:rPr>
        <w:t xml:space="preserve">e iz Odluke o metodologiji nadgledanja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i čiji poremećaj u radu ili poremećaj u radu njegovih </w:t>
      </w:r>
      <w:r w:rsidR="00884390">
        <w:rPr>
          <w:rFonts w:ascii="Times New Roman" w:hAnsi="Times New Roman" w:cs="Times New Roman"/>
          <w:sz w:val="24"/>
          <w:szCs w:val="24"/>
        </w:rPr>
        <w:t>sudionika</w:t>
      </w:r>
      <w:r>
        <w:rPr>
          <w:rFonts w:ascii="Times New Roman" w:hAnsi="Times New Roman" w:cs="Times New Roman"/>
          <w:sz w:val="24"/>
          <w:szCs w:val="24"/>
        </w:rPr>
        <w:t xml:space="preserve"> ne može izazvati ozbiljne poremećaje u </w:t>
      </w:r>
      <w:r w:rsidR="00884390">
        <w:rPr>
          <w:rFonts w:ascii="Times New Roman" w:hAnsi="Times New Roman" w:cs="Times New Roman"/>
          <w:sz w:val="24"/>
          <w:szCs w:val="24"/>
        </w:rPr>
        <w:t>financ</w:t>
      </w:r>
      <w:r>
        <w:rPr>
          <w:rFonts w:ascii="Times New Roman" w:hAnsi="Times New Roman" w:cs="Times New Roman"/>
          <w:sz w:val="24"/>
          <w:szCs w:val="24"/>
        </w:rPr>
        <w:t xml:space="preserve">ijskom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u, ali može doći do nepovjerenja </w:t>
      </w:r>
      <w:r w:rsidR="00884390">
        <w:rPr>
          <w:rFonts w:ascii="Times New Roman" w:hAnsi="Times New Roman" w:cs="Times New Roman"/>
          <w:sz w:val="24"/>
          <w:szCs w:val="24"/>
        </w:rPr>
        <w:t>sudionika</w:t>
      </w:r>
      <w:r>
        <w:rPr>
          <w:rFonts w:ascii="Times New Roman" w:hAnsi="Times New Roman" w:cs="Times New Roman"/>
          <w:sz w:val="24"/>
          <w:szCs w:val="24"/>
        </w:rPr>
        <w:t xml:space="preserve"> i njihovih klijenata u taj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; ili</w:t>
      </w:r>
    </w:p>
    <w:p w:rsidR="003C2427" w:rsidRDefault="00E24EB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ostali platni </w:t>
      </w:r>
      <w:r w:rsidR="00884390">
        <w:rPr>
          <w:rFonts w:ascii="Times New Roman" w:hAnsi="Times New Roman" w:cs="Times New Roman"/>
          <w:i/>
          <w:sz w:val="24"/>
          <w:szCs w:val="24"/>
        </w:rPr>
        <w:t>sustav</w:t>
      </w:r>
      <w:r>
        <w:rPr>
          <w:rFonts w:ascii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je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koji ne ispunjava </w:t>
      </w:r>
      <w:r w:rsidR="00884390">
        <w:rPr>
          <w:rFonts w:ascii="Times New Roman" w:hAnsi="Times New Roman" w:cs="Times New Roman"/>
          <w:sz w:val="24"/>
          <w:szCs w:val="24"/>
        </w:rPr>
        <w:t>uvjet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4390">
        <w:rPr>
          <w:rFonts w:ascii="Times New Roman" w:hAnsi="Times New Roman" w:cs="Times New Roman"/>
          <w:sz w:val="24"/>
          <w:szCs w:val="24"/>
        </w:rPr>
        <w:t xml:space="preserve"> iz klasifikacija navedenih u to</w:t>
      </w:r>
      <w:r>
        <w:rPr>
          <w:rFonts w:ascii="Times New Roman" w:hAnsi="Times New Roman" w:cs="Times New Roman"/>
          <w:sz w:val="24"/>
          <w:szCs w:val="24"/>
        </w:rPr>
        <w:t>čkama a) i b) ovog član</w:t>
      </w:r>
      <w:r w:rsidR="0088439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Centralna banka će donijeti </w:t>
      </w:r>
      <w:r w:rsidR="000C170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dluku o metodologiji nadgledanja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kojom će detaljnije propisati kriterije za klasifikaciju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Na </w:t>
      </w:r>
      <w:r w:rsidR="00884390">
        <w:rPr>
          <w:rFonts w:ascii="Times New Roman" w:hAnsi="Times New Roman" w:cs="Times New Roman"/>
          <w:sz w:val="24"/>
          <w:szCs w:val="24"/>
        </w:rPr>
        <w:t>temelju</w:t>
      </w:r>
      <w:r>
        <w:rPr>
          <w:rFonts w:ascii="Times New Roman" w:hAnsi="Times New Roman" w:cs="Times New Roman"/>
          <w:sz w:val="24"/>
          <w:szCs w:val="24"/>
        </w:rPr>
        <w:t xml:space="preserve"> klasifikacije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primjenjiva</w:t>
      </w:r>
      <w:r w:rsidR="00884390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 xml:space="preserve">će se odgovarajući principi za nadgledanje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utvrđeni u član</w:t>
      </w:r>
      <w:r w:rsidR="0088439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 7. ove odluke, a u skladu sa odlukom iz stav</w:t>
      </w:r>
      <w:r w:rsidR="0088439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(2) ovog član</w:t>
      </w:r>
      <w:r w:rsidR="0088439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884390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7.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(Principi i propisi za nadgledanje platnih </w:t>
      </w:r>
      <w:r w:rsidR="00884390">
        <w:rPr>
          <w:rFonts w:ascii="Times New Roman" w:hAnsi="Times New Roman" w:cs="Times New Roman"/>
          <w:b/>
          <w:sz w:val="24"/>
          <w:szCs w:val="24"/>
        </w:rPr>
        <w:t>sustav</w:t>
      </w:r>
      <w:r>
        <w:rPr>
          <w:rFonts w:ascii="Times New Roman" w:hAnsi="Times New Roman" w:cs="Times New Roman"/>
          <w:b/>
          <w:sz w:val="24"/>
          <w:szCs w:val="24"/>
        </w:rPr>
        <w:t>a)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Procjena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podrazumijeva ocjenu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u odnosu na principe za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nje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koje primjenjuje Centralna banka, kao i propise drugih relevantnih međunarodnih institucija kojima se uređuju zahtjevi za nadgledanje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Centralna banka primjenjuje principe i odgovornosti defini</w:t>
      </w:r>
      <w:r w:rsidR="0088439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ane „Principima za infrastrukturu </w:t>
      </w:r>
      <w:r w:rsidR="00884390">
        <w:rPr>
          <w:rFonts w:ascii="Times New Roman" w:hAnsi="Times New Roman" w:cs="Times New Roman"/>
          <w:sz w:val="24"/>
          <w:szCs w:val="24"/>
        </w:rPr>
        <w:t>financ</w:t>
      </w:r>
      <w:r>
        <w:rPr>
          <w:rFonts w:ascii="Times New Roman" w:hAnsi="Times New Roman" w:cs="Times New Roman"/>
          <w:sz w:val="24"/>
          <w:szCs w:val="24"/>
        </w:rPr>
        <w:t xml:space="preserve">ijskog tržišta“ koje je donio Odbor za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poravnanja Banke za međunarodna poravnanja (CPSS) i Međunarodna organizacija komisija za vrijednos</w:t>
      </w:r>
      <w:r w:rsidR="00255F36">
        <w:rPr>
          <w:rFonts w:ascii="Times New Roman" w:hAnsi="Times New Roman" w:cs="Times New Roman"/>
          <w:sz w:val="24"/>
          <w:szCs w:val="24"/>
        </w:rPr>
        <w:t>ne papire</w:t>
      </w:r>
      <w:r w:rsidR="00E00A88">
        <w:rPr>
          <w:rFonts w:ascii="Times New Roman" w:hAnsi="Times New Roman" w:cs="Times New Roman"/>
          <w:sz w:val="24"/>
          <w:szCs w:val="24"/>
        </w:rPr>
        <w:t xml:space="preserve"> (IOSCO).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Za procjenu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se primjenjuju sljedeći principi:</w:t>
      </w:r>
    </w:p>
    <w:p w:rsidR="003C2427" w:rsidRDefault="00E24E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 1 „Pravn</w:t>
      </w:r>
      <w:r w:rsidR="0088439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osnov</w:t>
      </w:r>
      <w:r w:rsidR="0088439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Platn</w:t>
      </w:r>
      <w:r w:rsidR="0088439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treba imati dobro utemeljenu, jasnu, transparentnu i provedivu pravnu osnovu za svaki značajni aspekt svojih aktivnosti u svim mjerodavnim područjima nadležnosti;</w:t>
      </w:r>
    </w:p>
    <w:p w:rsidR="003C2427" w:rsidRDefault="00E24E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 2 „Upravljanje“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treba imati mehanizme upravljanja koji su jasni i transparentni, koji promovi</w:t>
      </w:r>
      <w:r w:rsidR="00884390">
        <w:rPr>
          <w:rFonts w:ascii="Times New Roman" w:hAnsi="Times New Roman" w:cs="Times New Roman"/>
          <w:sz w:val="24"/>
          <w:szCs w:val="24"/>
        </w:rPr>
        <w:t>raj</w:t>
      </w:r>
      <w:r>
        <w:rPr>
          <w:rFonts w:ascii="Times New Roman" w:hAnsi="Times New Roman" w:cs="Times New Roman"/>
          <w:sz w:val="24"/>
          <w:szCs w:val="24"/>
        </w:rPr>
        <w:t xml:space="preserve">u sigurnost i efikasnost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a, koji podržavaju stabilnost </w:t>
      </w:r>
      <w:r w:rsidR="00884390">
        <w:rPr>
          <w:rFonts w:ascii="Times New Roman" w:hAnsi="Times New Roman" w:cs="Times New Roman"/>
          <w:sz w:val="24"/>
          <w:szCs w:val="24"/>
        </w:rPr>
        <w:t>financ</w:t>
      </w:r>
      <w:r>
        <w:rPr>
          <w:rFonts w:ascii="Times New Roman" w:hAnsi="Times New Roman" w:cs="Times New Roman"/>
          <w:sz w:val="24"/>
          <w:szCs w:val="24"/>
        </w:rPr>
        <w:t xml:space="preserve">ijskog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u cjelini, ostala relevantna razmatranja od javnog interesa te ciljeve relevantnih zainteres</w:t>
      </w:r>
      <w:r w:rsidR="00884390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>anih strana;</w:t>
      </w:r>
    </w:p>
    <w:p w:rsidR="003C2427" w:rsidRDefault="00E24E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Princip 3 „Okvir za sveobuhvatno upravljanje rizicima“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treba imati kvalitetan okvir za sveobuhvatno upravljanje pravnim, kreditnim, operativnim i ostalim rizicima;</w:t>
      </w:r>
    </w:p>
    <w:p w:rsidR="003C2427" w:rsidRDefault="00E24E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 4 „Kreditni rizik“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treba da na efikasan način mjeri, prati i upravlja kreditnim izloženostima prema </w:t>
      </w:r>
      <w:r w:rsidR="00884390">
        <w:rPr>
          <w:rFonts w:ascii="Times New Roman" w:hAnsi="Times New Roman" w:cs="Times New Roman"/>
          <w:sz w:val="24"/>
          <w:szCs w:val="24"/>
        </w:rPr>
        <w:t>sudionicima</w:t>
      </w:r>
      <w:r>
        <w:rPr>
          <w:rFonts w:ascii="Times New Roman" w:hAnsi="Times New Roman" w:cs="Times New Roman"/>
          <w:sz w:val="24"/>
          <w:szCs w:val="24"/>
        </w:rPr>
        <w:t xml:space="preserve"> i onima koje nastaju iz procesa plaćanja, kliringa i poravnanja.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treba da drži dovoljne </w:t>
      </w:r>
      <w:r w:rsidR="00884390">
        <w:rPr>
          <w:rFonts w:ascii="Times New Roman" w:hAnsi="Times New Roman" w:cs="Times New Roman"/>
          <w:sz w:val="24"/>
          <w:szCs w:val="24"/>
        </w:rPr>
        <w:t>financ</w:t>
      </w:r>
      <w:r>
        <w:rPr>
          <w:rFonts w:ascii="Times New Roman" w:hAnsi="Times New Roman" w:cs="Times New Roman"/>
          <w:sz w:val="24"/>
          <w:szCs w:val="24"/>
        </w:rPr>
        <w:t xml:space="preserve">ijske resurse da pokrije kreditnu izloženost prema svakom </w:t>
      </w:r>
      <w:r w:rsidR="00884390">
        <w:rPr>
          <w:rFonts w:ascii="Times New Roman" w:hAnsi="Times New Roman" w:cs="Times New Roman"/>
          <w:sz w:val="24"/>
          <w:szCs w:val="24"/>
        </w:rPr>
        <w:t>sudioniku</w:t>
      </w:r>
      <w:r>
        <w:rPr>
          <w:rFonts w:ascii="Times New Roman" w:hAnsi="Times New Roman" w:cs="Times New Roman"/>
          <w:sz w:val="24"/>
          <w:szCs w:val="24"/>
        </w:rPr>
        <w:t xml:space="preserve"> u potpunosti sa visokim st</w:t>
      </w:r>
      <w:r w:rsidR="00884390">
        <w:rPr>
          <w:rFonts w:ascii="Times New Roman" w:hAnsi="Times New Roman" w:cs="Times New Roman"/>
          <w:sz w:val="24"/>
          <w:szCs w:val="24"/>
        </w:rPr>
        <w:t>upnjem</w:t>
      </w:r>
      <w:r>
        <w:rPr>
          <w:rFonts w:ascii="Times New Roman" w:hAnsi="Times New Roman" w:cs="Times New Roman"/>
          <w:sz w:val="24"/>
          <w:szCs w:val="24"/>
        </w:rPr>
        <w:t xml:space="preserve"> povjerenja;</w:t>
      </w:r>
    </w:p>
    <w:p w:rsidR="003C2427" w:rsidRDefault="00E24E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 5 „Kolateral“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koj</w:t>
      </w:r>
      <w:r w:rsidR="0021018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zahtijeva kolateral za upravljanje vlastitom kreditnom izloženosti ili kreditnom izloženosti njenih </w:t>
      </w:r>
      <w:r w:rsidR="00884390">
        <w:rPr>
          <w:rFonts w:ascii="Times New Roman" w:hAnsi="Times New Roman" w:cs="Times New Roman"/>
          <w:sz w:val="24"/>
          <w:szCs w:val="24"/>
        </w:rPr>
        <w:t>sudionika</w:t>
      </w:r>
      <w:r>
        <w:rPr>
          <w:rFonts w:ascii="Times New Roman" w:hAnsi="Times New Roman" w:cs="Times New Roman"/>
          <w:sz w:val="24"/>
          <w:szCs w:val="24"/>
        </w:rPr>
        <w:t xml:space="preserve"> treba prihvaćati kolaterale s niskim kreditnim, likvidnosnim i tržišnim rizicima.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također treba postaviti i na odgovarajući način primjenjivati konzervativne korektivne </w:t>
      </w:r>
      <w:r w:rsidR="00884390">
        <w:rPr>
          <w:rFonts w:ascii="Times New Roman" w:hAnsi="Times New Roman" w:cs="Times New Roman"/>
          <w:sz w:val="24"/>
          <w:szCs w:val="24"/>
        </w:rPr>
        <w:t>čimbenike</w:t>
      </w:r>
      <w:r>
        <w:rPr>
          <w:rFonts w:ascii="Times New Roman" w:hAnsi="Times New Roman" w:cs="Times New Roman"/>
          <w:sz w:val="24"/>
          <w:szCs w:val="24"/>
        </w:rPr>
        <w:t xml:space="preserve"> i limite koncentracije;</w:t>
      </w:r>
    </w:p>
    <w:p w:rsidR="003C2427" w:rsidRDefault="00E24E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 7 „Rizik likvidnosti“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treba djelotvorno mjeriti, pratiti i upravljati svojim rizikom likvidnosti.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treba održavati dovoljnu količinu likvidnih sredstava u svim relevantnim valutama za izvršenje unutardnevnih, te po potrebi dnevnih i višednevnih poravnanja platnih </w:t>
      </w:r>
      <w:r w:rsidR="00884390">
        <w:rPr>
          <w:rFonts w:ascii="Times New Roman" w:hAnsi="Times New Roman" w:cs="Times New Roman"/>
          <w:sz w:val="24"/>
          <w:szCs w:val="24"/>
        </w:rPr>
        <w:t>obvez</w:t>
      </w:r>
      <w:r>
        <w:rPr>
          <w:rFonts w:ascii="Times New Roman" w:hAnsi="Times New Roman" w:cs="Times New Roman"/>
          <w:sz w:val="24"/>
          <w:szCs w:val="24"/>
        </w:rPr>
        <w:t>a s visokim st</w:t>
      </w:r>
      <w:r w:rsidR="00884390">
        <w:rPr>
          <w:rFonts w:ascii="Times New Roman" w:hAnsi="Times New Roman" w:cs="Times New Roman"/>
          <w:sz w:val="24"/>
          <w:szCs w:val="24"/>
        </w:rPr>
        <w:t>upnjem</w:t>
      </w:r>
      <w:r>
        <w:rPr>
          <w:rFonts w:ascii="Times New Roman" w:hAnsi="Times New Roman" w:cs="Times New Roman"/>
          <w:sz w:val="24"/>
          <w:szCs w:val="24"/>
        </w:rPr>
        <w:t xml:space="preserve"> pouzdanosti u situacijama raznih stresnih scenarija koji uključuju, između ostalog, nastanak statusa neispunjavanja </w:t>
      </w:r>
      <w:r w:rsidR="00884390">
        <w:rPr>
          <w:rFonts w:ascii="Times New Roman" w:hAnsi="Times New Roman" w:cs="Times New Roman"/>
          <w:sz w:val="24"/>
          <w:szCs w:val="24"/>
        </w:rPr>
        <w:t>obvez</w:t>
      </w:r>
      <w:r>
        <w:rPr>
          <w:rFonts w:ascii="Times New Roman" w:hAnsi="Times New Roman" w:cs="Times New Roman"/>
          <w:sz w:val="24"/>
          <w:szCs w:val="24"/>
        </w:rPr>
        <w:t>a</w:t>
      </w:r>
      <w:r w:rsidR="00210187">
        <w:rPr>
          <w:rFonts w:ascii="Times New Roman" w:hAnsi="Times New Roman" w:cs="Times New Roman"/>
          <w:sz w:val="24"/>
          <w:szCs w:val="24"/>
        </w:rPr>
        <w:t xml:space="preserve"> </w:t>
      </w:r>
      <w:r w:rsidR="00884390">
        <w:rPr>
          <w:rFonts w:ascii="Times New Roman" w:hAnsi="Times New Roman" w:cs="Times New Roman"/>
          <w:sz w:val="24"/>
          <w:szCs w:val="24"/>
        </w:rPr>
        <w:t>sudionika</w:t>
      </w:r>
      <w:r>
        <w:rPr>
          <w:rFonts w:ascii="Times New Roman" w:hAnsi="Times New Roman" w:cs="Times New Roman"/>
          <w:sz w:val="24"/>
          <w:szCs w:val="24"/>
        </w:rPr>
        <w:t xml:space="preserve"> i njegovih povezanih društava koji bi proizveo najveću ukupnu likvidnosnu </w:t>
      </w:r>
      <w:r w:rsidR="00884390">
        <w:rPr>
          <w:rFonts w:ascii="Times New Roman" w:hAnsi="Times New Roman" w:cs="Times New Roman"/>
          <w:sz w:val="24"/>
          <w:szCs w:val="24"/>
        </w:rPr>
        <w:t>obvez</w:t>
      </w:r>
      <w:r>
        <w:rPr>
          <w:rFonts w:ascii="Times New Roman" w:hAnsi="Times New Roman" w:cs="Times New Roman"/>
          <w:sz w:val="24"/>
          <w:szCs w:val="24"/>
        </w:rPr>
        <w:t xml:space="preserve">u za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u ekstremnim ali mogućim tržišnim </w:t>
      </w:r>
      <w:r w:rsidR="00884390">
        <w:rPr>
          <w:rFonts w:ascii="Times New Roman" w:hAnsi="Times New Roman" w:cs="Times New Roman"/>
          <w:sz w:val="24"/>
          <w:szCs w:val="24"/>
        </w:rPr>
        <w:t>uvjet</w:t>
      </w:r>
      <w:r>
        <w:rPr>
          <w:rFonts w:ascii="Times New Roman" w:hAnsi="Times New Roman" w:cs="Times New Roman"/>
          <w:sz w:val="24"/>
          <w:szCs w:val="24"/>
        </w:rPr>
        <w:t>ima;</w:t>
      </w:r>
    </w:p>
    <w:p w:rsidR="003C2427" w:rsidRDefault="00E24E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 8 „Konačnost poravnanja“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treba osigurati jasno i sigurno konačno poravnanje, barem do kraja datuma valute. Kada je potrebno ili poželjno,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treba osigurati poravnanje istoga dana ili u realnom vremenu;</w:t>
      </w:r>
    </w:p>
    <w:p w:rsidR="003C2427" w:rsidRDefault="00E24E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 9 „Novčana poravnanja“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treba, kada je to izvodivo i moguće, provoditi svoja novčana poravnanja u novcu </w:t>
      </w:r>
      <w:r w:rsidR="00884390">
        <w:rPr>
          <w:rFonts w:ascii="Times New Roman" w:hAnsi="Times New Roman" w:cs="Times New Roman"/>
          <w:sz w:val="24"/>
          <w:szCs w:val="24"/>
        </w:rPr>
        <w:t>središnje</w:t>
      </w:r>
      <w:r>
        <w:rPr>
          <w:rFonts w:ascii="Times New Roman" w:hAnsi="Times New Roman" w:cs="Times New Roman"/>
          <w:sz w:val="24"/>
          <w:szCs w:val="24"/>
        </w:rPr>
        <w:t xml:space="preserve"> banke. Ako se ne upotrebljava novac </w:t>
      </w:r>
      <w:r w:rsidR="00884390">
        <w:rPr>
          <w:rFonts w:ascii="Times New Roman" w:hAnsi="Times New Roman" w:cs="Times New Roman"/>
          <w:sz w:val="24"/>
          <w:szCs w:val="24"/>
        </w:rPr>
        <w:t>središnje</w:t>
      </w:r>
      <w:r>
        <w:rPr>
          <w:rFonts w:ascii="Times New Roman" w:hAnsi="Times New Roman" w:cs="Times New Roman"/>
          <w:sz w:val="24"/>
          <w:szCs w:val="24"/>
        </w:rPr>
        <w:t xml:space="preserve"> banke,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treba minimizirati i strogo kontroli</w:t>
      </w:r>
      <w:r w:rsidR="0088439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ati kreditni i rizik likvidnosti koji proizlaze iz upotrebe novca komercijalne banke;</w:t>
      </w:r>
    </w:p>
    <w:p w:rsidR="003C2427" w:rsidRDefault="00E24E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 12 „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i poravnanja razmjene </w:t>
      </w:r>
      <w:r w:rsidR="00884390">
        <w:rPr>
          <w:rFonts w:ascii="Times New Roman" w:hAnsi="Times New Roman" w:cs="Times New Roman"/>
          <w:sz w:val="24"/>
          <w:szCs w:val="24"/>
        </w:rPr>
        <w:t>obvez</w:t>
      </w:r>
      <w:r>
        <w:rPr>
          <w:rFonts w:ascii="Times New Roman" w:hAnsi="Times New Roman" w:cs="Times New Roman"/>
          <w:sz w:val="24"/>
          <w:szCs w:val="24"/>
        </w:rPr>
        <w:t xml:space="preserve">a“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Ako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poravnava transakcije koje uključuju poravnanje dviju povezanih </w:t>
      </w:r>
      <w:r w:rsidR="00884390">
        <w:rPr>
          <w:rFonts w:ascii="Times New Roman" w:hAnsi="Times New Roman" w:cs="Times New Roman"/>
          <w:sz w:val="24"/>
          <w:szCs w:val="24"/>
        </w:rPr>
        <w:t>obvez</w:t>
      </w:r>
      <w:r>
        <w:rPr>
          <w:rFonts w:ascii="Times New Roman" w:hAnsi="Times New Roman" w:cs="Times New Roman"/>
          <w:sz w:val="24"/>
          <w:szCs w:val="24"/>
        </w:rPr>
        <w:t>a (na primjer transakcija vrijednosnim papirima ili devizna transakcija), ona treba elimini</w:t>
      </w:r>
      <w:r w:rsidR="0088439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ati rizik gubitka vrijednosti transakcije na način da konačno poravnanje jedne </w:t>
      </w:r>
      <w:r w:rsidR="00884390">
        <w:rPr>
          <w:rFonts w:ascii="Times New Roman" w:hAnsi="Times New Roman" w:cs="Times New Roman"/>
          <w:sz w:val="24"/>
          <w:szCs w:val="24"/>
        </w:rPr>
        <w:t>obvez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884390">
        <w:rPr>
          <w:rFonts w:ascii="Times New Roman" w:hAnsi="Times New Roman" w:cs="Times New Roman"/>
          <w:sz w:val="24"/>
          <w:szCs w:val="24"/>
        </w:rPr>
        <w:t>uvjetuje</w:t>
      </w:r>
      <w:r>
        <w:rPr>
          <w:rFonts w:ascii="Times New Roman" w:hAnsi="Times New Roman" w:cs="Times New Roman"/>
          <w:sz w:val="24"/>
          <w:szCs w:val="24"/>
        </w:rPr>
        <w:t xml:space="preserve"> konačnim poravnanjem druge </w:t>
      </w:r>
      <w:r w:rsidR="00884390">
        <w:rPr>
          <w:rFonts w:ascii="Times New Roman" w:hAnsi="Times New Roman" w:cs="Times New Roman"/>
          <w:sz w:val="24"/>
          <w:szCs w:val="24"/>
        </w:rPr>
        <w:t>obvez</w:t>
      </w:r>
      <w:r>
        <w:rPr>
          <w:rFonts w:ascii="Times New Roman" w:hAnsi="Times New Roman" w:cs="Times New Roman"/>
          <w:sz w:val="24"/>
          <w:szCs w:val="24"/>
        </w:rPr>
        <w:t>e;</w:t>
      </w:r>
    </w:p>
    <w:p w:rsidR="003C2427" w:rsidRDefault="00E24E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 13 „Pravila i procedure za </w:t>
      </w:r>
      <w:r w:rsidR="00884390">
        <w:rPr>
          <w:rFonts w:ascii="Times New Roman" w:hAnsi="Times New Roman" w:cs="Times New Roman"/>
          <w:sz w:val="24"/>
          <w:szCs w:val="24"/>
        </w:rPr>
        <w:t>sudionikovo</w:t>
      </w:r>
      <w:r>
        <w:rPr>
          <w:rFonts w:ascii="Times New Roman" w:hAnsi="Times New Roman" w:cs="Times New Roman"/>
          <w:sz w:val="24"/>
          <w:szCs w:val="24"/>
        </w:rPr>
        <w:t xml:space="preserve"> neizvršenje </w:t>
      </w:r>
      <w:r w:rsidR="00884390">
        <w:rPr>
          <w:rFonts w:ascii="Times New Roman" w:hAnsi="Times New Roman" w:cs="Times New Roman"/>
          <w:sz w:val="24"/>
          <w:szCs w:val="24"/>
        </w:rPr>
        <w:t>obvez</w:t>
      </w:r>
      <w:r>
        <w:rPr>
          <w:rFonts w:ascii="Times New Roman" w:hAnsi="Times New Roman" w:cs="Times New Roman"/>
          <w:sz w:val="24"/>
          <w:szCs w:val="24"/>
        </w:rPr>
        <w:t xml:space="preserve">a“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treba imati djelotvorna i jasno defini</w:t>
      </w:r>
      <w:r w:rsidR="0088439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ana pravila i procedure za upravljanje situacijama u slučaju nastanka statusa neispunjavanja </w:t>
      </w:r>
      <w:r w:rsidR="00884390">
        <w:rPr>
          <w:rFonts w:ascii="Times New Roman" w:hAnsi="Times New Roman" w:cs="Times New Roman"/>
          <w:sz w:val="24"/>
          <w:szCs w:val="24"/>
        </w:rPr>
        <w:t>obvez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84390">
        <w:rPr>
          <w:rFonts w:ascii="Times New Roman" w:hAnsi="Times New Roman" w:cs="Times New Roman"/>
          <w:sz w:val="24"/>
          <w:szCs w:val="24"/>
        </w:rPr>
        <w:t>sudionika</w:t>
      </w:r>
      <w:r>
        <w:rPr>
          <w:rFonts w:ascii="Times New Roman" w:hAnsi="Times New Roman" w:cs="Times New Roman"/>
          <w:sz w:val="24"/>
          <w:szCs w:val="24"/>
        </w:rPr>
        <w:t xml:space="preserve">. Ta pravila i procedure trebaju osigurati da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blagovremeno reag</w:t>
      </w:r>
      <w:r w:rsidR="00884390">
        <w:rPr>
          <w:rFonts w:ascii="Times New Roman" w:hAnsi="Times New Roman" w:cs="Times New Roman"/>
          <w:sz w:val="24"/>
          <w:szCs w:val="24"/>
        </w:rPr>
        <w:t xml:space="preserve">ira </w:t>
      </w:r>
      <w:r>
        <w:rPr>
          <w:rFonts w:ascii="Times New Roman" w:hAnsi="Times New Roman" w:cs="Times New Roman"/>
          <w:sz w:val="24"/>
          <w:szCs w:val="24"/>
        </w:rPr>
        <w:t xml:space="preserve">i da ograniči gubitke i pritiske likvidnosti te da nastavi ispunjavati svoje </w:t>
      </w:r>
      <w:r w:rsidR="00884390">
        <w:rPr>
          <w:rFonts w:ascii="Times New Roman" w:hAnsi="Times New Roman" w:cs="Times New Roman"/>
          <w:sz w:val="24"/>
          <w:szCs w:val="24"/>
        </w:rPr>
        <w:t>obvez</w:t>
      </w:r>
      <w:r>
        <w:rPr>
          <w:rFonts w:ascii="Times New Roman" w:hAnsi="Times New Roman" w:cs="Times New Roman"/>
          <w:sz w:val="24"/>
          <w:szCs w:val="24"/>
        </w:rPr>
        <w:t>e;</w:t>
      </w:r>
    </w:p>
    <w:p w:rsidR="003C2427" w:rsidRDefault="00E24E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 15 „</w:t>
      </w:r>
      <w:r w:rsidR="00884390">
        <w:rPr>
          <w:rFonts w:ascii="Times New Roman" w:hAnsi="Times New Roman" w:cs="Times New Roman"/>
          <w:sz w:val="24"/>
          <w:szCs w:val="24"/>
        </w:rPr>
        <w:t>Opć</w:t>
      </w:r>
      <w:r>
        <w:rPr>
          <w:rFonts w:ascii="Times New Roman" w:hAnsi="Times New Roman" w:cs="Times New Roman"/>
          <w:sz w:val="24"/>
          <w:szCs w:val="24"/>
        </w:rPr>
        <w:t xml:space="preserve">i poslovni rizik“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treba utvrditi, pratiti i upravljati svojim </w:t>
      </w:r>
      <w:r w:rsidR="00884390">
        <w:rPr>
          <w:rFonts w:ascii="Times New Roman" w:hAnsi="Times New Roman" w:cs="Times New Roman"/>
          <w:sz w:val="24"/>
          <w:szCs w:val="24"/>
        </w:rPr>
        <w:t>opć</w:t>
      </w:r>
      <w:r>
        <w:rPr>
          <w:rFonts w:ascii="Times New Roman" w:hAnsi="Times New Roman" w:cs="Times New Roman"/>
          <w:sz w:val="24"/>
          <w:szCs w:val="24"/>
        </w:rPr>
        <w:t xml:space="preserve">im poslovnim rizikom te imati dovoljnu likvidnu neto imovinu </w:t>
      </w:r>
      <w:r w:rsidR="00884390">
        <w:rPr>
          <w:rFonts w:ascii="Times New Roman" w:hAnsi="Times New Roman" w:cs="Times New Roman"/>
          <w:sz w:val="24"/>
          <w:szCs w:val="24"/>
        </w:rPr>
        <w:t>financ</w:t>
      </w:r>
      <w:r>
        <w:rPr>
          <w:rFonts w:ascii="Times New Roman" w:hAnsi="Times New Roman" w:cs="Times New Roman"/>
          <w:sz w:val="24"/>
          <w:szCs w:val="24"/>
        </w:rPr>
        <w:t xml:space="preserve">iranu vlasničkim kapitalom za pokrivanje potencijalnih </w:t>
      </w:r>
      <w:r w:rsidR="00884390">
        <w:rPr>
          <w:rFonts w:ascii="Times New Roman" w:hAnsi="Times New Roman" w:cs="Times New Roman"/>
          <w:sz w:val="24"/>
          <w:szCs w:val="24"/>
        </w:rPr>
        <w:t>opć</w:t>
      </w:r>
      <w:r>
        <w:rPr>
          <w:rFonts w:ascii="Times New Roman" w:hAnsi="Times New Roman" w:cs="Times New Roman"/>
          <w:sz w:val="24"/>
          <w:szCs w:val="24"/>
        </w:rPr>
        <w:t>ih poslovnih gubitaka tako da može trajno nastaviti s poslovanjem i uslugama ako se ti gubici materijaliz</w:t>
      </w:r>
      <w:r w:rsidR="00884390">
        <w:rPr>
          <w:rFonts w:ascii="Times New Roman" w:hAnsi="Times New Roman" w:cs="Times New Roman"/>
          <w:sz w:val="24"/>
          <w:szCs w:val="24"/>
        </w:rPr>
        <w:t>ira</w:t>
      </w:r>
      <w:r>
        <w:rPr>
          <w:rFonts w:ascii="Times New Roman" w:hAnsi="Times New Roman" w:cs="Times New Roman"/>
          <w:sz w:val="24"/>
          <w:szCs w:val="24"/>
        </w:rPr>
        <w:t>ju. Nadalje, likvidna neto imovina treba kontinuirano biti dovoljna za oporavak ili likvidaciju ključnih poslova ili usluga;</w:t>
      </w:r>
    </w:p>
    <w:p w:rsidR="003C2427" w:rsidRDefault="00E24E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 16 „Rizik skrbništva i investicijski rizik“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treba čuvati svoju imovinu i imovinu svojih </w:t>
      </w:r>
      <w:r w:rsidR="00884390">
        <w:rPr>
          <w:rFonts w:ascii="Times New Roman" w:hAnsi="Times New Roman" w:cs="Times New Roman"/>
          <w:sz w:val="24"/>
          <w:szCs w:val="24"/>
        </w:rPr>
        <w:t>sudionika</w:t>
      </w:r>
      <w:r>
        <w:rPr>
          <w:rFonts w:ascii="Times New Roman" w:hAnsi="Times New Roman" w:cs="Times New Roman"/>
          <w:sz w:val="24"/>
          <w:szCs w:val="24"/>
        </w:rPr>
        <w:t xml:space="preserve"> te minimizirati rizik gubitka imovine i kašnjenja u pristupu toj imovini. Ulaganja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trebaju biti u instrumente s minimalnim kreditnim, tržišnim i rizikom likvidnosti;</w:t>
      </w:r>
    </w:p>
    <w:p w:rsidR="003C2427" w:rsidRDefault="00E24E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 17 „Operativni rizik“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treba utvrditi moguće, i vanjske i unut</w:t>
      </w:r>
      <w:r w:rsidR="000C745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rnje, izvore operativn</w:t>
      </w:r>
      <w:r w:rsidR="000C745E">
        <w:rPr>
          <w:rFonts w:ascii="Times New Roman" w:hAnsi="Times New Roman" w:cs="Times New Roman"/>
          <w:sz w:val="24"/>
          <w:szCs w:val="24"/>
        </w:rPr>
        <w:t>og rizika te smanjiti njihov utje</w:t>
      </w:r>
      <w:r>
        <w:rPr>
          <w:rFonts w:ascii="Times New Roman" w:hAnsi="Times New Roman" w:cs="Times New Roman"/>
          <w:sz w:val="24"/>
          <w:szCs w:val="24"/>
        </w:rPr>
        <w:t xml:space="preserve">caj kroz upotrebu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odgovarajućih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a, politika, procedura i kontrola.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i trebaju biti napravljeni tako da osiguravaju visok st</w:t>
      </w:r>
      <w:r w:rsidR="000C745E">
        <w:rPr>
          <w:rFonts w:ascii="Times New Roman" w:hAnsi="Times New Roman" w:cs="Times New Roman"/>
          <w:sz w:val="24"/>
          <w:szCs w:val="24"/>
        </w:rPr>
        <w:t>upanj</w:t>
      </w:r>
      <w:r>
        <w:rPr>
          <w:rFonts w:ascii="Times New Roman" w:hAnsi="Times New Roman" w:cs="Times New Roman"/>
          <w:sz w:val="24"/>
          <w:szCs w:val="24"/>
        </w:rPr>
        <w:t xml:space="preserve"> sigurnosti i operativne pouzdanosti, te trebaju imati adekvatan, mjerljiv kapacitet. Upravljanje kontinuitetom poslovanja treba za cilj imati blagovremeni oporavak poslovanja i ispunjavanje </w:t>
      </w:r>
      <w:r w:rsidR="00884390">
        <w:rPr>
          <w:rFonts w:ascii="Times New Roman" w:hAnsi="Times New Roman" w:cs="Times New Roman"/>
          <w:sz w:val="24"/>
          <w:szCs w:val="24"/>
        </w:rPr>
        <w:t>obvez</w:t>
      </w:r>
      <w:r>
        <w:rPr>
          <w:rFonts w:ascii="Times New Roman" w:hAnsi="Times New Roman" w:cs="Times New Roman"/>
          <w:sz w:val="24"/>
          <w:szCs w:val="24"/>
        </w:rPr>
        <w:t xml:space="preserve">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a, također i u slučaju velikih i značajnih poremećaja;</w:t>
      </w:r>
    </w:p>
    <w:p w:rsidR="003C2427" w:rsidRDefault="00E24E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 18 „</w:t>
      </w:r>
      <w:r w:rsidR="00884390">
        <w:rPr>
          <w:rFonts w:ascii="Times New Roman" w:hAnsi="Times New Roman" w:cs="Times New Roman"/>
          <w:sz w:val="24"/>
          <w:szCs w:val="24"/>
        </w:rPr>
        <w:t>Uvjet</w:t>
      </w:r>
      <w:r>
        <w:rPr>
          <w:rFonts w:ascii="Times New Roman" w:hAnsi="Times New Roman" w:cs="Times New Roman"/>
          <w:sz w:val="24"/>
          <w:szCs w:val="24"/>
        </w:rPr>
        <w:t xml:space="preserve">i za pristup i </w:t>
      </w:r>
      <w:r w:rsidR="000C745E">
        <w:rPr>
          <w:rFonts w:ascii="Times New Roman" w:hAnsi="Times New Roman" w:cs="Times New Roman"/>
          <w:sz w:val="24"/>
          <w:szCs w:val="24"/>
        </w:rPr>
        <w:t>sudjelovanje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treba imati objektivne, javno objavljene </w:t>
      </w:r>
      <w:r w:rsidR="00884390">
        <w:rPr>
          <w:rFonts w:ascii="Times New Roman" w:hAnsi="Times New Roman" w:cs="Times New Roman"/>
          <w:sz w:val="24"/>
          <w:szCs w:val="24"/>
        </w:rPr>
        <w:t>uvjet</w:t>
      </w:r>
      <w:r>
        <w:rPr>
          <w:rFonts w:ascii="Times New Roman" w:hAnsi="Times New Roman" w:cs="Times New Roman"/>
          <w:sz w:val="24"/>
          <w:szCs w:val="24"/>
        </w:rPr>
        <w:t xml:space="preserve">e za </w:t>
      </w:r>
      <w:r w:rsidR="000C745E">
        <w:rPr>
          <w:rFonts w:ascii="Times New Roman" w:hAnsi="Times New Roman" w:cs="Times New Roman"/>
          <w:sz w:val="24"/>
          <w:szCs w:val="24"/>
        </w:rPr>
        <w:t>sudjelovanje</w:t>
      </w:r>
      <w:r>
        <w:rPr>
          <w:rFonts w:ascii="Times New Roman" w:hAnsi="Times New Roman" w:cs="Times New Roman"/>
          <w:sz w:val="24"/>
          <w:szCs w:val="24"/>
        </w:rPr>
        <w:t xml:space="preserve"> koji trebaju biti </w:t>
      </w:r>
      <w:r w:rsidR="000C745E">
        <w:rPr>
          <w:rFonts w:ascii="Times New Roman" w:hAnsi="Times New Roman" w:cs="Times New Roman"/>
          <w:sz w:val="24"/>
          <w:szCs w:val="24"/>
        </w:rPr>
        <w:t>utemeljeni</w:t>
      </w:r>
      <w:r>
        <w:rPr>
          <w:rFonts w:ascii="Times New Roman" w:hAnsi="Times New Roman" w:cs="Times New Roman"/>
          <w:sz w:val="24"/>
          <w:szCs w:val="24"/>
        </w:rPr>
        <w:t xml:space="preserve"> na procjeni rizika i koji dopuštaju fer i otvoren pristup;</w:t>
      </w:r>
    </w:p>
    <w:p w:rsidR="003C2427" w:rsidRDefault="00E24E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 19 „Aranžmani </w:t>
      </w:r>
      <w:r w:rsidR="000C745E">
        <w:rPr>
          <w:rFonts w:ascii="Times New Roman" w:hAnsi="Times New Roman" w:cs="Times New Roman"/>
          <w:sz w:val="24"/>
          <w:szCs w:val="24"/>
        </w:rPr>
        <w:t>neizravnog sudjelovanja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treba utvrditi, pratiti i upravljati materijalnim rizicima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koji proizlaze iz aranžmana </w:t>
      </w:r>
      <w:r w:rsidR="000C745E">
        <w:rPr>
          <w:rFonts w:ascii="Times New Roman" w:hAnsi="Times New Roman" w:cs="Times New Roman"/>
          <w:sz w:val="24"/>
          <w:szCs w:val="24"/>
        </w:rPr>
        <w:t>neizravnog sudjelovanja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2427" w:rsidRDefault="00E24E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 21 „Efikasnost i efektivnost“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treba biti efikasan i efektivan u ispunjavanju zahtjeva svojih </w:t>
      </w:r>
      <w:r w:rsidR="000C745E">
        <w:rPr>
          <w:rFonts w:ascii="Times New Roman" w:hAnsi="Times New Roman" w:cs="Times New Roman"/>
          <w:sz w:val="24"/>
          <w:szCs w:val="24"/>
        </w:rPr>
        <w:t>sudionika</w:t>
      </w:r>
      <w:r>
        <w:rPr>
          <w:rFonts w:ascii="Times New Roman" w:hAnsi="Times New Roman" w:cs="Times New Roman"/>
          <w:sz w:val="24"/>
          <w:szCs w:val="24"/>
        </w:rPr>
        <w:t xml:space="preserve"> i tržišta kojima služi;</w:t>
      </w:r>
    </w:p>
    <w:p w:rsidR="003C2427" w:rsidRDefault="00E24E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 22 „Procedure i standardi komunikacije“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treba upotrebljavati, ili barem da se prilagodi, relevantnim međunarodno prihvaćenim procedurama i standardima komunikacije s ciljem omogućavanja efikasnog plaćanja, kliringa, poravnanja i evidentiranja;</w:t>
      </w:r>
    </w:p>
    <w:p w:rsidR="003C2427" w:rsidRDefault="00E24EB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 23 „Objava pravila, ključnih procedura i tržišnih podataka“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treba imati jasna i sveobuhvatna pravila i procedure te treba pružiti dovoljnu količinu informacija kako bi omogućila </w:t>
      </w:r>
      <w:r w:rsidR="000C745E">
        <w:rPr>
          <w:rFonts w:ascii="Times New Roman" w:hAnsi="Times New Roman" w:cs="Times New Roman"/>
          <w:sz w:val="24"/>
          <w:szCs w:val="24"/>
        </w:rPr>
        <w:t>sudionicima</w:t>
      </w:r>
      <w:r>
        <w:rPr>
          <w:rFonts w:ascii="Times New Roman" w:hAnsi="Times New Roman" w:cs="Times New Roman"/>
          <w:sz w:val="24"/>
          <w:szCs w:val="24"/>
        </w:rPr>
        <w:t xml:space="preserve"> da t</w:t>
      </w:r>
      <w:r w:rsidR="000C745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čno razumiju rizike, naknade i ostale materijalne troškove koji nastaju </w:t>
      </w:r>
      <w:r w:rsidR="000C745E">
        <w:rPr>
          <w:rFonts w:ascii="Times New Roman" w:hAnsi="Times New Roman" w:cs="Times New Roman"/>
          <w:sz w:val="24"/>
          <w:szCs w:val="24"/>
        </w:rPr>
        <w:t>sudjelovanjem</w:t>
      </w:r>
      <w:r>
        <w:rPr>
          <w:rFonts w:ascii="Times New Roman" w:hAnsi="Times New Roman" w:cs="Times New Roman"/>
          <w:sz w:val="24"/>
          <w:szCs w:val="24"/>
        </w:rPr>
        <w:t xml:space="preserve"> u platnom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u. Sva relevantna pravila i ključne procedure trebaju biti javno objavljene.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0C745E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8.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(Vrste procjene usklađenosti prema principima)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Procjena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može biti:</w:t>
      </w:r>
    </w:p>
    <w:p w:rsidR="003C2427" w:rsidRDefault="00E24EB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</w:t>
      </w:r>
      <w:r w:rsidR="000C745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mična, kada se vrši procjena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sa jednim ili više primjenjivih principa za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nje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iz član</w:t>
      </w:r>
      <w:r w:rsidR="000C745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7. odluke, ili</w:t>
      </w:r>
    </w:p>
    <w:p w:rsidR="003C2427" w:rsidRDefault="00E24EB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potpuna, kada se vrši procjena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sa svim primjenjivim principima za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nje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iz član</w:t>
      </w:r>
      <w:r w:rsidR="000C745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7. ove odluke.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0C745E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9.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(Način vršenja procjene usklađenosti)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Procjena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pojedinačnog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vrši se:</w:t>
      </w:r>
    </w:p>
    <w:p w:rsidR="003C2427" w:rsidRDefault="00E24EB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neposredno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45E">
        <w:rPr>
          <w:rFonts w:ascii="Times New Roman" w:hAnsi="Times New Roman" w:cs="Times New Roman"/>
          <w:sz w:val="24"/>
          <w:szCs w:val="24"/>
        </w:rPr>
        <w:t>izravnim</w:t>
      </w:r>
      <w:r>
        <w:rPr>
          <w:rFonts w:ascii="Times New Roman" w:hAnsi="Times New Roman" w:cs="Times New Roman"/>
          <w:sz w:val="24"/>
          <w:szCs w:val="24"/>
        </w:rPr>
        <w:t xml:space="preserve"> uvidom u rad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(uvidom u dokumentaciju i podatke kojima raspolaže operator nadgledanog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a), i</w:t>
      </w:r>
    </w:p>
    <w:p w:rsidR="003C2427" w:rsidRDefault="00E24EB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posredno </w:t>
      </w:r>
      <w:r w:rsidR="00255F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praćenjem i analizom informacija, statističkih podataka, izvješ</w:t>
      </w:r>
      <w:r w:rsidR="000C745E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a i drugih dokumenata koji se odnose na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nje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a, a koje operater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dostavlja Centralnoj banci na njen zahtjev.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0C745E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10.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(Aktivnosti procjene usklađenosti)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Procjena usklađenosti rada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sa standardima i principima za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nje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koju vrši Centralna banka</w:t>
      </w:r>
      <w:r w:rsidR="00AC1086">
        <w:rPr>
          <w:rFonts w:ascii="Times New Roman" w:hAnsi="Times New Roman" w:cs="Times New Roman"/>
          <w:sz w:val="24"/>
          <w:szCs w:val="24"/>
        </w:rPr>
        <w:t xml:space="preserve"> obuhvać</w:t>
      </w:r>
      <w:r>
        <w:rPr>
          <w:rFonts w:ascii="Times New Roman" w:hAnsi="Times New Roman" w:cs="Times New Roman"/>
          <w:sz w:val="24"/>
          <w:szCs w:val="24"/>
        </w:rPr>
        <w:t>a sljedeće faze:</w:t>
      </w:r>
    </w:p>
    <w:p w:rsidR="003C2427" w:rsidRDefault="00E24EB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pripreme za procjenu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a,</w:t>
      </w:r>
    </w:p>
    <w:p w:rsidR="003C2427" w:rsidRDefault="00E24EB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izradu izvješ</w:t>
      </w:r>
      <w:r w:rsidR="000C745E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a o izvršenoj procjeni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a, i</w:t>
      </w:r>
    </w:p>
    <w:p w:rsidR="003C2427" w:rsidRDefault="00E24EB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ocjenu </w:t>
      </w:r>
      <w:r w:rsidR="000C745E">
        <w:rPr>
          <w:rFonts w:ascii="Times New Roman" w:hAnsi="Times New Roman" w:cs="Times New Roman"/>
          <w:sz w:val="24"/>
          <w:szCs w:val="24"/>
        </w:rPr>
        <w:t>razine</w:t>
      </w:r>
      <w:r>
        <w:rPr>
          <w:rFonts w:ascii="Times New Roman" w:hAnsi="Times New Roman" w:cs="Times New Roman"/>
          <w:sz w:val="24"/>
          <w:szCs w:val="24"/>
        </w:rPr>
        <w:t xml:space="preserve">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C03" w:rsidRDefault="00F41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</w:t>
      </w:r>
      <w:r w:rsidR="000C745E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11.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(Pripreme za procjenu usklađenosti </w:t>
      </w:r>
      <w:r w:rsidR="00884390">
        <w:rPr>
          <w:rFonts w:ascii="Times New Roman" w:hAnsi="Times New Roman" w:cs="Times New Roman"/>
          <w:b/>
          <w:sz w:val="24"/>
          <w:szCs w:val="24"/>
        </w:rPr>
        <w:t>funkcionira</w:t>
      </w:r>
      <w:r>
        <w:rPr>
          <w:rFonts w:ascii="Times New Roman" w:hAnsi="Times New Roman" w:cs="Times New Roman"/>
          <w:b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b/>
          <w:sz w:val="24"/>
          <w:szCs w:val="24"/>
        </w:rPr>
        <w:t>sustav</w:t>
      </w:r>
      <w:r>
        <w:rPr>
          <w:rFonts w:ascii="Times New Roman" w:hAnsi="Times New Roman" w:cs="Times New Roman"/>
          <w:b/>
          <w:sz w:val="24"/>
          <w:szCs w:val="24"/>
        </w:rPr>
        <w:t>a)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Pripreme za procjenu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obuhvataju:</w:t>
      </w:r>
    </w:p>
    <w:p w:rsidR="003C2427" w:rsidRDefault="00E24EB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</w:t>
      </w:r>
      <w:r w:rsidR="000C745E">
        <w:rPr>
          <w:rFonts w:ascii="Times New Roman" w:hAnsi="Times New Roman" w:cs="Times New Roman"/>
          <w:sz w:val="24"/>
          <w:szCs w:val="24"/>
        </w:rPr>
        <w:t>aciju</w:t>
      </w:r>
      <w:r>
        <w:rPr>
          <w:rFonts w:ascii="Times New Roman" w:hAnsi="Times New Roman" w:cs="Times New Roman"/>
          <w:sz w:val="24"/>
          <w:szCs w:val="24"/>
        </w:rPr>
        <w:t xml:space="preserve">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koji se procjenjuje,</w:t>
      </w:r>
    </w:p>
    <w:p w:rsidR="003C2427" w:rsidRDefault="00E24EB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</w:t>
      </w:r>
      <w:r w:rsidR="000C745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anje vrste procjene usklađenosti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a,</w:t>
      </w:r>
    </w:p>
    <w:p w:rsidR="003C2427" w:rsidRDefault="00E24EB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obavještavanje operatera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o vrsti procjene usklađenosti i planu njenog sprovođenja,</w:t>
      </w:r>
    </w:p>
    <w:p w:rsidR="003C2427" w:rsidRDefault="00E24EB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dostavljanje upitnika operateru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a, radi prikupljanja informacija i drugih dokumenata koji se odnose na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nje tog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a, uz određivanje roka za davanje odgovora na upitnik.</w:t>
      </w:r>
    </w:p>
    <w:p w:rsidR="003C2427" w:rsidRDefault="003C2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0C745E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12.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(Ispunjenost zahtjeva za uvid u </w:t>
      </w:r>
      <w:r w:rsidR="00884390">
        <w:rPr>
          <w:rFonts w:ascii="Times New Roman" w:hAnsi="Times New Roman" w:cs="Times New Roman"/>
          <w:b/>
          <w:sz w:val="24"/>
          <w:szCs w:val="24"/>
        </w:rPr>
        <w:t>funkcionira</w:t>
      </w:r>
      <w:r>
        <w:rPr>
          <w:rFonts w:ascii="Times New Roman" w:hAnsi="Times New Roman" w:cs="Times New Roman"/>
          <w:b/>
          <w:sz w:val="24"/>
          <w:szCs w:val="24"/>
        </w:rPr>
        <w:t xml:space="preserve">nje platnog </w:t>
      </w:r>
      <w:r w:rsidR="00884390">
        <w:rPr>
          <w:rFonts w:ascii="Times New Roman" w:hAnsi="Times New Roman" w:cs="Times New Roman"/>
          <w:b/>
          <w:sz w:val="24"/>
          <w:szCs w:val="24"/>
        </w:rPr>
        <w:t>sustav</w:t>
      </w:r>
      <w:r>
        <w:rPr>
          <w:rFonts w:ascii="Times New Roman" w:hAnsi="Times New Roman" w:cs="Times New Roman"/>
          <w:b/>
          <w:sz w:val="24"/>
          <w:szCs w:val="24"/>
        </w:rPr>
        <w:t>a)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Operater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koji je predmet nadgledanja dužan je na zahtjev Centralne banke dostaviti sve tražene podatke i dokumentaciju u roku koji je Centralna banka odredila u zahtjevu.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0C745E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13.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(Obavještavanje operatera platnog </w:t>
      </w:r>
      <w:r w:rsidR="00884390">
        <w:rPr>
          <w:rFonts w:ascii="Times New Roman" w:hAnsi="Times New Roman" w:cs="Times New Roman"/>
          <w:b/>
          <w:sz w:val="24"/>
          <w:szCs w:val="24"/>
        </w:rPr>
        <w:t>sustav</w:t>
      </w:r>
      <w:r>
        <w:rPr>
          <w:rFonts w:ascii="Times New Roman" w:hAnsi="Times New Roman" w:cs="Times New Roman"/>
          <w:b/>
          <w:sz w:val="24"/>
          <w:szCs w:val="24"/>
        </w:rPr>
        <w:t>a o neposrednom uvidu)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Centralna banka obavještava operatera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o planiranom neposrednom uvidu u rad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20 radnih dana prije početka sprovođenja ove vrste procjene.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Izuzetno od stav</w:t>
      </w:r>
      <w:r w:rsidR="000C745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(1) ovog član</w:t>
      </w:r>
      <w:r w:rsidR="000C745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a, ukoliko Centralna banka na osnov</w:t>
      </w:r>
      <w:r w:rsidR="000C745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uvida u izvješ</w:t>
      </w:r>
      <w:r w:rsidR="000C745E">
        <w:rPr>
          <w:rFonts w:ascii="Times New Roman" w:hAnsi="Times New Roman" w:cs="Times New Roman"/>
          <w:sz w:val="24"/>
          <w:szCs w:val="24"/>
        </w:rPr>
        <w:t>ća</w:t>
      </w:r>
      <w:r>
        <w:rPr>
          <w:rFonts w:ascii="Times New Roman" w:hAnsi="Times New Roman" w:cs="Times New Roman"/>
          <w:sz w:val="24"/>
          <w:szCs w:val="24"/>
        </w:rPr>
        <w:t xml:space="preserve">, informacije ili druge dokumente koji su joj dostavljeni na uvid, ocijeni da postoje nepravilnosti u radu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koje mogu biti od značaja za sigurnost i stabilnost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</w:t>
      </w:r>
      <w:r w:rsidR="00884390">
        <w:rPr>
          <w:rFonts w:ascii="Times New Roman" w:hAnsi="Times New Roman" w:cs="Times New Roman"/>
          <w:sz w:val="24"/>
          <w:szCs w:val="24"/>
        </w:rPr>
        <w:t>financ</w:t>
      </w:r>
      <w:r>
        <w:rPr>
          <w:rFonts w:ascii="Times New Roman" w:hAnsi="Times New Roman" w:cs="Times New Roman"/>
          <w:sz w:val="24"/>
          <w:szCs w:val="24"/>
        </w:rPr>
        <w:t xml:space="preserve">ijskog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a, Centralna banka može otpočeti neposredan uvid u rad tog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i bez prethodne najave.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0C745E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14.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(Obavljanje neposrednog uvida)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Operater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dužan je da Centralnoj banci omogući potpuni uvid u dokumentaciju 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>nje informaci</w:t>
      </w:r>
      <w:r w:rsidR="000C745E">
        <w:rPr>
          <w:rFonts w:ascii="Times New Roman" w:hAnsi="Times New Roman" w:cs="Times New Roman"/>
          <w:sz w:val="24"/>
          <w:szCs w:val="24"/>
        </w:rPr>
        <w:t>jsk</w:t>
      </w:r>
      <w:r>
        <w:rPr>
          <w:rFonts w:ascii="Times New Roman" w:hAnsi="Times New Roman" w:cs="Times New Roman"/>
          <w:sz w:val="24"/>
          <w:szCs w:val="24"/>
        </w:rPr>
        <w:t xml:space="preserve">e tehnologije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i da na zahtjev Centralne banke o</w:t>
      </w:r>
      <w:r w:rsidR="000C745E">
        <w:rPr>
          <w:rFonts w:ascii="Times New Roman" w:hAnsi="Times New Roman" w:cs="Times New Roman"/>
          <w:sz w:val="24"/>
          <w:szCs w:val="24"/>
        </w:rPr>
        <w:t>sigura</w:t>
      </w:r>
      <w:r>
        <w:rPr>
          <w:rFonts w:ascii="Times New Roman" w:hAnsi="Times New Roman" w:cs="Times New Roman"/>
          <w:sz w:val="24"/>
          <w:szCs w:val="24"/>
        </w:rPr>
        <w:t xml:space="preserve"> kopije određene dokumentacije u papirnoj i/ili elektronskoj formi.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0C745E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15.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(Izvješ</w:t>
      </w:r>
      <w:r w:rsidR="000C745E">
        <w:rPr>
          <w:rFonts w:ascii="Times New Roman" w:hAnsi="Times New Roman" w:cs="Times New Roman"/>
          <w:b/>
          <w:sz w:val="24"/>
          <w:szCs w:val="24"/>
        </w:rPr>
        <w:t>će</w:t>
      </w:r>
      <w:r>
        <w:rPr>
          <w:rFonts w:ascii="Times New Roman" w:hAnsi="Times New Roman" w:cs="Times New Roman"/>
          <w:b/>
          <w:sz w:val="24"/>
          <w:szCs w:val="24"/>
        </w:rPr>
        <w:t xml:space="preserve"> o izvršenoj procjeni usklađenosti </w:t>
      </w:r>
      <w:r w:rsidR="00884390">
        <w:rPr>
          <w:rFonts w:ascii="Times New Roman" w:hAnsi="Times New Roman" w:cs="Times New Roman"/>
          <w:b/>
          <w:sz w:val="24"/>
          <w:szCs w:val="24"/>
        </w:rPr>
        <w:t>funkcionira</w:t>
      </w:r>
      <w:r>
        <w:rPr>
          <w:rFonts w:ascii="Times New Roman" w:hAnsi="Times New Roman" w:cs="Times New Roman"/>
          <w:b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b/>
          <w:sz w:val="24"/>
          <w:szCs w:val="24"/>
        </w:rPr>
        <w:t>sustav</w:t>
      </w:r>
      <w:r>
        <w:rPr>
          <w:rFonts w:ascii="Times New Roman" w:hAnsi="Times New Roman" w:cs="Times New Roman"/>
          <w:b/>
          <w:sz w:val="24"/>
          <w:szCs w:val="24"/>
        </w:rPr>
        <w:t>a)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Nakon  izvršene procjene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</w:t>
      </w:r>
      <w:r w:rsidR="000C74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Centralna banka sačinjava izvješ</w:t>
      </w:r>
      <w:r w:rsidR="000C745E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o izvršenoj procjeni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koj</w:t>
      </w:r>
      <w:r w:rsidR="000C745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sadrži:</w:t>
      </w:r>
    </w:p>
    <w:p w:rsidR="003C2427" w:rsidRDefault="00E24EB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kratak opis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čija se procjena vrši (vrsta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 w:rsidR="000C745E">
        <w:rPr>
          <w:rFonts w:ascii="Times New Roman" w:hAnsi="Times New Roman" w:cs="Times New Roman"/>
          <w:sz w:val="24"/>
          <w:szCs w:val="24"/>
        </w:rPr>
        <w:t>a, broj sudionika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a, osnovni statistički podaci u vezi sa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njem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i druge relevantne informacije),</w:t>
      </w:r>
    </w:p>
    <w:p w:rsidR="003C2427" w:rsidRDefault="00E24EB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vrstu i način vršenja obavljene procjene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a,</w:t>
      </w:r>
    </w:p>
    <w:p w:rsidR="003C2427" w:rsidRDefault="00E24EB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izvore informacija korištenih za procjenu, </w:t>
      </w:r>
    </w:p>
    <w:p w:rsidR="003C2427" w:rsidRDefault="00E24EB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ocjenu </w:t>
      </w:r>
      <w:r w:rsidR="000C745E">
        <w:rPr>
          <w:rFonts w:ascii="Times New Roman" w:hAnsi="Times New Roman" w:cs="Times New Roman"/>
          <w:sz w:val="24"/>
          <w:szCs w:val="24"/>
        </w:rPr>
        <w:t>razine</w:t>
      </w:r>
      <w:r>
        <w:rPr>
          <w:rFonts w:ascii="Times New Roman" w:hAnsi="Times New Roman" w:cs="Times New Roman"/>
          <w:sz w:val="24"/>
          <w:szCs w:val="24"/>
        </w:rPr>
        <w:t xml:space="preserve">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u skladu sa član</w:t>
      </w:r>
      <w:r w:rsidR="000C745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 17. ove odluke,</w:t>
      </w:r>
    </w:p>
    <w:p w:rsidR="003C2427" w:rsidRDefault="00E24EB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eventualnih nepravilnosti/odstupanja od principa utvrđenih u član</w:t>
      </w:r>
      <w:r w:rsidR="000C745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 7.</w:t>
      </w:r>
      <w:r w:rsidR="00255F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 odluke i</w:t>
      </w:r>
    </w:p>
    <w:p w:rsidR="003C2427" w:rsidRDefault="00E24EB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preporuke koje je neophodno da operater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razmotri i sprovede, </w:t>
      </w:r>
      <w:r w:rsidR="000C745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visno o ocjen</w:t>
      </w:r>
      <w:r w:rsidR="000C745E">
        <w:rPr>
          <w:rFonts w:ascii="Times New Roman" w:hAnsi="Times New Roman" w:cs="Times New Roman"/>
          <w:sz w:val="24"/>
          <w:szCs w:val="24"/>
        </w:rPr>
        <w:t>i razine</w:t>
      </w:r>
      <w:r>
        <w:rPr>
          <w:rFonts w:ascii="Times New Roman" w:hAnsi="Times New Roman" w:cs="Times New Roman"/>
          <w:sz w:val="24"/>
          <w:szCs w:val="24"/>
        </w:rPr>
        <w:t xml:space="preserve"> usklađenosti za svaki pojedini princip sa kojim je procjenjivana usklađenost, tj. izvršena procjena.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(2) Izvješ</w:t>
      </w:r>
      <w:r w:rsidR="000C745E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o izvršenoj procjeni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ne može se ob</w:t>
      </w:r>
      <w:r w:rsidR="000C745E">
        <w:rPr>
          <w:rFonts w:ascii="Times New Roman" w:hAnsi="Times New Roman" w:cs="Times New Roman"/>
          <w:sz w:val="24"/>
          <w:szCs w:val="24"/>
        </w:rPr>
        <w:t>javljivati u cijelosti ili djelo</w:t>
      </w:r>
      <w:r>
        <w:rPr>
          <w:rFonts w:ascii="Times New Roman" w:hAnsi="Times New Roman" w:cs="Times New Roman"/>
          <w:sz w:val="24"/>
          <w:szCs w:val="24"/>
        </w:rPr>
        <w:t>mično bez s</w:t>
      </w:r>
      <w:r w:rsidR="000C74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glasnosti Centralne banke.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0C745E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16.</w:t>
      </w:r>
    </w:p>
    <w:p w:rsidR="003C2427" w:rsidRDefault="000C74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(Usu</w:t>
      </w:r>
      <w:r w:rsidR="00E24EBD">
        <w:rPr>
          <w:rFonts w:ascii="Times New Roman" w:hAnsi="Times New Roman" w:cs="Times New Roman"/>
          <w:b/>
          <w:sz w:val="24"/>
          <w:szCs w:val="24"/>
        </w:rPr>
        <w:t>glašavanje izvješ</w:t>
      </w:r>
      <w:r>
        <w:rPr>
          <w:rFonts w:ascii="Times New Roman" w:hAnsi="Times New Roman" w:cs="Times New Roman"/>
          <w:b/>
          <w:sz w:val="24"/>
          <w:szCs w:val="24"/>
        </w:rPr>
        <w:t>ć</w:t>
      </w:r>
      <w:r w:rsidR="00E24EBD">
        <w:rPr>
          <w:rFonts w:ascii="Times New Roman" w:hAnsi="Times New Roman" w:cs="Times New Roman"/>
          <w:b/>
          <w:sz w:val="24"/>
          <w:szCs w:val="24"/>
        </w:rPr>
        <w:t>a o izvršenoj procjeni</w:t>
      </w:r>
      <w:r w:rsidR="00E24EBD">
        <w:t xml:space="preserve"> 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usklađenosti </w:t>
      </w:r>
      <w:r w:rsidR="00884390">
        <w:rPr>
          <w:rFonts w:ascii="Times New Roman" w:hAnsi="Times New Roman" w:cs="Times New Roman"/>
          <w:b/>
          <w:sz w:val="24"/>
          <w:szCs w:val="24"/>
        </w:rPr>
        <w:t>funkcionira</w:t>
      </w:r>
      <w:r w:rsidR="00E24EBD">
        <w:rPr>
          <w:rFonts w:ascii="Times New Roman" w:hAnsi="Times New Roman" w:cs="Times New Roman"/>
          <w:b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b/>
          <w:sz w:val="24"/>
          <w:szCs w:val="24"/>
        </w:rPr>
        <w:t>sustav</w:t>
      </w:r>
      <w:r w:rsidR="00E24EBD">
        <w:rPr>
          <w:rFonts w:ascii="Times New Roman" w:hAnsi="Times New Roman" w:cs="Times New Roman"/>
          <w:b/>
          <w:sz w:val="24"/>
          <w:szCs w:val="24"/>
        </w:rPr>
        <w:t>a)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Operater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može dostaviti Centralnoj banci primjedbe na izvješ</w:t>
      </w:r>
      <w:r w:rsidR="00796CBA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o izvršenoj procjeni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u roku od deset radnih dana od dana njegovog prijema.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Centralna banka može neposredno provjeriti navode operatera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sadržane u primjedbama na izvješ</w:t>
      </w:r>
      <w:r w:rsidR="00796CBA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o izvršenoj procjeni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i ukoliko ocijeni potrebnim, sačiniti dopunu izvješ</w:t>
      </w:r>
      <w:r w:rsidR="00796CBA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a na koju operater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može dostaviti primjedbe u roku od pet radnih dana od dana njenog prijema.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Centralna banka, u roku od deset dana od prijema primjedbi na izvješ</w:t>
      </w:r>
      <w:r w:rsidR="00796CBA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>, odnosno primjedbi na dopunu izvješ</w:t>
      </w:r>
      <w:r w:rsidR="00796CBA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a o izvršenoj procjeni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a, razmatra prispjele primjedbe i u pisanoj formi obavještava operatera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o prihvatanju, odnosno neprihvatanju primjedbi i sačinjava konač</w:t>
      </w:r>
      <w:r w:rsidR="00796CBA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izvješ</w:t>
      </w:r>
      <w:r w:rsidR="00796CBA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o izvršenoj procjeni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a, koj</w:t>
      </w:r>
      <w:r w:rsidR="00796CB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dostavlja operateru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čija je procjena izvršena.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U cilju o</w:t>
      </w:r>
      <w:r w:rsidR="00796CBA">
        <w:rPr>
          <w:rFonts w:ascii="Times New Roman" w:hAnsi="Times New Roman" w:cs="Times New Roman"/>
          <w:sz w:val="24"/>
          <w:szCs w:val="24"/>
        </w:rPr>
        <w:t>siguranja</w:t>
      </w:r>
      <w:r>
        <w:rPr>
          <w:rFonts w:ascii="Times New Roman" w:hAnsi="Times New Roman" w:cs="Times New Roman"/>
          <w:sz w:val="24"/>
          <w:szCs w:val="24"/>
        </w:rPr>
        <w:t xml:space="preserve"> transparentnosti, Centralna banka objavljuje izvješ</w:t>
      </w:r>
      <w:r w:rsidR="00796CBA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iz stav</w:t>
      </w:r>
      <w:r w:rsidR="00796CB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(3) ovog član</w:t>
      </w:r>
      <w:r w:rsidR="00796CB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na svojoj internet</w:t>
      </w:r>
      <w:r w:rsidR="00796CBA">
        <w:rPr>
          <w:rFonts w:ascii="Times New Roman" w:hAnsi="Times New Roman" w:cs="Times New Roman"/>
          <w:sz w:val="24"/>
          <w:szCs w:val="24"/>
        </w:rPr>
        <w:t>skoj</w:t>
      </w:r>
      <w:r>
        <w:rPr>
          <w:rFonts w:ascii="Times New Roman" w:hAnsi="Times New Roman" w:cs="Times New Roman"/>
          <w:sz w:val="24"/>
          <w:szCs w:val="24"/>
        </w:rPr>
        <w:t xml:space="preserve"> stranici ili na drugi način koji utvrdi Centralna banka kao primjenjiv. 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U obavljanju nadgledanja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a, Centralna banka o</w:t>
      </w:r>
      <w:r w:rsidR="00796CBA">
        <w:rPr>
          <w:rFonts w:ascii="Times New Roman" w:hAnsi="Times New Roman" w:cs="Times New Roman"/>
          <w:sz w:val="24"/>
          <w:szCs w:val="24"/>
        </w:rPr>
        <w:t>sigurava</w:t>
      </w:r>
      <w:r>
        <w:rPr>
          <w:rFonts w:ascii="Times New Roman" w:hAnsi="Times New Roman" w:cs="Times New Roman"/>
          <w:sz w:val="24"/>
          <w:szCs w:val="24"/>
        </w:rPr>
        <w:t xml:space="preserve"> povjerljivost određenih podataka, informacija i drugih dokumenata koji se odnose na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nje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i koristi ih samo u svrhu obavljanja aktivnosti koje obuhvata nadgledanje tih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796CBA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17.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(Ocjena o </w:t>
      </w:r>
      <w:r w:rsidR="00796CBA">
        <w:rPr>
          <w:rFonts w:ascii="Times New Roman" w:hAnsi="Times New Roman" w:cs="Times New Roman"/>
          <w:b/>
          <w:sz w:val="24"/>
          <w:szCs w:val="24"/>
        </w:rPr>
        <w:t>razini</w:t>
      </w:r>
      <w:r>
        <w:rPr>
          <w:rFonts w:ascii="Times New Roman" w:hAnsi="Times New Roman" w:cs="Times New Roman"/>
          <w:b/>
          <w:sz w:val="24"/>
          <w:szCs w:val="24"/>
        </w:rPr>
        <w:t xml:space="preserve"> usklađenosti platnog </w:t>
      </w:r>
      <w:r w:rsidR="00884390">
        <w:rPr>
          <w:rFonts w:ascii="Times New Roman" w:hAnsi="Times New Roman" w:cs="Times New Roman"/>
          <w:b/>
          <w:sz w:val="24"/>
          <w:szCs w:val="24"/>
        </w:rPr>
        <w:t>sustav</w:t>
      </w:r>
      <w:r>
        <w:rPr>
          <w:rFonts w:ascii="Times New Roman" w:hAnsi="Times New Roman" w:cs="Times New Roman"/>
          <w:b/>
          <w:sz w:val="24"/>
          <w:szCs w:val="24"/>
        </w:rPr>
        <w:t>a)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Nakon izvršene procjene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Centralna banka daje ocjenu </w:t>
      </w:r>
      <w:r w:rsidR="00796CBA">
        <w:rPr>
          <w:rFonts w:ascii="Times New Roman" w:hAnsi="Times New Roman" w:cs="Times New Roman"/>
          <w:sz w:val="24"/>
          <w:szCs w:val="24"/>
        </w:rPr>
        <w:t>razine</w:t>
      </w:r>
      <w:r>
        <w:rPr>
          <w:rFonts w:ascii="Times New Roman" w:hAnsi="Times New Roman" w:cs="Times New Roman"/>
          <w:sz w:val="24"/>
          <w:szCs w:val="24"/>
        </w:rPr>
        <w:t xml:space="preserve">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sa svakim principom iz član</w:t>
      </w:r>
      <w:r w:rsidR="00796CB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7. ove odluke, kako slijedi:</w:t>
      </w:r>
    </w:p>
    <w:p w:rsidR="003C2427" w:rsidRDefault="00E24EB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usklađen: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je u potpunosti usklađen sa pojedinim principom za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nje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a;</w:t>
      </w:r>
    </w:p>
    <w:p w:rsidR="003C2427" w:rsidRDefault="00E24EB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pretežno usklađen: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je u velikoj mjeri usklađen sa pojedinim principom za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nje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a, ali su uočene manje nepravilnosti koje nemaju značajan ut</w:t>
      </w:r>
      <w:r w:rsidR="00796CBA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caj na sigurnost i/ili efikasnost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a;</w:t>
      </w:r>
    </w:p>
    <w:p w:rsidR="003C2427" w:rsidRDefault="00E24EB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</w:t>
      </w:r>
      <w:r w:rsidR="00796CB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mično usklađen: postoje značajne nepravilnosti i/ili rizici koji ut</w:t>
      </w:r>
      <w:r w:rsidR="00796CBA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ču na sigurnost i/ili efikasnost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a, ali operator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ima kapacitet da ih u kratkom vremenskom </w:t>
      </w:r>
      <w:r w:rsidR="00796CBA">
        <w:rPr>
          <w:rFonts w:ascii="Times New Roman" w:hAnsi="Times New Roman" w:cs="Times New Roman"/>
          <w:sz w:val="24"/>
          <w:szCs w:val="24"/>
        </w:rPr>
        <w:t>razdoblju</w:t>
      </w:r>
      <w:r>
        <w:rPr>
          <w:rFonts w:ascii="Times New Roman" w:hAnsi="Times New Roman" w:cs="Times New Roman"/>
          <w:sz w:val="24"/>
          <w:szCs w:val="24"/>
        </w:rPr>
        <w:t xml:space="preserve"> otkloni; ili</w:t>
      </w:r>
    </w:p>
    <w:p w:rsidR="003C2427" w:rsidRDefault="00E24EB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neusklađen: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884390">
        <w:rPr>
          <w:rFonts w:ascii="Times New Roman" w:hAnsi="Times New Roman" w:cs="Times New Roman"/>
          <w:sz w:val="24"/>
          <w:szCs w:val="24"/>
        </w:rPr>
        <w:t>opć</w:t>
      </w:r>
      <w:r>
        <w:rPr>
          <w:rFonts w:ascii="Times New Roman" w:hAnsi="Times New Roman" w:cs="Times New Roman"/>
          <w:sz w:val="24"/>
          <w:szCs w:val="24"/>
        </w:rPr>
        <w:t xml:space="preserve">e nije usklađen sa pojedinim principom za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nje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Ukoliko određeni princip za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nje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 nije primjenjiv za platni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 koji je predmet procjene usljed specifičnih zakonskih, institucionalnih, strukturnih i/ili drugih karakteristika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</w:t>
      </w:r>
      <w:r w:rsidR="00796C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Centralna banka isti ocjenjuje kao „nije primjenjiv“.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C03" w:rsidRDefault="00F41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C03" w:rsidRDefault="00F41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C03" w:rsidRDefault="00F41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C03" w:rsidRDefault="00F41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</w:t>
      </w:r>
      <w:r w:rsidR="00796CBA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18. 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(Iniciranje aktivnosti usklađivanja platnog </w:t>
      </w:r>
      <w:r w:rsidR="00884390">
        <w:rPr>
          <w:rFonts w:ascii="Times New Roman" w:hAnsi="Times New Roman" w:cs="Times New Roman"/>
          <w:b/>
          <w:sz w:val="24"/>
          <w:szCs w:val="24"/>
        </w:rPr>
        <w:t>sustav</w:t>
      </w:r>
      <w:r>
        <w:rPr>
          <w:rFonts w:ascii="Times New Roman" w:hAnsi="Times New Roman" w:cs="Times New Roman"/>
          <w:b/>
          <w:sz w:val="24"/>
          <w:szCs w:val="24"/>
        </w:rPr>
        <w:t>a)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Nakon dostavljanja konačnog Izvješ</w:t>
      </w:r>
      <w:r w:rsidR="00796CBA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a o izvršenoj procjeni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a, Centralna banka obavlja kon</w:t>
      </w:r>
      <w:r w:rsidR="00F13D1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ultacije sa operaterom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u vezi sa planom aktivnosti i rokovima za sprovođenje datih preporuka.</w:t>
      </w:r>
    </w:p>
    <w:p w:rsidR="003C2427" w:rsidRPr="00F41C03" w:rsidRDefault="00E24E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Centralna banka prati aktivnosti na sprovođenju preporuka iz Izvješ</w:t>
      </w:r>
      <w:r w:rsidR="00F13D1C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a o izvršenoj procjeni usklađenosti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na osnov</w:t>
      </w:r>
      <w:r w:rsidR="00F13D1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informacija i dokumentacije o njihovoj primjeni, koje dostavlja operater platnog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 ČETVRTI – RAZVOJNA FUNKCIJA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F13D1C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19.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(Aktivnosti katalizatora)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Centralna banka aktivno </w:t>
      </w:r>
      <w:r w:rsidR="00F13D1C">
        <w:rPr>
          <w:rFonts w:ascii="Times New Roman" w:hAnsi="Times New Roman" w:cs="Times New Roman"/>
          <w:sz w:val="24"/>
          <w:szCs w:val="24"/>
        </w:rPr>
        <w:t>sudjeluje</w:t>
      </w:r>
      <w:r>
        <w:rPr>
          <w:rFonts w:ascii="Times New Roman" w:hAnsi="Times New Roman" w:cs="Times New Roman"/>
          <w:sz w:val="24"/>
          <w:szCs w:val="24"/>
        </w:rPr>
        <w:t xml:space="preserve"> u pripremnim aktivnostima i fazama implementacije aktivnosti koje se odnose na inovacije u platnim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ima i analizira njihov ut</w:t>
      </w:r>
      <w:r w:rsidR="00F13D1C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caj na ekonomiju Bosne i Hercegovine, te ut</w:t>
      </w:r>
      <w:r w:rsidR="00F13D1C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caj na ciljeve javne politike sigurnih i efikasnih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 PETI – S</w:t>
      </w:r>
      <w:r w:rsidR="00F13D1C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RADNJA U OBLASTI NADGLEDANJA PLATNIH </w:t>
      </w:r>
      <w:r w:rsidR="00884390">
        <w:rPr>
          <w:rFonts w:ascii="Times New Roman" w:hAnsi="Times New Roman" w:cs="Times New Roman"/>
          <w:b/>
          <w:sz w:val="24"/>
          <w:szCs w:val="24"/>
        </w:rPr>
        <w:t>SUSTAV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3C2427" w:rsidRDefault="003C2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F13D1C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20.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</w:t>
      </w:r>
      <w:r w:rsidR="00F13D1C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radnja sa drugim institucijama)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svrhu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nadgledanja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a, Centralna banka s</w:t>
      </w:r>
      <w:r w:rsidR="00F13D1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rađuje sa drugim relevantnim institucijama u Bosn</w:t>
      </w:r>
      <w:r w:rsidR="00A35BB9">
        <w:rPr>
          <w:rFonts w:ascii="Times New Roman" w:hAnsi="Times New Roman" w:cs="Times New Roman"/>
          <w:sz w:val="24"/>
          <w:szCs w:val="24"/>
        </w:rPr>
        <w:t>i i Hercegovini</w:t>
      </w:r>
      <w:r>
        <w:rPr>
          <w:rFonts w:ascii="Times New Roman" w:hAnsi="Times New Roman" w:cs="Times New Roman"/>
          <w:sz w:val="24"/>
          <w:szCs w:val="24"/>
        </w:rPr>
        <w:t xml:space="preserve"> i na međunarodno</w:t>
      </w:r>
      <w:r w:rsidR="00F13D1C">
        <w:rPr>
          <w:rFonts w:ascii="Times New Roman" w:hAnsi="Times New Roman" w:cs="Times New Roman"/>
          <w:sz w:val="24"/>
          <w:szCs w:val="24"/>
        </w:rPr>
        <w:t>j razini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 ŠESTI – PR</w:t>
      </w:r>
      <w:r w:rsidR="00F13D1C">
        <w:rPr>
          <w:rFonts w:ascii="Times New Roman" w:hAnsi="Times New Roman" w:cs="Times New Roman"/>
          <w:b/>
          <w:sz w:val="24"/>
          <w:szCs w:val="24"/>
        </w:rPr>
        <w:t>IJ</w:t>
      </w:r>
      <w:r>
        <w:rPr>
          <w:rFonts w:ascii="Times New Roman" w:hAnsi="Times New Roman" w:cs="Times New Roman"/>
          <w:b/>
          <w:sz w:val="24"/>
          <w:szCs w:val="24"/>
        </w:rPr>
        <w:t>ELAZNE I ZAVRŠNE ODREDBE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F13D1C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21.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(Drugi akti za nadgledanje platnih </w:t>
      </w:r>
      <w:r w:rsidR="00884390">
        <w:rPr>
          <w:rFonts w:ascii="Times New Roman" w:hAnsi="Times New Roman" w:cs="Times New Roman"/>
          <w:b/>
          <w:sz w:val="24"/>
          <w:szCs w:val="24"/>
        </w:rPr>
        <w:t>sustav</w:t>
      </w:r>
      <w:r>
        <w:rPr>
          <w:rFonts w:ascii="Times New Roman" w:hAnsi="Times New Roman" w:cs="Times New Roman"/>
          <w:b/>
          <w:sz w:val="24"/>
          <w:szCs w:val="24"/>
        </w:rPr>
        <w:t>a)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F13D1C">
        <w:rPr>
          <w:rFonts w:ascii="Times New Roman" w:hAnsi="Times New Roman" w:cs="Times New Roman"/>
          <w:sz w:val="24"/>
          <w:szCs w:val="24"/>
        </w:rPr>
        <w:t>svrhu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F13D1C">
        <w:rPr>
          <w:rFonts w:ascii="Times New Roman" w:hAnsi="Times New Roman" w:cs="Times New Roman"/>
          <w:sz w:val="24"/>
          <w:szCs w:val="24"/>
        </w:rPr>
        <w:t>siguranja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nadgledanja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 xml:space="preserve">a, Upravno vijeće Centralne banke će donijeti Odluku o metodologiji nadgledanja </w:t>
      </w:r>
      <w:r w:rsidR="00884390">
        <w:rPr>
          <w:rFonts w:ascii="Times New Roman" w:hAnsi="Times New Roman" w:cs="Times New Roman"/>
          <w:sz w:val="24"/>
          <w:szCs w:val="24"/>
        </w:rPr>
        <w:t>funkcionira</w:t>
      </w:r>
      <w:r>
        <w:rPr>
          <w:rFonts w:ascii="Times New Roman" w:hAnsi="Times New Roman" w:cs="Times New Roman"/>
          <w:sz w:val="24"/>
          <w:szCs w:val="24"/>
        </w:rPr>
        <w:t xml:space="preserve">nja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 i druge akte kojima se reguli</w:t>
      </w:r>
      <w:r w:rsidR="00F13D1C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 aktivnost Centralne banke iz oblasti nadgledanja platnih </w:t>
      </w:r>
      <w:r w:rsidR="00884390">
        <w:rPr>
          <w:rFonts w:ascii="Times New Roman" w:hAnsi="Times New Roman" w:cs="Times New Roman"/>
          <w:sz w:val="24"/>
          <w:szCs w:val="24"/>
        </w:rPr>
        <w:t>sustav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3C2427" w:rsidRDefault="003C2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</w:t>
      </w:r>
      <w:r w:rsidR="00F13D1C">
        <w:rPr>
          <w:rFonts w:ascii="Times New Roman" w:hAnsi="Times New Roman" w:cs="Times New Roman"/>
          <w:b/>
          <w:sz w:val="24"/>
          <w:szCs w:val="24"/>
        </w:rPr>
        <w:t>ak</w:t>
      </w:r>
      <w:r>
        <w:rPr>
          <w:rFonts w:ascii="Times New Roman" w:hAnsi="Times New Roman" w:cs="Times New Roman"/>
          <w:b/>
          <w:sz w:val="24"/>
          <w:szCs w:val="24"/>
        </w:rPr>
        <w:t xml:space="preserve"> 22.</w:t>
      </w:r>
    </w:p>
    <w:p w:rsidR="003C2427" w:rsidRDefault="00E2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(Završne odredbe)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Ova odluka stupa na snagu osmog dana od dana objavljivanja u „Službenom glasniku BiH“, a primjenjiva</w:t>
      </w:r>
      <w:r w:rsidR="00F13D1C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 xml:space="preserve">će se od </w:t>
      </w:r>
      <w:r w:rsidR="007A4865">
        <w:rPr>
          <w:rFonts w:ascii="Times New Roman" w:hAnsi="Times New Roman" w:cs="Times New Roman"/>
          <w:sz w:val="24"/>
          <w:szCs w:val="24"/>
        </w:rPr>
        <w:t>01.01.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A48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:rsidR="003C2427" w:rsidRDefault="00E24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Ova odluka će se objaviti i u „Službenim novinama Federacije BiH“, „Službenom glasniku Republike Srpske“ i „Službenom glasniku Brčko distrikta BiH“.</w:t>
      </w:r>
    </w:p>
    <w:p w:rsidR="003C2427" w:rsidRDefault="003C2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2427" w:rsidRDefault="003C2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2427" w:rsidRDefault="003C2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2427" w:rsidRDefault="00E24EBD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Predsjeda</w:t>
      </w:r>
      <w:r w:rsidR="00F13D1C">
        <w:rPr>
          <w:rFonts w:ascii="Times New Roman" w:eastAsia="Times New Roman" w:hAnsi="Times New Roman" w:cs="Times New Roman"/>
          <w:sz w:val="24"/>
          <w:szCs w:val="24"/>
          <w:lang w:eastAsia="hr-HR"/>
        </w:rPr>
        <w:t>telj</w:t>
      </w:r>
    </w:p>
    <w:p w:rsidR="003C2427" w:rsidRDefault="00E24EBD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Broj: UV-122-</w:t>
      </w:r>
      <w:r w:rsidR="006F21A0">
        <w:rPr>
          <w:rFonts w:ascii="Times New Roman" w:hAnsi="Times New Roman" w:cs="Times New Roman"/>
          <w:sz w:val="24"/>
          <w:szCs w:val="24"/>
        </w:rPr>
        <w:t>01-1-</w:t>
      </w:r>
      <w:r w:rsidR="00246A3B">
        <w:rPr>
          <w:rFonts w:ascii="Times New Roman" w:hAnsi="Times New Roman" w:cs="Times New Roman"/>
          <w:sz w:val="24"/>
          <w:szCs w:val="24"/>
        </w:rPr>
        <w:t>1909-9</w:t>
      </w:r>
      <w:r w:rsidR="006F21A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Upravnog vijeća Centralne banke </w:t>
      </w:r>
    </w:p>
    <w:p w:rsidR="003C2427" w:rsidRDefault="00E24EBD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Sarajevo,</w:t>
      </w:r>
      <w:r w:rsidR="00E87219">
        <w:rPr>
          <w:rFonts w:ascii="Times New Roman" w:eastAsia="Times New Roman" w:hAnsi="Times New Roman" w:cs="Times New Roman"/>
          <w:sz w:val="24"/>
          <w:szCs w:val="24"/>
        </w:rPr>
        <w:t xml:space="preserve"> 27.10</w:t>
      </w:r>
      <w:r w:rsidR="00F41C0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2022. godine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Bosne i Hercegovine </w:t>
      </w:r>
    </w:p>
    <w:p w:rsidR="003C2427" w:rsidRDefault="00E24EBD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GUVERNER</w:t>
      </w:r>
    </w:p>
    <w:p w:rsidR="003C2427" w:rsidRDefault="00E24EBD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dr</w:t>
      </w:r>
      <w:r w:rsidR="000C17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Senad Softić</w:t>
      </w:r>
    </w:p>
    <w:p w:rsidR="003C2427" w:rsidRDefault="003C2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3C2427"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445" w:rsidRDefault="00E37445">
      <w:pPr>
        <w:spacing w:after="0" w:line="240" w:lineRule="auto"/>
      </w:pPr>
      <w:r>
        <w:separator/>
      </w:r>
    </w:p>
  </w:endnote>
  <w:endnote w:type="continuationSeparator" w:id="0">
    <w:p w:rsidR="00E37445" w:rsidRDefault="00E3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69120914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84390" w:rsidRDefault="00884390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246A3B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246A3B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445" w:rsidRDefault="00E37445">
      <w:pPr>
        <w:spacing w:after="0" w:line="240" w:lineRule="auto"/>
      </w:pPr>
      <w:r>
        <w:separator/>
      </w:r>
    </w:p>
  </w:footnote>
  <w:footnote w:type="continuationSeparator" w:id="0">
    <w:p w:rsidR="00E37445" w:rsidRDefault="00E37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503A"/>
    <w:multiLevelType w:val="hybridMultilevel"/>
    <w:tmpl w:val="318079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696B"/>
    <w:multiLevelType w:val="hybridMultilevel"/>
    <w:tmpl w:val="DE5282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7C47"/>
    <w:multiLevelType w:val="hybridMultilevel"/>
    <w:tmpl w:val="03B0DF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D40EF"/>
    <w:multiLevelType w:val="hybridMultilevel"/>
    <w:tmpl w:val="9EFE1E7C"/>
    <w:lvl w:ilvl="0" w:tplc="AFD87A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8214F1"/>
    <w:multiLevelType w:val="hybridMultilevel"/>
    <w:tmpl w:val="36388AFC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C835173"/>
    <w:multiLevelType w:val="hybridMultilevel"/>
    <w:tmpl w:val="0F28CA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8681F"/>
    <w:multiLevelType w:val="hybridMultilevel"/>
    <w:tmpl w:val="0366B746"/>
    <w:lvl w:ilvl="0" w:tplc="A43AC0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436BC3"/>
    <w:multiLevelType w:val="hybridMultilevel"/>
    <w:tmpl w:val="C9880C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E445F"/>
    <w:multiLevelType w:val="hybridMultilevel"/>
    <w:tmpl w:val="51CC7A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01F35"/>
    <w:multiLevelType w:val="hybridMultilevel"/>
    <w:tmpl w:val="C3FC3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4E41"/>
    <w:multiLevelType w:val="hybridMultilevel"/>
    <w:tmpl w:val="AB7400BE"/>
    <w:lvl w:ilvl="0" w:tplc="3998EA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D482A"/>
    <w:multiLevelType w:val="hybridMultilevel"/>
    <w:tmpl w:val="553077AE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F1012E6"/>
    <w:multiLevelType w:val="hybridMultilevel"/>
    <w:tmpl w:val="FAA2DA58"/>
    <w:lvl w:ilvl="0" w:tplc="9DAAF3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6B140C9"/>
    <w:multiLevelType w:val="hybridMultilevel"/>
    <w:tmpl w:val="EDCA1546"/>
    <w:lvl w:ilvl="0" w:tplc="76F867FE">
      <w:start w:val="1"/>
      <w:numFmt w:val="lowerLetter"/>
      <w:lvlText w:val="%1)"/>
      <w:lvlJc w:val="left"/>
      <w:pPr>
        <w:ind w:left="1098" w:hanging="39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8102FB7"/>
    <w:multiLevelType w:val="hybridMultilevel"/>
    <w:tmpl w:val="9BDA9022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ECB6B33"/>
    <w:multiLevelType w:val="hybridMultilevel"/>
    <w:tmpl w:val="B4CCAA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A4C60"/>
    <w:multiLevelType w:val="hybridMultilevel"/>
    <w:tmpl w:val="878ED0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976C4"/>
    <w:multiLevelType w:val="hybridMultilevel"/>
    <w:tmpl w:val="34668ED2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D202BBE"/>
    <w:multiLevelType w:val="hybridMultilevel"/>
    <w:tmpl w:val="A738BCF8"/>
    <w:lvl w:ilvl="0" w:tplc="D39463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4216F9"/>
    <w:multiLevelType w:val="hybridMultilevel"/>
    <w:tmpl w:val="0D2466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47D48"/>
    <w:multiLevelType w:val="hybridMultilevel"/>
    <w:tmpl w:val="EA8EF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40886"/>
    <w:multiLevelType w:val="hybridMultilevel"/>
    <w:tmpl w:val="746A8F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C6943"/>
    <w:multiLevelType w:val="hybridMultilevel"/>
    <w:tmpl w:val="D4D45510"/>
    <w:lvl w:ilvl="0" w:tplc="52B42F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F373B5"/>
    <w:multiLevelType w:val="hybridMultilevel"/>
    <w:tmpl w:val="B7E8E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C2370"/>
    <w:multiLevelType w:val="hybridMultilevel"/>
    <w:tmpl w:val="6366A92A"/>
    <w:lvl w:ilvl="0" w:tplc="3998EA6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E717BA0"/>
    <w:multiLevelType w:val="hybridMultilevel"/>
    <w:tmpl w:val="D6B47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8"/>
  </w:num>
  <w:num w:numId="5">
    <w:abstractNumId w:val="21"/>
  </w:num>
  <w:num w:numId="6">
    <w:abstractNumId w:val="17"/>
  </w:num>
  <w:num w:numId="7">
    <w:abstractNumId w:val="12"/>
  </w:num>
  <w:num w:numId="8">
    <w:abstractNumId w:val="16"/>
  </w:num>
  <w:num w:numId="9">
    <w:abstractNumId w:val="25"/>
  </w:num>
  <w:num w:numId="10">
    <w:abstractNumId w:val="6"/>
  </w:num>
  <w:num w:numId="11">
    <w:abstractNumId w:val="9"/>
  </w:num>
  <w:num w:numId="12">
    <w:abstractNumId w:val="1"/>
  </w:num>
  <w:num w:numId="13">
    <w:abstractNumId w:val="19"/>
  </w:num>
  <w:num w:numId="14">
    <w:abstractNumId w:val="14"/>
  </w:num>
  <w:num w:numId="15">
    <w:abstractNumId w:val="22"/>
  </w:num>
  <w:num w:numId="16">
    <w:abstractNumId w:val="2"/>
  </w:num>
  <w:num w:numId="17">
    <w:abstractNumId w:val="4"/>
  </w:num>
  <w:num w:numId="18">
    <w:abstractNumId w:val="13"/>
  </w:num>
  <w:num w:numId="19">
    <w:abstractNumId w:val="8"/>
  </w:num>
  <w:num w:numId="20">
    <w:abstractNumId w:val="15"/>
  </w:num>
  <w:num w:numId="21">
    <w:abstractNumId w:val="10"/>
  </w:num>
  <w:num w:numId="22">
    <w:abstractNumId w:val="24"/>
  </w:num>
  <w:num w:numId="23">
    <w:abstractNumId w:val="3"/>
  </w:num>
  <w:num w:numId="24">
    <w:abstractNumId w:val="7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27"/>
    <w:rsid w:val="00032436"/>
    <w:rsid w:val="00047A4D"/>
    <w:rsid w:val="000811B1"/>
    <w:rsid w:val="000C170F"/>
    <w:rsid w:val="000C745E"/>
    <w:rsid w:val="000D56D1"/>
    <w:rsid w:val="001D1A59"/>
    <w:rsid w:val="00210187"/>
    <w:rsid w:val="00246A3B"/>
    <w:rsid w:val="00255F36"/>
    <w:rsid w:val="0027343B"/>
    <w:rsid w:val="003C2427"/>
    <w:rsid w:val="00481E9E"/>
    <w:rsid w:val="0049325C"/>
    <w:rsid w:val="00507CBC"/>
    <w:rsid w:val="00520FFC"/>
    <w:rsid w:val="00606343"/>
    <w:rsid w:val="006670DD"/>
    <w:rsid w:val="006A3128"/>
    <w:rsid w:val="006A7F39"/>
    <w:rsid w:val="006F21A0"/>
    <w:rsid w:val="00742304"/>
    <w:rsid w:val="00796CBA"/>
    <w:rsid w:val="007A4865"/>
    <w:rsid w:val="0082341B"/>
    <w:rsid w:val="00842209"/>
    <w:rsid w:val="00884390"/>
    <w:rsid w:val="00966D8B"/>
    <w:rsid w:val="009A3EDD"/>
    <w:rsid w:val="00A3365B"/>
    <w:rsid w:val="00A35BB9"/>
    <w:rsid w:val="00A576D7"/>
    <w:rsid w:val="00A6163C"/>
    <w:rsid w:val="00A8583D"/>
    <w:rsid w:val="00AA4CBF"/>
    <w:rsid w:val="00AC1086"/>
    <w:rsid w:val="00AC2E69"/>
    <w:rsid w:val="00AD78F7"/>
    <w:rsid w:val="00BC7D7F"/>
    <w:rsid w:val="00CE0A87"/>
    <w:rsid w:val="00DE2742"/>
    <w:rsid w:val="00E00A88"/>
    <w:rsid w:val="00E24EBD"/>
    <w:rsid w:val="00E37445"/>
    <w:rsid w:val="00E60902"/>
    <w:rsid w:val="00E87219"/>
    <w:rsid w:val="00F13D1C"/>
    <w:rsid w:val="00F14F30"/>
    <w:rsid w:val="00F344F9"/>
    <w:rsid w:val="00F41C03"/>
    <w:rsid w:val="00FA3145"/>
    <w:rsid w:val="00FF1BD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3756DB-DCF8-478E-97AE-8DF828C3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rFonts w:ascii="Calibri" w:hAnsi="Calibri" w:cs="Calibri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5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294B0-8A61-400A-BEB6-0F3E8624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2874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 Tvico</dc:creator>
  <cp:keywords/>
  <dc:description/>
  <cp:lastModifiedBy>Alma Cingic</cp:lastModifiedBy>
  <cp:revision>2</cp:revision>
  <dcterms:created xsi:type="dcterms:W3CDTF">2022-11-11T10:21:00Z</dcterms:created>
  <dcterms:modified xsi:type="dcterms:W3CDTF">2022-11-11T10:21:00Z</dcterms:modified>
</cp:coreProperties>
</file>