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6B" w:rsidRPr="00857AD2" w:rsidRDefault="0071026B" w:rsidP="0071026B">
      <w:pPr>
        <w:rPr>
          <w:lang w:val="hr-HR"/>
        </w:rPr>
      </w:pPr>
      <w:r>
        <w:rPr>
          <w:b/>
          <w:lang w:val="hr-HR" w:eastAsia="hr-HR"/>
        </w:rPr>
        <w:t xml:space="preserve">  </w:t>
      </w:r>
      <w:r w:rsidRPr="00857AD2">
        <w:rPr>
          <w:lang w:val="hr-HR" w:eastAsia="hr-HR"/>
        </w:rPr>
        <w:t>CENTRALNA BANKA</w:t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  <w:t xml:space="preserve">     </w:t>
      </w:r>
    </w:p>
    <w:p w:rsidR="0071026B" w:rsidRPr="00857AD2" w:rsidRDefault="0071026B" w:rsidP="0071026B">
      <w:pPr>
        <w:rPr>
          <w:lang w:val="hr-HR" w:eastAsia="hr-HR"/>
        </w:rPr>
      </w:pPr>
      <w:r w:rsidRPr="00857AD2">
        <w:rPr>
          <w:lang w:val="hr-HR" w:eastAsia="hr-HR"/>
        </w:rPr>
        <w:t>BOSNE I HERCEGOVINE</w:t>
      </w:r>
    </w:p>
    <w:p w:rsidR="0071026B" w:rsidRDefault="0071026B" w:rsidP="0071026B">
      <w:pPr>
        <w:rPr>
          <w:lang w:val="hr-HR" w:eastAsia="hr-HR"/>
        </w:rPr>
      </w:pPr>
      <w:r w:rsidRPr="00857AD2">
        <w:rPr>
          <w:lang w:val="hr-HR" w:eastAsia="hr-HR"/>
        </w:rPr>
        <w:t xml:space="preserve">Broj: </w:t>
      </w:r>
      <w:r>
        <w:rPr>
          <w:lang w:val="hr-HR" w:eastAsia="hr-HR"/>
        </w:rPr>
        <w:t>UV-122-01-1-23</w:t>
      </w:r>
      <w:r w:rsidRPr="00857AD2">
        <w:rPr>
          <w:lang w:val="hr-HR" w:eastAsia="hr-HR"/>
        </w:rPr>
        <w:t>/1</w:t>
      </w:r>
      <w:r>
        <w:rPr>
          <w:lang w:val="hr-HR" w:eastAsia="hr-HR"/>
        </w:rPr>
        <w:t>7 LjJ</w:t>
      </w:r>
      <w:r w:rsidRPr="00857AD2">
        <w:rPr>
          <w:lang w:val="hr-HR" w:eastAsia="hr-HR"/>
        </w:rPr>
        <w:t xml:space="preserve"> </w:t>
      </w:r>
    </w:p>
    <w:p w:rsidR="0071026B" w:rsidRPr="00857AD2" w:rsidRDefault="0071026B" w:rsidP="0071026B">
      <w:pPr>
        <w:rPr>
          <w:lang w:val="hr-HR" w:eastAsia="hr-HR"/>
        </w:rPr>
      </w:pPr>
      <w:r w:rsidRPr="00857AD2">
        <w:rPr>
          <w:lang w:val="hr-HR" w:eastAsia="hr-HR"/>
        </w:rPr>
        <w:t>Sarajevo,</w:t>
      </w:r>
      <w:r>
        <w:rPr>
          <w:lang w:val="hr-HR" w:eastAsia="hr-HR"/>
        </w:rPr>
        <w:t xml:space="preserve"> 31. januar </w:t>
      </w:r>
      <w:r w:rsidRPr="00857AD2">
        <w:rPr>
          <w:lang w:val="hr-HR" w:eastAsia="hr-HR"/>
        </w:rPr>
        <w:t>201</w:t>
      </w:r>
      <w:r>
        <w:rPr>
          <w:lang w:val="hr-HR" w:eastAsia="hr-HR"/>
        </w:rPr>
        <w:t>7</w:t>
      </w:r>
      <w:r w:rsidRPr="00857AD2">
        <w:rPr>
          <w:lang w:val="hr-HR" w:eastAsia="hr-HR"/>
        </w:rPr>
        <w:t>. godine</w:t>
      </w:r>
    </w:p>
    <w:p w:rsidR="0071026B" w:rsidRPr="00857AD2" w:rsidRDefault="0071026B" w:rsidP="0071026B">
      <w:pPr>
        <w:jc w:val="both"/>
        <w:rPr>
          <w:lang w:val="sl-SI" w:eastAsia="hr-HR"/>
        </w:rPr>
      </w:pPr>
      <w:r w:rsidRPr="00857AD2">
        <w:rPr>
          <w:lang w:val="sl-SI" w:eastAsia="hr-HR"/>
        </w:rPr>
        <w:t xml:space="preserve">        </w:t>
      </w:r>
    </w:p>
    <w:p w:rsidR="0071026B" w:rsidRPr="00857AD2" w:rsidRDefault="0071026B" w:rsidP="0071026B">
      <w:pPr>
        <w:jc w:val="both"/>
        <w:rPr>
          <w:lang w:val="sl-SI" w:eastAsia="hr-HR"/>
        </w:rPr>
      </w:pPr>
    </w:p>
    <w:p w:rsidR="0071026B" w:rsidRPr="00857AD2" w:rsidRDefault="0071026B" w:rsidP="0071026B">
      <w:pPr>
        <w:jc w:val="both"/>
        <w:rPr>
          <w:i/>
          <w:noProof/>
          <w:lang w:val="sl-SI" w:eastAsia="hr-HR"/>
        </w:rPr>
      </w:pPr>
      <w:r w:rsidRPr="0078167D">
        <w:rPr>
          <w:lang w:val="sl-SI" w:eastAsia="hr-HR"/>
        </w:rPr>
        <w:t>Na osnovu člana 49. stav (1) Pravilnika o Centralnoj banci Bosne i Hercegovine, UV-104-01-1-116/15 od 28. decembra 201</w:t>
      </w:r>
      <w:r>
        <w:rPr>
          <w:lang w:val="sl-SI" w:eastAsia="hr-HR"/>
        </w:rPr>
        <w:t>5</w:t>
      </w:r>
      <w:r w:rsidRPr="0078167D">
        <w:rPr>
          <w:lang w:val="sl-SI" w:eastAsia="hr-HR"/>
        </w:rPr>
        <w:t xml:space="preserve">. godine, Upravno vijeće Centralne banke Bosne i Hercegovine, na </w:t>
      </w:r>
      <w:r>
        <w:rPr>
          <w:lang w:val="sl-SI" w:eastAsia="hr-HR"/>
        </w:rPr>
        <w:t>1</w:t>
      </w:r>
      <w:r w:rsidRPr="0078167D">
        <w:rPr>
          <w:lang w:val="sl-SI" w:eastAsia="hr-HR"/>
        </w:rPr>
        <w:t xml:space="preserve">. sjednici od </w:t>
      </w:r>
      <w:r>
        <w:rPr>
          <w:lang w:val="sl-SI" w:eastAsia="hr-HR"/>
        </w:rPr>
        <w:t xml:space="preserve">31. januara </w:t>
      </w:r>
      <w:r w:rsidRPr="0078167D">
        <w:rPr>
          <w:lang w:val="sl-SI" w:eastAsia="hr-HR"/>
        </w:rPr>
        <w:t>201</w:t>
      </w:r>
      <w:r>
        <w:rPr>
          <w:lang w:val="sl-SI" w:eastAsia="hr-HR"/>
        </w:rPr>
        <w:t>7</w:t>
      </w:r>
      <w:r w:rsidRPr="0078167D">
        <w:rPr>
          <w:lang w:val="sl-SI" w:eastAsia="hr-HR"/>
        </w:rPr>
        <w:t>. godine donosi</w:t>
      </w:r>
    </w:p>
    <w:p w:rsidR="0071026B" w:rsidRDefault="0071026B" w:rsidP="0071026B">
      <w:pPr>
        <w:rPr>
          <w:lang w:val="hr-HR" w:eastAsia="hr-HR"/>
        </w:rPr>
      </w:pPr>
    </w:p>
    <w:p w:rsidR="0071026B" w:rsidRPr="00857AD2" w:rsidRDefault="0071026B" w:rsidP="0071026B">
      <w:pPr>
        <w:rPr>
          <w:lang w:val="hr-HR" w:eastAsia="hr-HR"/>
        </w:rPr>
      </w:pPr>
    </w:p>
    <w:p w:rsidR="0071026B" w:rsidRPr="0078167D" w:rsidRDefault="0071026B" w:rsidP="0071026B">
      <w:pPr>
        <w:jc w:val="center"/>
        <w:rPr>
          <w:bCs/>
          <w:iCs/>
          <w:lang w:val="bs-Latn-BA"/>
        </w:rPr>
      </w:pPr>
      <w:proofErr w:type="spellStart"/>
      <w:r w:rsidRPr="0078167D">
        <w:t>Pravilnik</w:t>
      </w:r>
      <w:proofErr w:type="spellEnd"/>
      <w:r w:rsidRPr="0078167D">
        <w:t xml:space="preserve"> o </w:t>
      </w:r>
      <w:proofErr w:type="spellStart"/>
      <w:r w:rsidRPr="0078167D">
        <w:t>stavljanu</w:t>
      </w:r>
      <w:proofErr w:type="spellEnd"/>
      <w:r w:rsidRPr="0078167D">
        <w:t xml:space="preserve"> van </w:t>
      </w:r>
      <w:proofErr w:type="spellStart"/>
      <w:r w:rsidRPr="0078167D">
        <w:t>snage</w:t>
      </w:r>
      <w:proofErr w:type="spellEnd"/>
      <w:r w:rsidRPr="0078167D">
        <w:t xml:space="preserve"> </w:t>
      </w:r>
      <w:r w:rsidRPr="0078167D">
        <w:rPr>
          <w:bCs/>
          <w:iCs/>
          <w:lang w:val="bs-Latn-BA"/>
        </w:rPr>
        <w:t>Pravilnika</w:t>
      </w:r>
    </w:p>
    <w:p w:rsidR="0071026B" w:rsidRPr="0078167D" w:rsidRDefault="0071026B" w:rsidP="0071026B">
      <w:pPr>
        <w:jc w:val="center"/>
        <w:rPr>
          <w:b/>
          <w:bCs/>
          <w:iCs/>
          <w:lang w:val="bs-Latn-BA"/>
        </w:rPr>
      </w:pPr>
      <w:r w:rsidRPr="0078167D">
        <w:rPr>
          <w:noProof/>
          <w:lang w:val="bs-Latn-BA"/>
        </w:rPr>
        <w:t>o postupanju s novčanicama i kovanim novcem konvertibilne marke i novčanicama efektivnog stranog novca koji je nepodoban za opticaj</w:t>
      </w:r>
    </w:p>
    <w:p w:rsidR="0071026B" w:rsidRDefault="0071026B" w:rsidP="0071026B">
      <w:pPr>
        <w:jc w:val="both"/>
      </w:pPr>
    </w:p>
    <w:p w:rsidR="0071026B" w:rsidRDefault="0071026B" w:rsidP="0071026B">
      <w:pPr>
        <w:jc w:val="both"/>
      </w:pPr>
    </w:p>
    <w:p w:rsidR="0071026B" w:rsidRPr="0078167D" w:rsidRDefault="0071026B" w:rsidP="0071026B">
      <w:pPr>
        <w:jc w:val="both"/>
      </w:pPr>
    </w:p>
    <w:p w:rsidR="0071026B" w:rsidRPr="00EC5EF4" w:rsidRDefault="0071026B" w:rsidP="0071026B">
      <w:pPr>
        <w:jc w:val="center"/>
        <w:rPr>
          <w:bCs/>
          <w:noProof/>
          <w:lang w:val="pl-PL"/>
        </w:rPr>
      </w:pPr>
      <w:r w:rsidRPr="00EC5EF4">
        <w:rPr>
          <w:bCs/>
          <w:noProof/>
          <w:lang w:val="pl-PL"/>
        </w:rPr>
        <w:t>Član 1.</w:t>
      </w:r>
    </w:p>
    <w:p w:rsidR="0071026B" w:rsidRPr="0078167D" w:rsidRDefault="0071026B" w:rsidP="0071026B">
      <w:pPr>
        <w:jc w:val="both"/>
        <w:rPr>
          <w:bCs/>
          <w:lang w:val="bs-Latn-BA"/>
        </w:rPr>
      </w:pPr>
      <w:r>
        <w:rPr>
          <w:bCs/>
          <w:iCs/>
          <w:lang w:val="bs-Latn-BA"/>
        </w:rPr>
        <w:t xml:space="preserve">Pravilnik </w:t>
      </w:r>
      <w:r w:rsidRPr="0078167D">
        <w:rPr>
          <w:noProof/>
          <w:lang w:val="bs-Latn-BA"/>
        </w:rPr>
        <w:t>o postupanju s novčanicama i kovanim novcem konvertibilne marke i novčanicama efektivnog stranog novca koji je nepodoban za opticaj</w:t>
      </w:r>
      <w:r>
        <w:rPr>
          <w:noProof/>
          <w:lang w:val="bs-Latn-BA"/>
        </w:rPr>
        <w:t xml:space="preserve"> (</w:t>
      </w:r>
      <w:r w:rsidRPr="00D90BFA">
        <w:rPr>
          <w:lang w:val="bs-Latn-BA"/>
        </w:rPr>
        <w:t>„Služben</w:t>
      </w:r>
      <w:r>
        <w:rPr>
          <w:lang w:val="bs-Latn-BA"/>
        </w:rPr>
        <w:t>i</w:t>
      </w:r>
      <w:r w:rsidRPr="00D90BFA">
        <w:rPr>
          <w:lang w:val="bs-Latn-BA"/>
        </w:rPr>
        <w:t xml:space="preserve"> glasnik</w:t>
      </w:r>
      <w:r>
        <w:rPr>
          <w:lang w:val="bs-Latn-BA"/>
        </w:rPr>
        <w:t xml:space="preserve"> BiH“, 36/13),</w:t>
      </w:r>
      <w:r w:rsidRPr="0078167D">
        <w:rPr>
          <w:noProof/>
          <w:lang w:val="bs-Latn-BA"/>
        </w:rPr>
        <w:t xml:space="preserve"> stavlja se van snage</w:t>
      </w:r>
      <w:r>
        <w:rPr>
          <w:noProof/>
          <w:lang w:val="bs-Latn-BA"/>
        </w:rPr>
        <w:t xml:space="preserve"> danom primjene ovog pravilnika</w:t>
      </w:r>
      <w:r w:rsidRPr="0078167D">
        <w:rPr>
          <w:noProof/>
          <w:lang w:val="bs-Latn-BA"/>
        </w:rPr>
        <w:t>.</w:t>
      </w:r>
    </w:p>
    <w:p w:rsidR="0071026B" w:rsidRPr="00EC5EF4" w:rsidRDefault="0071026B" w:rsidP="0071026B">
      <w:pPr>
        <w:rPr>
          <w:lang w:val="hr-HR" w:eastAsia="hr-HR"/>
        </w:rPr>
      </w:pPr>
    </w:p>
    <w:p w:rsidR="0071026B" w:rsidRPr="00500893" w:rsidRDefault="0071026B" w:rsidP="0071026B">
      <w:pPr>
        <w:jc w:val="center"/>
        <w:rPr>
          <w:iCs/>
          <w:noProof/>
          <w:lang w:val="it-IT"/>
        </w:rPr>
      </w:pPr>
      <w:r w:rsidRPr="003D1ECA">
        <w:rPr>
          <w:bCs/>
          <w:noProof/>
          <w:lang w:val="pl-PL"/>
        </w:rPr>
        <w:t xml:space="preserve">Član </w:t>
      </w:r>
      <w:r>
        <w:rPr>
          <w:bCs/>
          <w:noProof/>
          <w:lang w:val="pl-PL"/>
        </w:rPr>
        <w:t>2</w:t>
      </w:r>
      <w:r w:rsidRPr="003D1ECA">
        <w:rPr>
          <w:bCs/>
          <w:noProof/>
          <w:lang w:val="pl-PL"/>
        </w:rPr>
        <w:t>.</w:t>
      </w:r>
    </w:p>
    <w:p w:rsidR="0071026B" w:rsidRPr="00D90BFA" w:rsidRDefault="0071026B" w:rsidP="0071026B">
      <w:pPr>
        <w:jc w:val="both"/>
        <w:rPr>
          <w:lang w:val="bs-Latn-BA"/>
        </w:rPr>
      </w:pPr>
      <w:r w:rsidRPr="00D90BFA">
        <w:rPr>
          <w:lang w:val="bs-Latn-BA"/>
        </w:rPr>
        <w:t xml:space="preserve">Ovaj </w:t>
      </w:r>
      <w:r>
        <w:rPr>
          <w:lang w:val="bs-Latn-BA"/>
        </w:rPr>
        <w:t xml:space="preserve">pravilnik </w:t>
      </w:r>
      <w:r w:rsidRPr="00D90BFA">
        <w:rPr>
          <w:lang w:val="bs-Latn-BA"/>
        </w:rPr>
        <w:t>stupa na snagu danom objavljivanja u „Službenom glasniku</w:t>
      </w:r>
      <w:r>
        <w:rPr>
          <w:lang w:val="bs-Latn-BA"/>
        </w:rPr>
        <w:t xml:space="preserve"> BiH“, a primjenjiva</w:t>
      </w:r>
      <w:r w:rsidRPr="00D90BFA">
        <w:rPr>
          <w:lang w:val="bs-Latn-BA"/>
        </w:rPr>
        <w:t xml:space="preserve">će se od </w:t>
      </w:r>
      <w:r>
        <w:rPr>
          <w:lang w:val="bs-Latn-BA"/>
        </w:rPr>
        <w:t xml:space="preserve">1. maja </w:t>
      </w:r>
      <w:r w:rsidRPr="00D90BFA">
        <w:rPr>
          <w:lang w:val="bs-Latn-BA"/>
        </w:rPr>
        <w:t>201</w:t>
      </w:r>
      <w:r>
        <w:rPr>
          <w:lang w:val="bs-Latn-BA"/>
        </w:rPr>
        <w:t>7</w:t>
      </w:r>
      <w:r w:rsidRPr="00D90BFA">
        <w:rPr>
          <w:lang w:val="bs-Latn-BA"/>
        </w:rPr>
        <w:t>. godine.</w:t>
      </w:r>
    </w:p>
    <w:p w:rsidR="0071026B" w:rsidRPr="00D90BFA" w:rsidRDefault="0071026B" w:rsidP="0071026B">
      <w:pPr>
        <w:jc w:val="both"/>
        <w:rPr>
          <w:lang w:val="bs-Latn-BA"/>
        </w:rPr>
      </w:pPr>
    </w:p>
    <w:p w:rsidR="0071026B" w:rsidRPr="00D90BFA" w:rsidRDefault="0071026B" w:rsidP="0071026B">
      <w:pPr>
        <w:jc w:val="center"/>
        <w:rPr>
          <w:lang w:val="bs-Latn-BA"/>
        </w:rPr>
      </w:pPr>
      <w:r w:rsidRPr="00D90BFA">
        <w:rPr>
          <w:lang w:val="bs-Latn-BA"/>
        </w:rPr>
        <w:t xml:space="preserve">Član </w:t>
      </w:r>
      <w:r>
        <w:rPr>
          <w:lang w:val="bs-Latn-BA"/>
        </w:rPr>
        <w:t>3.</w:t>
      </w:r>
    </w:p>
    <w:p w:rsidR="0071026B" w:rsidRPr="00D90BFA" w:rsidRDefault="0071026B" w:rsidP="0071026B">
      <w:pPr>
        <w:jc w:val="both"/>
        <w:rPr>
          <w:lang w:val="bs-Latn-BA"/>
        </w:rPr>
      </w:pPr>
      <w:r w:rsidRPr="00D90BFA">
        <w:rPr>
          <w:lang w:val="bs-Latn-BA"/>
        </w:rPr>
        <w:t>Ova</w:t>
      </w:r>
      <w:r>
        <w:rPr>
          <w:lang w:val="bs-Latn-BA"/>
        </w:rPr>
        <w:t>j</w:t>
      </w:r>
      <w:r w:rsidRPr="00D90BFA">
        <w:rPr>
          <w:lang w:val="bs-Latn-BA"/>
        </w:rPr>
        <w:t xml:space="preserve"> </w:t>
      </w:r>
      <w:r>
        <w:rPr>
          <w:lang w:val="bs-Latn-BA"/>
        </w:rPr>
        <w:t>pravilnik objaviće</w:t>
      </w:r>
      <w:r w:rsidRPr="00D90BFA">
        <w:rPr>
          <w:lang w:val="bs-Latn-BA"/>
        </w:rPr>
        <w:t xml:space="preserve"> se i u “Službenim novinama Federacije BiH”, “Službenom glasniku Republike Srpske” i “Službenom glasniku Brčko distrikta Bosne i Herc</w:t>
      </w:r>
      <w:r>
        <w:rPr>
          <w:lang w:val="bs-Latn-BA"/>
        </w:rPr>
        <w:t>e</w:t>
      </w:r>
      <w:r w:rsidRPr="00D90BFA">
        <w:rPr>
          <w:lang w:val="bs-Latn-BA"/>
        </w:rPr>
        <w:t xml:space="preserve">govine.  </w:t>
      </w:r>
    </w:p>
    <w:p w:rsidR="0071026B" w:rsidRDefault="0071026B" w:rsidP="0071026B">
      <w:pPr>
        <w:jc w:val="center"/>
        <w:rPr>
          <w:lang w:val="hr-HR" w:eastAsia="hr-HR"/>
        </w:rPr>
      </w:pPr>
      <w:r w:rsidRPr="00857AD2">
        <w:rPr>
          <w:lang w:val="hr-HR" w:eastAsia="hr-HR"/>
        </w:rPr>
        <w:t xml:space="preserve">                                                                   </w:t>
      </w:r>
      <w:r>
        <w:rPr>
          <w:lang w:val="hr-HR" w:eastAsia="hr-HR"/>
        </w:rPr>
        <w:t xml:space="preserve">   </w:t>
      </w:r>
    </w:p>
    <w:p w:rsidR="0071026B" w:rsidRDefault="0071026B" w:rsidP="0071026B">
      <w:pPr>
        <w:jc w:val="center"/>
        <w:rPr>
          <w:lang w:val="hr-HR" w:eastAsia="hr-HR"/>
        </w:rPr>
      </w:pPr>
    </w:p>
    <w:p w:rsidR="0071026B" w:rsidRDefault="0071026B" w:rsidP="0071026B">
      <w:pPr>
        <w:jc w:val="center"/>
        <w:rPr>
          <w:lang w:val="bs-Latn-BA"/>
        </w:rPr>
      </w:pPr>
    </w:p>
    <w:p w:rsidR="0071026B" w:rsidRDefault="0071026B" w:rsidP="0071026B">
      <w:pPr>
        <w:jc w:val="center"/>
        <w:rPr>
          <w:lang w:val="hr-HR" w:eastAsia="hr-HR"/>
        </w:rPr>
      </w:pPr>
    </w:p>
    <w:p w:rsidR="0071026B" w:rsidRDefault="0071026B" w:rsidP="0071026B">
      <w:pPr>
        <w:jc w:val="center"/>
        <w:rPr>
          <w:lang w:val="hr-HR" w:eastAsia="hr-HR"/>
        </w:rPr>
      </w:pPr>
    </w:p>
    <w:p w:rsidR="0071026B" w:rsidRDefault="0071026B" w:rsidP="0071026B">
      <w:pPr>
        <w:jc w:val="center"/>
        <w:rPr>
          <w:lang w:val="hr-HR" w:eastAsia="hr-HR"/>
        </w:rPr>
      </w:pPr>
    </w:p>
    <w:p w:rsidR="0071026B" w:rsidRPr="00ED2CCB" w:rsidRDefault="008D3D86" w:rsidP="008D3D86">
      <w:pPr>
        <w:ind w:left="4320"/>
        <w:rPr>
          <w:bCs/>
          <w:noProof/>
          <w:lang w:val="bs-Latn-BA"/>
        </w:rPr>
      </w:pPr>
      <w:r>
        <w:rPr>
          <w:bCs/>
          <w:noProof/>
          <w:lang w:val="bs-Latn-BA"/>
        </w:rPr>
        <w:t xml:space="preserve">                     </w:t>
      </w:r>
      <w:r w:rsidR="0071026B" w:rsidRPr="00ED2CCB">
        <w:rPr>
          <w:bCs/>
          <w:noProof/>
          <w:lang w:val="bs-Latn-BA"/>
        </w:rPr>
        <w:t>Predsjedavajući</w:t>
      </w:r>
    </w:p>
    <w:p w:rsidR="0071026B" w:rsidRPr="00ED2CCB" w:rsidRDefault="0071026B" w:rsidP="0071026B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Upravnog vijeća Centralne banke</w:t>
      </w:r>
    </w:p>
    <w:p w:rsidR="0071026B" w:rsidRPr="00ED2CCB" w:rsidRDefault="0071026B" w:rsidP="0071026B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 Bosne i Hercegovine</w:t>
      </w:r>
    </w:p>
    <w:p w:rsidR="0071026B" w:rsidRPr="00ED2CCB" w:rsidRDefault="0071026B" w:rsidP="0071026B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      GUVERNER</w:t>
      </w:r>
    </w:p>
    <w:p w:rsidR="0071026B" w:rsidRPr="00ED2CCB" w:rsidRDefault="0071026B" w:rsidP="0071026B">
      <w:pPr>
        <w:rPr>
          <w:bCs/>
          <w:iCs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</w:t>
      </w:r>
      <w:r>
        <w:rPr>
          <w:bCs/>
          <w:noProof/>
          <w:lang w:val="bs-Latn-BA"/>
        </w:rPr>
        <w:t xml:space="preserve">   </w:t>
      </w:r>
      <w:r w:rsidRPr="00ED2CCB">
        <w:rPr>
          <w:bCs/>
          <w:noProof/>
          <w:lang w:val="bs-Latn-BA"/>
        </w:rPr>
        <w:t xml:space="preserve">  dr</w:t>
      </w:r>
      <w:r>
        <w:rPr>
          <w:bCs/>
          <w:noProof/>
          <w:lang w:val="bs-Latn-BA"/>
        </w:rPr>
        <w:t>.</w:t>
      </w:r>
      <w:r w:rsidRPr="00ED2CCB">
        <w:rPr>
          <w:bCs/>
          <w:noProof/>
          <w:lang w:val="bs-Latn-BA"/>
        </w:rPr>
        <w:t xml:space="preserve"> Senad Softić</w:t>
      </w:r>
      <w:r w:rsidRPr="00ED2CCB">
        <w:rPr>
          <w:bCs/>
          <w:iCs/>
          <w:lang w:val="bs-Latn-BA"/>
        </w:rPr>
        <w:t xml:space="preserve">      </w:t>
      </w:r>
      <w:bookmarkStart w:id="0" w:name="_GoBack"/>
      <w:bookmarkEnd w:id="0"/>
    </w:p>
    <w:sectPr w:rsidR="0071026B" w:rsidRPr="00ED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6B"/>
    <w:rsid w:val="0009696F"/>
    <w:rsid w:val="003329AF"/>
    <w:rsid w:val="005A7381"/>
    <w:rsid w:val="0071026B"/>
    <w:rsid w:val="008D3D86"/>
    <w:rsid w:val="008E40A4"/>
    <w:rsid w:val="00B57688"/>
    <w:rsid w:val="00C61E99"/>
    <w:rsid w:val="00D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866C-6BE8-4204-AF22-96D9F7E8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Lj.Jokic</dc:creator>
  <cp:keywords/>
  <dc:description/>
  <cp:lastModifiedBy>Alma Cingic</cp:lastModifiedBy>
  <cp:revision>2</cp:revision>
  <dcterms:created xsi:type="dcterms:W3CDTF">2017-03-21T09:09:00Z</dcterms:created>
  <dcterms:modified xsi:type="dcterms:W3CDTF">2017-03-21T09:09:00Z</dcterms:modified>
</cp:coreProperties>
</file>