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Na osnovu člana 7. stav 1. tačke b. i f. i člana 70. Zakona o Centralnoj banci Bosne i Hercegovine („Službeni glasnik BiH“, br. 1/97, 29/02, 8/03, 13/03, 14/03, 9/05, 76/06 i 32/07)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>, Upravno vijeće Centralne banke Bosne i Hercegovine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, na 7. sjednici održanoj 28.07.2023. godine i 8. sjednici održanoj 29.08.2023. godine,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 donosi </w:t>
      </w:r>
    </w:p>
    <w:p>
      <w:pPr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>ODLUKU</w:t>
      </w: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 xml:space="preserve">o izmjeni i dopuni Odluke o utvrđivanju tarife naknada za usluge koje vrši </w:t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  <w:t>Centralna banka Bosne i Hercegovine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 1.</w:t>
      </w: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(Predmet)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Odluci o utvrđivanju tarife naknada za usluge koje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Centralna banka Bosne i Hercegovine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(„Službeni glasnik BiH“, br. 10/21, 53/22 i 81/22), u Tarifi naknada koja čini sastavni dio Odluke, u Tarifnom broju 2. – Poslovi s bankama, dodaje se tarifni stav 2.3. i glasi: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bs-Latn-BA" w:eastAsia="zh-CN"/>
        </w:rPr>
      </w:pP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586"/>
        <w:gridCol w:w="2547"/>
        <w:gridCol w:w="2101"/>
        <w:gridCol w:w="13"/>
      </w:tblGrid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Tarifni stav usluge</w:t>
            </w:r>
          </w:p>
        </w:tc>
        <w:tc>
          <w:tcPr>
            <w:tcW w:w="3586" w:type="dxa"/>
            <w:shd w:val="clear" w:color="auto" w:fill="auto"/>
            <w:vAlign w:val="center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Vrsta usluge</w:t>
            </w:r>
          </w:p>
        </w:tc>
        <w:tc>
          <w:tcPr>
            <w:tcW w:w="2547" w:type="dxa"/>
            <w:shd w:val="clear" w:color="auto" w:fill="auto"/>
            <w:vAlign w:val="center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Visina (iznos) naknade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Napomena: način obračuna, osnovica i drugo</w:t>
            </w:r>
          </w:p>
        </w:tc>
      </w:tr>
      <w:t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</w:t>
            </w:r>
          </w:p>
        </w:tc>
        <w:tc>
          <w:tcPr>
            <w:tcW w:w="8247" w:type="dxa"/>
            <w:gridSpan w:val="4"/>
            <w:shd w:val="clear" w:color="auto" w:fill="auto"/>
          </w:tcPr>
          <w:p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Transakcije na računu rezervi u EUR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2.3.1.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Uplata i isplata preko računa u inostranstvu – račun rezervi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100,00 KM za vrijednost transakcije do 1.000.000,00 KM – za svaku transakciju; 1.000,00 KM za vrijednost transakcije preko 1.000.000,00 KM – za svaku transakciju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Naknada za operativni trošak Centralne banke za pruženu uslugu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2.3.2.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Prijenos sredstava s računa rezervi u KM na račun rezervi u EUR i prijenos sredstava s računa rezervi u EUR na račun rezervi u KM (Interna kupovina/prodaja KM)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100,00 KM za vrijednost transakcije do 1.000.000,00 KM – za svaku transakciju; 1.000,00 KM za vrijednost transakcije preko 1.000.000,00 KM – za svaku transakciju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Naknada za operativni trošak Centralne banke za pruženu uslugu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2.3.3.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Isplata preko računa u inostranstvu (T+1) – račun rezervi 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0,01% od vrijednosti transakcije, minimalno 100,00 KM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Centralna banka u zavisnosti od trenutne raspoloživosti deviznih rezervi, plana investiranja i ranije preuzetih obaveza može odobriti ili odbiti ovaj zahtjev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2.3.4.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Isplata preko računa u inostranstvu (T+0) ‒ račun rezervi 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 xml:space="preserve">0,2% od vrijednosti transakcije, minimalno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>100,00 KM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 xml:space="preserve">Centralna banka u zavisnosti od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>trenutne raspoloživosti deviznih rezervi, plana investiranja i ranije preuzetih obaveza može odobriti ili odbiti ovaj zahtjev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>2.3.5.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Odustajanje od ugovorene transakcije ‒ uplata preko računa u inostranstvu – račun rezervi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0,1% od vrijednosti ugovorene transakcije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</w:p>
        </w:tc>
      </w:tr>
    </w:tbl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(2) Tekstualni dio, ispod tabele, pod nazivom „Naplata naknade za Tarifni broj 2.“ mijenja se i glasi: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„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Naplata naknade za Tarifni broj 2.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Naplata naknade iz tarifnog stava 2.1., 2.2.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i 2.3.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vrši se na sljedeći način: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Naplata naknade vrši se na mjesečnom nivou, s datumom valute desetog radnog dana tekućeg mjeseca ili prvog narednog radnog dana, ukoliko je deseti dan u mjesecu neradni dan. Naknada se naplaćuje u KM.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Centralna banka naknadu naplaćuje zaduženjem računa rezervi u KM banke u korist računa Centralnog ureda Centralne banke.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Naknada iz tarifnog stava 2.1.1. ne isključuje naknade iz tarifnih stavova od 2.1.2. do 2.1.8. Za uslugu iz tarifnog stava 2.1.3. osnovica za obračun naknade iz tarifnog stava 2.1.1.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zh-CN"/>
        </w:rPr>
        <w:t>je vrijednost/iznos kupovine i prodaje efektivnog stranog novca izražen u KM.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Naknada iz tarifnog stava 2.3.1. ne isključuje naknade iz tarifnih stavova 2.3.3.‒2.3.5.</w:t>
      </w: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bs-Latn-BA" w:eastAsia="zh-CN"/>
        </w:rPr>
        <w:t>(2) Osnovicu za obračun naknada za usluge iz tarifnog stava 2.3. predstavlja vrijednost/iznos uplate i isplate izražene u KM.“.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 2.</w:t>
      </w: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(Stupanje na snagu i početak primjene)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(1) Ova odluka stupa na snagu osmog dana od dana objavljivanja u „Službenom glasniku BiH“, a primjenjivat će se od 01.01.2024. godine.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(2) Ova odluka će se objaviti i u „Službenim novinama Federacije BiH“, „Službenom glasniku Republike Srpske“ i „Službenom glasniku Brčko distrikta BiH“.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Predsjedavajući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Upravnog vijeća Centralne banke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Broj: UV-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122-02-1-1499-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/23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Bosne i Hercegovine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Sarajevo, 29.08.2023. godine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GUVERNER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dr. Senad Softić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sectPr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9730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C1A43"/>
    <w:multiLevelType w:val="hybridMultilevel"/>
    <w:tmpl w:val="5936FD74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320D8"/>
    <w:multiLevelType w:val="hybridMultilevel"/>
    <w:tmpl w:val="46CEA9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925A5"/>
    <w:multiLevelType w:val="hybridMultilevel"/>
    <w:tmpl w:val="C92661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43283"/>
    <w:multiLevelType w:val="hybridMultilevel"/>
    <w:tmpl w:val="2E7E101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D36E7"/>
    <w:multiLevelType w:val="hybridMultilevel"/>
    <w:tmpl w:val="91643C10"/>
    <w:lvl w:ilvl="0" w:tplc="8716C9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87EEC"/>
    <w:multiLevelType w:val="hybridMultilevel"/>
    <w:tmpl w:val="33C68480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C6639"/>
    <w:multiLevelType w:val="hybridMultilevel"/>
    <w:tmpl w:val="B6A2F110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34F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7A4A4-93C9-445B-8863-2FB65385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2D2D31"/>
    </w:rPr>
  </w:style>
  <w:style w:type="paragraph" w:styleId="BodyText">
    <w:name w:val="Body Text"/>
    <w:basedOn w:val="Normal"/>
    <w:link w:val="BodyTextChar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color w:val="2D2D31"/>
      <w:lang w:val="en-US"/>
    </w:rPr>
  </w:style>
  <w:style w:type="character" w:customStyle="1" w:styleId="BodyTextChar1">
    <w:name w:val="Body Text Char1"/>
    <w:basedOn w:val="DefaultParagraphFont"/>
    <w:uiPriority w:val="99"/>
    <w:semiHidden/>
    <w:rPr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r-Latn-BA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Nedjo Gutalj</dc:creator>
  <cp:lastModifiedBy>Damir Soco</cp:lastModifiedBy>
  <cp:revision>14</cp:revision>
  <cp:lastPrinted>2023-08-29T12:56:00Z</cp:lastPrinted>
  <dcterms:created xsi:type="dcterms:W3CDTF">2023-07-24T16:18:00Z</dcterms:created>
  <dcterms:modified xsi:type="dcterms:W3CDTF">2023-08-31T13:55:00Z</dcterms:modified>
</cp:coreProperties>
</file>