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Na temelju članaka 2. stavak (3) točka c) i 7. stavak (1) točka b) Zakona o Centralnoj banci Bosne i Hercegovine ("Službeni glasnik BiH", broj: 1/97, 29/02, 13/03, 14/03, 9/05, 76/06 i 32/07), članka 49. stavak (2) Pravilnika Centralne banke Bosne i Hercegovine, broj: UV-104-01-1-116/15 od 28.12.2015. godine, broj: UV-122-01-1-1045-11/21 od 28.4.2021. godine, broj: UV-104-01-1-1425-15/21 od 29.6.2021. godine i broj: UV-122-01-1-2029-11/22 od 28.11.2022. godine  i članka 7. Odluke o konačnosti poravnanja u platnim sustavima ("Službeni glasnik BiH", br. 39/25) Upravno vijeće Centralne banke Bosne i Hercegovine, na 7. sjednici od 10.7.2026. godine, donosi</w:t>
      </w:r>
    </w:p>
    <w:p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ODLUKU</w:t>
      </w:r>
    </w:p>
    <w:p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o uspostavi Instant platnog sustava Bosne i Hercegovine</w:t>
      </w:r>
    </w:p>
    <w:p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</w:p>
    <w:p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Članak 1.</w:t>
      </w:r>
    </w:p>
    <w:p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(Predmet)</w:t>
      </w:r>
    </w:p>
    <w:p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(1) Ovom se odlukom uspostavlja Instant platni sustav Bosne i Hercegovine (u daljnjem tekstu: IPS BiH) kao sustavno bitan platni sustav kojim upravlja Centralna banka Bosne i Hercegovine (u daljnjem tekstu: Centralna banka).</w:t>
      </w:r>
    </w:p>
    <w:p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</w:p>
    <w:p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Članak 2.</w:t>
      </w:r>
    </w:p>
    <w:p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(Operater sustava)</w:t>
      </w:r>
    </w:p>
    <w:p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Centralna banka je vlasnik i operater IPS i osigurava njegovo funkcioniranje.</w:t>
      </w:r>
    </w:p>
    <w:p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Članak 3.</w:t>
      </w:r>
    </w:p>
    <w:p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(Svrha sustava)</w:t>
      </w:r>
    </w:p>
    <w:p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IPS je namijenjen izvršavanju i poravnanju instant kreditnih transfera sukladno Pravilima rada sustava.</w:t>
      </w:r>
    </w:p>
    <w:p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</w:p>
    <w:p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Članak 4.</w:t>
      </w:r>
    </w:p>
    <w:p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(Pravila rada)</w:t>
      </w:r>
    </w:p>
    <w:p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Način rada IPS, uvjeti i kriteriji za sudjelovanje u sustavu, prava i obveze sudionika, postupci poravnanja, upravljanje rizicima/incidentima, kontinuitet poslovanja, mjere zaštite i druga pitanja od značaja za sigurnost i funkcioniranje IPS BiH uređuju se Pravilima rada IPS BiH koja donosi Centralna banka posebnom odlukom.</w:t>
      </w:r>
    </w:p>
    <w:p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Članak 5.</w:t>
      </w:r>
    </w:p>
    <w:p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(Stupanje na snagu)</w:t>
      </w:r>
    </w:p>
    <w:p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(1) Ova odluka stupa na snagu narednog dana od dana objavljivanja u "Službenom glasniku BiH".</w:t>
      </w:r>
    </w:p>
    <w:p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(2) Odluka se objavljuje u "Službenom glasniku Republike Srpske", "Službenim novinama Federacije BiH" i "Službenom glasniku Brčko distrikta BiH".</w:t>
      </w:r>
    </w:p>
    <w:p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</w:p>
    <w:p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Broj: UV-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122-02-1-1024-4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/26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br/>
        <w:t xml:space="preserve">Sarajevo, 10.07.2026. godine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 xml:space="preserve">     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bs-Latn-BA"/>
        </w:rPr>
        <w:t>Predsjedateljica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bs-Latn-BA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bs-Latn-BA"/>
        </w:rPr>
        <w:t>Upravnog vijeća Centralne banke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bs-Latn-BA"/>
        </w:rPr>
        <w:br/>
        <w:t xml:space="preserve">                                                                                                          Bosne i Hercegovine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bs-Latn-BA"/>
        </w:rPr>
        <w:br/>
        <w:t xml:space="preserve">                                                                                                                  Guvernerka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bs-Latn-BA"/>
        </w:rPr>
        <w:br/>
        <w:t xml:space="preserve">                                                                                                         dr. Jasmina Selimović</w:t>
      </w:r>
    </w:p>
    <w:sectPr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EAA406-43A9-4BA9-920D-1965D8F72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0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Centralna banka</dc:creator>
  <cp:keywords/>
  <dc:description/>
  <cp:lastModifiedBy>Damir Soco</cp:lastModifiedBy>
  <cp:revision>10</cp:revision>
  <dcterms:created xsi:type="dcterms:W3CDTF">2026-07-13T22:23:00Z</dcterms:created>
  <dcterms:modified xsi:type="dcterms:W3CDTF">2026-07-15T13:02:00Z</dcterms:modified>
</cp:coreProperties>
</file>