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14" w:rsidRDefault="00A2685B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Na osnovu člana 2. stav (3) tačka c), člana 7. stav (1) tačka b) i člana 70. Zakona o Centralnoj banci Bosne i Hercegovine („Službeni glasnik BiH“, br. 01/97, 29/02, 8/03, 13/03, 14/03, 9/05, 76/06 i 32/07), Upravno vijeće Centralne banke Bosne i Hercegovine na 3. sjednici održanoj </w:t>
      </w:r>
      <w:r>
        <w:rPr>
          <w:rFonts w:ascii="Times New Roman" w:eastAsia="Times New Roman" w:hAnsi="Times New Roman" w:cs="Times New Roman"/>
          <w:bCs/>
          <w:sz w:val="24"/>
          <w:szCs w:val="20"/>
          <w:lang w:val="bs-Latn-BA"/>
        </w:rPr>
        <w:t>30.03.2023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 godine donosi</w:t>
      </w:r>
    </w:p>
    <w:p w:rsidR="00D23F14" w:rsidRDefault="00D23F14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D23F14" w:rsidRDefault="00D23F14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D23F14" w:rsidRDefault="00A268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ODLUKU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o Jedinstvenom registru računa poslovnih subjekata u Bosni i Hercegovini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(NOVELIRANI TEKST)</w:t>
      </w:r>
    </w:p>
    <w:p w:rsidR="00D23F14" w:rsidRDefault="00D2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D2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 1.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(Predmet)</w:t>
      </w:r>
    </w:p>
    <w:p w:rsidR="00D23F14" w:rsidRDefault="00A2685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Ovom odlukom Centralna banka Bosne i Hercegovine (u daljem tekstu: Centralna banka), u cilju unapređenja platnih sistema, uspostavlja Jedinstven registar računa poslovnih subjekata koji platni promet u Bosni i Hercegovini obavljaju preko računa otvorenih u banci i računa u Centralnoj banci (u daljem tekstu: JRR).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Ovom odlukom uređuje se vođenje i sadržaj JRR, određuju korisnici podataka iz JRR, način dostavljanja podataka i pristup podacima u JRR.</w:t>
      </w:r>
    </w:p>
    <w:p w:rsidR="00D23F14" w:rsidRDefault="00D23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 2.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(Poslovni subjekt sa JIB/ID brojem)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Poslovni subjekti koji platni promet u Bosni i Hercegovini obavljaju preko računa otvorenih u banci i Centralnoj banci u smislu ove odluke jesu: institucije, organi uprave, jedinice lokalne samouprave, drugi oblici organizovanja čije je osnivanje registrovano kod nadležnog organa ili osnovano zakonom, pravna lica ili dijelovi pravnih lica, privredna društva, javna preduzeća, banke i druge finansijske organizacije, udruženja, fizička lica koja samostalno obavljaju registrovanu poslovnu djelatnost i drugi poslovni subjekti kojima je dodijeljen jedinstveni identifikacioni broj.</w:t>
      </w:r>
    </w:p>
    <w:p w:rsidR="00D23F14" w:rsidRDefault="00D2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Član 3.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(Račun)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Račun otvoren kod banke je račun otvoren u skladu s entitetskim propisima o unutrašnjem platnom prometu preko kojeg poslovni subjekt obavlja platni promet u Bosni i Hercegovini.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Račun otvoren kod Centralne banke je račun otvoren u skladu sa Zakonom o Centralnoj banci i drugim pozitivnim zakonskim propisima.</w:t>
      </w:r>
    </w:p>
    <w:p w:rsidR="00D23F14" w:rsidRDefault="00D23F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 4.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(Uspostavljanje i način vođenja JRR)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JRR uspostavlja i vodi Centralna banka.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JRR Centralna banka vodi kao elektronsku zbirku podataka o računima poslovnih subjekata iz člana 2. ove odluke.</w:t>
      </w:r>
    </w:p>
    <w:p w:rsidR="00D23F14" w:rsidRDefault="00D23F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 5.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(Dostavljanje podataka u JRR)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Banka i Centralna banka, za svaki račun poslovnog subjekta koji vode, dostavljaju u JRR sljedeće podatke: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1. Broj računa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lastRenderedPageBreak/>
        <w:t>Upisuje se broj računa poslovnog subjekta u IBAN ili BBAN formatu. Ukoliko račun nije u ovom formatu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BA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upisuje se u obliku u kom se vodi u banci. Broj računa upisuje se  bez razmaka i posebnih znakova kao što su crtice, kose crte, tačke i sl.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2. Vrsta računa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propisana oznaka za vrstu računa u skladu za entitetskim zakonima o unutrašnjem platnom prometu i to:</w:t>
      </w:r>
    </w:p>
    <w:p w:rsidR="00D23F14" w:rsidRDefault="00A26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G – glavni račun </w:t>
      </w:r>
    </w:p>
    <w:p w:rsidR="00D23F14" w:rsidRDefault="00A26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R – račun za redovno poslovanje </w:t>
      </w:r>
    </w:p>
    <w:p w:rsidR="00D23F14" w:rsidRDefault="00A26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O – račun organizacionog dijela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 – račun za posebne namjene</w:t>
      </w:r>
    </w:p>
    <w:p w:rsidR="00D23F14" w:rsidRDefault="00A26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J – račun za prikupljanje javnih prihoda </w:t>
      </w:r>
    </w:p>
    <w:p w:rsidR="00D23F14" w:rsidRDefault="00A26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D – devizni račun </w:t>
      </w:r>
    </w:p>
    <w:p w:rsidR="00D23F14" w:rsidRDefault="00A26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K – račun za depozit koji predstavlja kolateral </w:t>
      </w:r>
    </w:p>
    <w:p w:rsidR="00D23F14" w:rsidRDefault="00A26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S – račun poslovnog subjekta koji je u stečaju </w:t>
      </w:r>
    </w:p>
    <w:p w:rsidR="00D23F14" w:rsidRDefault="00A26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F – račun poslovnog subjekta koji je u postupku finansijske konsolidacije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X – nepoznata vrsta računa 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3. Kanton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brojčana oznaka kantona u kom se nalazi sjedište poslovnog subjekta i to: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001 – UNSKO-SANSKI KANTON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002 – POSAVSKI KANTON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003 – TUZLANSKI KANTON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004 – ZENIČKO-DOBOJSKI KANTON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005 – BOSANSKO-PODRINJSKI KANTON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006 - SREDNJOBOSANSKI KANTON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007 – HERCEGOVAČKO-NERETVANSKI KANTON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008 – ZAPADNOHERCEGOVAČKI KANTON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009 – KANTON SARAJEVO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010 – KANTON 10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Za Republiku Srpsku i Brčko distrikt upisuje se oznaka 999. 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4. Općina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šifra općine koju je propisao nadležni organ.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5. Naziv poslovnog subjekta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naziv poslovnog subjekta iz rješenja o upisu u registar ili iz drugog odgovarajućeg dokumenta.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6. Poštanski broj sjedišta poslovnog subjekta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poštanski broj sjedišta poslovnog subjekta koji je otvorio račun.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7. Adresa sjedišta poslovnog subjekta ulica i broj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ulica i broj sjedišta poslovnog subjekta koji je otvorio račun.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8. Naziv grada sjedišta poslovnog subjekta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naziv grada sjedišta poslovnog subjekta koji je otvorio račun.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9. Jedinstveni identifikacioni broj poslovnog subjekta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Upisuje se jedinstveni identifikacioni broj poslovnog subjekta – vlasnika računa. 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10. Šifra glavne djelatnosti poslovnog subjekta – stari format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Upisuje se brojčana oznaka djelatnosti prema klasifikaciji djelatnosti u starom formatu ukoliko banka ne raspolaže informacijama o šifri glavne djelatnosti u novom formatu. 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11. Šifra glavne djelatnosti poslovnog subjekta – novi format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brojčana oznaka djelatnosti prema klasifikaciji djelatnosti iz odgovarajućeg dokumenta u novom formatu.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12. Oblik organizovanja poslovnog subjekta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lastRenderedPageBreak/>
        <w:t xml:space="preserve">Upisuje se brojčana oznaka iz Obavještenja o razvrstavanju prema klasifikaciji djelatnosti izdatom od zavoda za statistiku Federacije Bosne i Hercegovine, Republike Srpske i Brčko distrikta Bosne i Hercegovine (u daljem tekstu: FBiH; RS i BDBiH). 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13. Oblik svojine poslovnog subjekta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oblik vlasništva poslovnog subjekta iz Obavještenja o razvrstavanju prema klasifikaciji djelatnosti izdatom od zavoda/agencije za statistiku FBiH i RS.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14. Status računa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oznaka statusa računa i to: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 – ugašen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 – blokiran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 – aktivan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 – greška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15. Datum i vrijeme zadnje promjene statusa računa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datum i vrijeme zadnje promjene statusa računa. Upisuje se samo ako je došlo do promjene statusa računa.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16. Tip računa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oznaka tipa računa i to: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P – račun pravnog lica  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S – račun fizičkog lica koje samostalno obavlja privrednu djelatnost   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 – ostali.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17. Poreski broj poslovnog subjekta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poreski broj vlasnika računa ukoliko postoji podatak.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18. Matični broj poslovnog subjekta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matični broj poslovnog subjekta ukoliko postoji podatak.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19. Teritorijalno-politička zajednica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brojčana oznaka teritorijalno-političke zajednice zavisno od nivoa organizovanja i to: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0 - država Bosna i Hercegovina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1 - Federacija Bosne i Hercegovine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 – Republika Srpska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3 – Brčko distrikt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4 – nerezident 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20. ID banke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trocifreni broj koji označava broj banke koji utvrđuje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Centralna banka.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21. Tip promjene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oznaka tipa promjene i to: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 – otvaranje računa ili prvi unos podataka o računu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C – zatvaranje računa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U – promjena statusa ili ostalih podataka o računu. 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22. Datum i vrijeme otvaranja računa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datum i vrijeme otvaranja računa.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23. Datum i vrijeme zatvaranja računa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datum i vrijeme zatvaranja računa.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24. Datum i vrijeme kada je račun postao glavni račun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datum i vrijeme kada je račun postao glavni račun.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25. Datum i vrijeme otkazivanja glavnog računa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datum i vrijeme otkazivanja glavnog računa.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26. Preneseno s računa – broj računa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broj starog računa, ako je bio obavljen prenos s tog računa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:rsidR="00D23F14" w:rsidRDefault="00A26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27. Preneseno na račun – broj računa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lastRenderedPageBreak/>
        <w:t>Upisuje se broj novog računa, ako je obavljen prenos na taj račun.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Centralna banka u JRR dostavlja samo obavezne podatke iz stava (1) ovog člana.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(3) Banke i Centralna banka podatke iz stava (1) ovog člana dostavljaju odmah nakon nastanka promjene na računu, a naročito podatke o otvaranju i zatvaranju računa,  blokadi i deblokadi računa i promjeni glavnog računa.</w:t>
      </w:r>
    </w:p>
    <w:p w:rsidR="00D23F14" w:rsidRDefault="00D2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 6.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(Način i rokovi dostavljanja podataka u JRR)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Banke dostavljaju podatke u JRR elektronski, svakim radnim danom u periodu od 08.00 do 16.00 sati.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Pod radnim danom iz stava (1) ovog člana smatra se radni dan utvrđen propisom Centralne banke o operativnim pravilima za žirokliring.</w:t>
      </w:r>
    </w:p>
    <w:p w:rsidR="00D23F14" w:rsidRDefault="00D23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 7.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(Odgovornost banke i Centralne banke)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Banka odgovora za tačnost i blagovremenost dostavljenih podataka a Centralna banka odgovara za istovjetnost dostavljenih podataka s podacima u JRR.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Centralna banka podatke iz člana 5. ažurira odmah po prijemu i ažurirani podaci dostupni su korisnicima podataka.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(3) U slučaju prestanka važenja dozvole za rad banke, banka je dužna poslati podatke iz člana 5. tačke 14. ove odluke za sve račune koje je dostavila u JRR kako bi konačan status svih računa te banke u JRR bio status U.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(4) Ukoliko banka ne postupi u skladu sa stavom (3) ovog člana, Centralna banka će u roku od 60 dana od datuma prijema akta nadležnog organa o prestanku rada banke ili od njega ovlaštenog lica u JRR izvršiti odgovarajuće promjene kako bi konačan status svih računa te banke u JRR bio status U.</w:t>
      </w:r>
    </w:p>
    <w:p w:rsidR="00D23F14" w:rsidRDefault="00D23F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 8.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(Pristup podacima)</w:t>
      </w:r>
    </w:p>
    <w:p w:rsidR="00D23F14" w:rsidRDefault="00A268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Podacima iz JRR može se pristupiti:</w:t>
      </w:r>
    </w:p>
    <w:p w:rsidR="00D23F14" w:rsidRDefault="00A2685B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direktnim uvidom putem interneta,</w:t>
      </w:r>
    </w:p>
    <w:p w:rsidR="00D23F14" w:rsidRDefault="00A2685B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u formi pojedinačnih izvještaja i</w:t>
      </w:r>
    </w:p>
    <w:p w:rsidR="00D23F14" w:rsidRDefault="00A2685B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preuzimanjem baze podataka.</w:t>
      </w:r>
    </w:p>
    <w:p w:rsidR="00D23F14" w:rsidRDefault="00D23F1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Član 9.</w:t>
      </w:r>
    </w:p>
    <w:p w:rsidR="00D23F14" w:rsidRDefault="00A2685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(Direktan uvid putem interneta)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(1) Direktan uvid u podatke iz JRR putem interneta imaju: Centralna banka, Agencija za bankarstvo Federacije Bosne i Hercegovine i Agencija za bankarstvo Republike Srpske (u daljem tekstu: agencije za bankarstvo), 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institucije, organi uprave, jedinice lokalne samouprave i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banke.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Direktan uvid u podatke iz JRR putem interneta mogu imati i korisnici kojima je Centralna banka na osnovu pisanog zahtjeva izdala odobrenje.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(3) Korisnici podataka iz stavova (1) i (2) ovog člana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 su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dužni obezbijediti tehničke uslove potrebne za pristup 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JRR.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(4) Svi korisnici podataka iz ove odluke podatke i izvještaje iz JRR mogu koristiti samo za vlastite potrebe i ne mogu ih koristiti u druge svrhe niti dalje distribuirati, izuzev Centralne banke i banaka.</w:t>
      </w:r>
    </w:p>
    <w:p w:rsidR="00D23F14" w:rsidRDefault="00D2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D2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D2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Član 10.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(Vrste izvještaja iz </w:t>
      </w:r>
      <w:r>
        <w:rPr>
          <w:rFonts w:ascii="Times New Roman" w:eastAsia="Times New Roman" w:hAnsi="Times New Roman" w:cs="Times New Roman"/>
          <w:bCs/>
          <w:sz w:val="24"/>
          <w:szCs w:val="20"/>
          <w:lang w:val="bs-Latn-BA"/>
        </w:rPr>
        <w:t>JRR)</w:t>
      </w:r>
    </w:p>
    <w:p w:rsidR="00D23F14" w:rsidRDefault="00A26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Iz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bs-Latn-BA"/>
        </w:rPr>
        <w:t>JRR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mogu se dobiti sljedeće vrste izvještaja:</w:t>
      </w:r>
    </w:p>
    <w:p w:rsidR="00D23F14" w:rsidRDefault="00A2685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Izvještaj o računu poslovnog subjekta,</w:t>
      </w:r>
    </w:p>
    <w:p w:rsidR="00D23F14" w:rsidRDefault="00A2685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 xml:space="preserve">Izvještaj o istoriji statusa računa poslovnog subjekta, </w:t>
      </w:r>
    </w:p>
    <w:p w:rsidR="00D23F14" w:rsidRDefault="00A2685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Izvještaj o računima poslovnog subjekta,</w:t>
      </w:r>
    </w:p>
    <w:p w:rsidR="00D23F14" w:rsidRDefault="00A2685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Izvještaj da poslovni subjekt nema evidentiran niti jedan račun u Jedinstvenom registru računa u BiH,</w:t>
      </w:r>
    </w:p>
    <w:p w:rsidR="00D23F14" w:rsidRDefault="00A2685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Izvještaj o računu poslovnog subjekta – Glavni račun i</w:t>
      </w:r>
    </w:p>
    <w:p w:rsidR="00D23F14" w:rsidRDefault="00A268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Izvještaj o promjeni Glavnog računa poslovnog subjekta.</w:t>
      </w:r>
    </w:p>
    <w:p w:rsidR="00D23F14" w:rsidRDefault="00D23F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Član 11.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(Vrste podataka u izvještajima)</w:t>
      </w:r>
    </w:p>
    <w:p w:rsidR="00D23F14" w:rsidRDefault="00A26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Izvještaji iz člana 10. ove odluke, sadrže sljedeće podatke:</w:t>
      </w:r>
    </w:p>
    <w:p w:rsidR="00D23F14" w:rsidRDefault="00A2685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 xml:space="preserve">Izvještaj o računu poslovnog subjekta: naziv i adresa poslovnog subjekta, ID broj, djelatnost, poštanski broj sjedišta, oblik organizovanja, oblik svojine, kanton, općina, teritorijalno-politička zajednica, broj računa, IBAN broj računa, tip i vrsta računa, datum i vrijeme otvaranja računa, datum i vrijeme promjene statusa, naziv i adresa banke,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datum i vrijeme ažuriranja statusa u Registru.</w:t>
      </w:r>
    </w:p>
    <w:p w:rsidR="00D23F14" w:rsidRDefault="00A2685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Izvještaj o istoriji statusa računa poslovnog subjekta: naziv i adresa poslovnog subjekta, ID broj, broj računa, datum otvaranja i naziv banke, statusi računa, datum i vrijeme promjene statusa i vrste računa,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datum i vrijeme ažuriranja statusa u Registru.</w:t>
      </w:r>
    </w:p>
    <w:p w:rsidR="00D23F14" w:rsidRDefault="00A2685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Izvještaj o računima poslovnog subjekta: naziv i adresa poslovnog subjekta, ID broj, brojevi računa, naziv banke, vrste računa, datum i vrijeme promjene statusa računa,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datum i vrijeme ažuriranja statusa u Registru.</w:t>
      </w:r>
    </w:p>
    <w:p w:rsidR="00D23F14" w:rsidRDefault="00A2685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Izvještaj da poslovni subjekt nema evidentiran niti jedan račun u Jedinstvenom registru računa u BiH: informacija da za konkretan ID broj nije evidentiran niti jedan račun.</w:t>
      </w:r>
    </w:p>
    <w:p w:rsidR="00D23F14" w:rsidRDefault="00A2685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Izvještaj o računu poslovnog subjekta – Glavni račun, kao pod tačkom a).</w:t>
      </w:r>
    </w:p>
    <w:p w:rsidR="00D23F14" w:rsidRDefault="00A268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Izvještaj o promjeni glavnog računa poslovnog subjektan: naziv i adresa poslovnog subjekta, JIB, brojevi računa i naziv banke, datum i vrijeme otkazivanja, datum i vrijeme proglašenja,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datum i vrijeme ažuriranja statusa u Registru.</w:t>
      </w:r>
    </w:p>
    <w:p w:rsidR="00D23F14" w:rsidRDefault="00D2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</w:t>
      </w:r>
    </w:p>
    <w:p w:rsidR="00D23F14" w:rsidRDefault="00A2685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D23F14" w:rsidRDefault="00A2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Pored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JRR,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JRR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ˮonlineˮ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subjekta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generisanih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identifikacioni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23F14" w:rsidRDefault="00A2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gdje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pretrage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identifikacioni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subjekta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pretrage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izlistavaju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status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naziv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datum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statusa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23F14" w:rsidRDefault="00A2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svakom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fizičkom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ispunjava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njega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naplaćuje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naknadu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 read only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formatu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štampanja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23F14" w:rsidRDefault="00D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Član 13.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(Distribucija podataka u formi pojedinačnih izvještaja)</w:t>
      </w:r>
    </w:p>
    <w:p w:rsidR="00D23F14" w:rsidRDefault="00A268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(1) Centralna banka vrši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distribuciju podataka iz JRR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u formi pojedinačnih izvještaja preko organizacionih jedinica (glavne jedinice i filijale), 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na osnovu pisanog zahtjeva podnesenog glavnoj jedinici ili filijali Centralne banke. </w:t>
      </w:r>
    </w:p>
    <w:p w:rsidR="00D23F14" w:rsidRDefault="00A268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Obrazac pisanog zahtjeva se može preuzeti na internet stranici Centralne banke ili u glavnoj jedinici ili filijali Centralne banke i sastavni je dio ove odluke.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(3) Kada distribuciju podataka vrši glavna jedinica ili filijala Centralne banke u skladu sa stavom (1) ovog člana, zahtjev se podnosi i izvještaj preuzima na jedan od sljedećih načina:</w:t>
      </w:r>
    </w:p>
    <w:p w:rsidR="00D23F14" w:rsidRDefault="00A268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lično, </w:t>
      </w:r>
    </w:p>
    <w:p w:rsidR="00D23F14" w:rsidRDefault="00A268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faksom i</w:t>
      </w:r>
    </w:p>
    <w:p w:rsidR="00D23F14" w:rsidRDefault="00A268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e-mailom.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(4) Distribuciju podataka iz JRR u formi pojedinačnih izvještaja mogu vršiti i banke.</w:t>
      </w:r>
    </w:p>
    <w:p w:rsidR="00D23F14" w:rsidRDefault="00D23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Član 14.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(Preuzimanje baze podataka)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(1) Centralna banka i agencije za bankarstvo imaju pravo preuzimanja (downloada) baze podataka iz JRR bez naknade.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(2) Na osnovu podnesenog pisanog zahtjeva s obrazloženjem, Centralna banka će banci, kao rezervni način razmjene podataka, omogućiti preuzimanje (download) baze podataka iz JRR bez naknade.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(3) Na osnovu podnesenog pisanog zahtjeva s obrazloženjem, guverner Centralne banke može posebnim aktom institucijama, organima uprave i jedinicama lokalne samouprave odobriti preuzimanje (download) baze podataka bez naknade. 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(4) Na osnovu podnesenog pisanog zahtjeva s obrazloženjem, guverner Centralne banke može posebnim aktom ostalim korisnicima podataka odobriti preuzimanje (download) baze podataka uz naknadu u iznosu utvrđenom propisom Centralne banke o utvrđivanju tarife naknada za usluge Centralne banke.</w:t>
      </w:r>
    </w:p>
    <w:p w:rsidR="00D23F14" w:rsidRDefault="00D23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 15.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(Podaci o blokiranim računima)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Centralna banka na svojoj internet stranici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mjesečno objavljuju podatke o blokiranim računima poslovnih subjekata iz JRR.</w:t>
      </w:r>
    </w:p>
    <w:p w:rsidR="00D23F14" w:rsidRDefault="00A2685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Podaci iz stava (1) ovog člana obuhvataju naziv poslovnog subjekta, ID broj, broj računa, vrstu računa i naziv banke kod koje je račun otvoren.</w:t>
      </w:r>
    </w:p>
    <w:p w:rsidR="00D23F14" w:rsidRDefault="00D2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Član 16.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(Naknada)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Za uslugu pristupa podacima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iz člana 8. ove odluke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korisnici podataka plaćaju naknadu u iznosu utvrđenom propisom Centralne banke o utvrđivanju tarife naknada za usluge Centralne banke.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Naknadu za pristup podacima iz JRR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ne plaćaju k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orisnici podataka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iz člana 9. stav (1) ove odluke izuzev banke za pristup podacima u formi pojedinačnih izvještaja.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(3) Ukoliko korisnik podataka ne izmiri obavezu iz stava (1) ovog člana, Centralna banka može privremeno uskratiti pravo pristupa JRR do izmirenja obaveze.</w:t>
      </w:r>
    </w:p>
    <w:p w:rsidR="00D23F14" w:rsidRDefault="00D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D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D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D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D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Član 17.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(Isključenje)</w:t>
      </w:r>
    </w:p>
    <w:p w:rsidR="00D23F14" w:rsidRDefault="00A268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Ukoliko se korisnik podataka ne pridržava uslova i obaveza iz ove odluke, odnosno ukoliko Centralna banka ocijeni da bi njegovo dalje korištenje podacima moglo uticati na rad JRR u cjelini, Centralna banka može privremeno ili trajno isključiti korisnika podataka iz JRR.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Ukoliko je banka kao korisnik podataka privremeno isključena i dalje je obavezna dostavljati podatke u JRR u skladu s ovom odlukom.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(3) Korisnik podataka privremeno isključen iz JRR u skladu sa stavom (1) ovog člana kod ponovnog uključenja plaća naknadu u iznosu utvrđenom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propisom Centralne banke o utvrđivanju tarife naknada za usluge Centralne banke.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(4) U svakom pojedinačnom slučaju guverner Centralne banke posebnim aktom određuje mjeru privremenog ili trajnog isključenja korisniku podataka.</w:t>
      </w:r>
    </w:p>
    <w:p w:rsidR="00D23F14" w:rsidRDefault="00A268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(5) Akt iz stava (4) ovog člana koji se odnosi na banku Centralna banka dostavlja nadležnoj agenciji za bankarstvo.</w:t>
      </w:r>
    </w:p>
    <w:p w:rsidR="00D23F14" w:rsidRDefault="00D2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Član 18.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(Saradnja)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U cilju unapređenja JRR, Centralna banka razmjenjuje podatke i sarađuje s entitetskim agencijama nadležnim za vođenje registara računa poslovnih subjekata. </w:t>
      </w:r>
    </w:p>
    <w:p w:rsidR="00D23F14" w:rsidRDefault="00D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Član 19.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(Unos podataka i pristup putem interneta)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Guverner Centralne banke će do početka primjene ove odluke donijeti propis kojim će se detaljno urediti način unosa podataka iz člana 5. ove odluke i tehnički uslovi za pristup JRR putem interneta.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 20.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(Stupanje na snagu i objavljivanje)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Ova odluka se objavljuje u “Službenom glasniku BiH’’ i stupa na snagu osmog dana od dana objavljivanja.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(2) Ova odluka će se objaviti i u “Službenim novinama Federacije BiH”, “Službenom glasniku Republike Srpske” i “Službenom glasniku Brčko distrikta BiH”. </w:t>
      </w:r>
    </w:p>
    <w:p w:rsidR="00D23F14" w:rsidRDefault="00D23F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 21.</w:t>
      </w:r>
    </w:p>
    <w:p w:rsidR="00D23F14" w:rsidRDefault="00A2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(Prestanak važenja)</w:t>
      </w:r>
    </w:p>
    <w:p w:rsidR="00D23F14" w:rsidRDefault="00A2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bs-Latn-BA"/>
        </w:rPr>
        <w:t xml:space="preserve">Danom stupanja na snagu ove odluke prestaje da važi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Odluka o Jedinstvenom registru transakcionih računa poslovnih subjekata u Bosni i Hercegovini, (”Službeni glasnik BiH” broj: 64/18), Odluka o izmjenama i dopunama Odluke o Jedinstvenom registru transakcionih računa poslovnih subjekata u Bosni i Hercegovini, (”Službeni glasnik BiH” broj: 88/18), Odluka o izmjeni Odluke o Jedinstvenom registru transakcionih računa poslovnih subjekata u Bosni i Hercegovini, (”Službeni glasnik BiH” broj: 22/21), Odluka o dopunama Odluke o Jedinstvenom registru transakcionih računa poslovnih subjekata u Bosni i Hercegovini, (”Službeni glasnik BiH” broj: 77/21) i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Odluka o dopuni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Odluke o Jedinstvenom registru računa poslovnih subjekata u Bosni i Hercegovini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Sl. glasnik BiH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, br. 14/22).</w:t>
      </w:r>
    </w:p>
    <w:p w:rsidR="00D23F14" w:rsidRDefault="00D23F14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D23F14" w:rsidRDefault="00D2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D23F14" w:rsidRDefault="00A2685B">
      <w:pPr>
        <w:widowControl w:val="0"/>
        <w:tabs>
          <w:tab w:val="center" w:pos="652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  <w:t>Predsjedavajući</w:t>
      </w:r>
    </w:p>
    <w:p w:rsidR="00D23F14" w:rsidRDefault="00FA7E0E">
      <w:pPr>
        <w:widowControl w:val="0"/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Broj: UV-122-02-1</w:t>
      </w:r>
      <w:r w:rsidR="00A2685B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829-13</w:t>
      </w:r>
      <w:r w:rsidR="00A2685B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/23</w:t>
      </w:r>
      <w:r w:rsidR="00A2685B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  <w:t>Upravnog vijeća Centralne banke</w:t>
      </w:r>
    </w:p>
    <w:p w:rsidR="00D23F14" w:rsidRDefault="00FA7E0E">
      <w:pPr>
        <w:widowControl w:val="0"/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Sarajevo, 30.03.</w:t>
      </w:r>
      <w:bookmarkStart w:id="0" w:name="_GoBack"/>
      <w:bookmarkEnd w:id="0"/>
      <w:r w:rsidR="00A2685B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2023. godine</w:t>
      </w:r>
      <w:r w:rsidR="00A2685B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  <w:t>Bosne i Hercegovine</w:t>
      </w:r>
    </w:p>
    <w:p w:rsidR="00D23F14" w:rsidRDefault="00A2685B">
      <w:pPr>
        <w:widowControl w:val="0"/>
        <w:tabs>
          <w:tab w:val="center" w:pos="652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>GUVERNER</w:t>
      </w:r>
    </w:p>
    <w:p w:rsidR="00D23F14" w:rsidRDefault="00A2685B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bs-Latn-BA"/>
        </w:rPr>
        <w:t>d</w:t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>r Senad Softić</w:t>
      </w:r>
    </w:p>
    <w:p w:rsidR="00D23F14" w:rsidRDefault="00D2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D23F14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D23F14" w:rsidRDefault="00A2685B">
      <w:pPr>
        <w:keepNext/>
        <w:spacing w:before="180"/>
        <w:jc w:val="center"/>
        <w:outlineLvl w:val="1"/>
        <w:rPr>
          <w:rFonts w:ascii="Tahoma" w:hAnsi="Tahoma" w:cs="Tahoma"/>
          <w:b/>
          <w:iCs/>
          <w:sz w:val="32"/>
          <w:szCs w:val="20"/>
          <w:lang w:val="bs-Latn-BA"/>
        </w:rPr>
      </w:pPr>
      <w:r>
        <w:rPr>
          <w:rFonts w:ascii="Tahoma" w:hAnsi="Tahoma" w:cs="Tahoma"/>
          <w:b/>
          <w:iCs/>
          <w:sz w:val="32"/>
          <w:szCs w:val="20"/>
          <w:lang w:val="bs-Latn-BA"/>
        </w:rPr>
        <w:lastRenderedPageBreak/>
        <w:t>Zahtjev za izdavanje izvještaja iz Jedinstvenog registra računa poslovnih subjekata u Bosni i Hercegovini</w:t>
      </w:r>
    </w:p>
    <w:p w:rsidR="00D23F14" w:rsidRDefault="00D23F14">
      <w:pPr>
        <w:rPr>
          <w:szCs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264"/>
        <w:gridCol w:w="6770"/>
      </w:tblGrid>
      <w:tr w:rsidR="00D23F14">
        <w:tc>
          <w:tcPr>
            <w:tcW w:w="7337" w:type="dxa"/>
            <w:tcBorders>
              <w:bottom w:val="single" w:sz="4" w:space="0" w:color="auto"/>
            </w:tcBorders>
          </w:tcPr>
          <w:p w:rsidR="00D23F14" w:rsidRDefault="00A2685B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  <w:t>Vrsta izvještaja iz Jedinstvenog registra računa:</w:t>
            </w:r>
          </w:p>
          <w:p w:rsidR="00D23F14" w:rsidRDefault="00A2685B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  <w:t>(označiti vrstu/e traženih izvještaja):</w:t>
            </w:r>
          </w:p>
          <w:p w:rsidR="00D23F14" w:rsidRDefault="00A2685B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Izvještaj o računu poslovnog subjekta</w:t>
            </w:r>
          </w:p>
          <w:p w:rsidR="00D23F14" w:rsidRDefault="00A2685B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Izvještaj o istoriji statusa računa poslovnog subjekta</w:t>
            </w:r>
          </w:p>
          <w:p w:rsidR="00D23F14" w:rsidRDefault="00A2685B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Izvještaj o računima poslovnog subjekta</w:t>
            </w:r>
          </w:p>
          <w:p w:rsidR="00D23F14" w:rsidRDefault="00A2685B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Izvještaj da poslovni subjekat nema evidentiran niti jedan račun u JRR</w:t>
            </w:r>
          </w:p>
          <w:p w:rsidR="00D23F14" w:rsidRDefault="00A2685B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Izvještaj o računu poslovnog subjekta – Glavni račun</w:t>
            </w:r>
          </w:p>
          <w:p w:rsidR="00D23F14" w:rsidRDefault="00A2685B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Izvještaj o promjeni Glavnog računa poslovnog subjekta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D23F14" w:rsidRDefault="00A2685B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  <w:t>Način preuzimanja Izvještaja iz Jedinstvenog registra računa (označiti samo jedan od ponuđenih načina):</w:t>
            </w:r>
          </w:p>
          <w:p w:rsidR="00D23F14" w:rsidRDefault="00A2685B">
            <w:pPr>
              <w:numPr>
                <w:ilvl w:val="0"/>
                <w:numId w:val="6"/>
              </w:numPr>
              <w:tabs>
                <w:tab w:val="num" w:pos="403"/>
              </w:tabs>
              <w:spacing w:after="0" w:line="240" w:lineRule="auto"/>
              <w:ind w:left="601" w:hanging="601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lično (u glavnoj jedinici/filijali CBBiH kojoj je upućen zahtjev)</w:t>
            </w:r>
          </w:p>
          <w:p w:rsidR="00D23F14" w:rsidRDefault="00A2685B">
            <w:pPr>
              <w:numPr>
                <w:ilvl w:val="0"/>
                <w:numId w:val="6"/>
              </w:numPr>
              <w:tabs>
                <w:tab w:val="num" w:pos="403"/>
              </w:tabs>
              <w:spacing w:before="60" w:after="60" w:line="240" w:lineRule="auto"/>
              <w:ind w:left="601" w:hanging="601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fax broj: ______________________________</w:t>
            </w:r>
          </w:p>
          <w:p w:rsidR="00D23F14" w:rsidRDefault="00A2685B">
            <w:pPr>
              <w:numPr>
                <w:ilvl w:val="0"/>
                <w:numId w:val="6"/>
              </w:numPr>
              <w:tabs>
                <w:tab w:val="num" w:pos="403"/>
              </w:tabs>
              <w:spacing w:after="0" w:line="240" w:lineRule="auto"/>
              <w:ind w:left="601" w:hanging="601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e-mail:   ______________________________</w:t>
            </w:r>
          </w:p>
          <w:p w:rsidR="00D23F14" w:rsidRDefault="00D23F14">
            <w:pP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</w:p>
        </w:tc>
      </w:tr>
    </w:tbl>
    <w:p w:rsidR="00D23F14" w:rsidRDefault="00D23F14">
      <w:pPr>
        <w:spacing w:after="60"/>
        <w:rPr>
          <w:rFonts w:ascii="Tahoma" w:hAnsi="Tahoma" w:cs="Tahoma"/>
          <w:sz w:val="20"/>
          <w:szCs w:val="20"/>
          <w:lang w:val="bs-Latn-BA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3402"/>
        <w:gridCol w:w="6946"/>
      </w:tblGrid>
      <w:tr w:rsidR="00D23F14"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</w:tcPr>
          <w:p w:rsidR="00D23F14" w:rsidRDefault="00A2685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Identifikacioni broj poslovnog subjekta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F14" w:rsidRDefault="00A2685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Broj računa poslovnog subjekta</w:t>
            </w: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23F14" w:rsidRDefault="00A2685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Naziv, mjesto/sjedište i adresa poslovnog subjekta</w:t>
            </w:r>
          </w:p>
        </w:tc>
      </w:tr>
      <w:tr w:rsidR="00D23F14">
        <w:tc>
          <w:tcPr>
            <w:tcW w:w="3686" w:type="dxa"/>
            <w:tcBorders>
              <w:top w:val="double" w:sz="4" w:space="0" w:color="auto"/>
            </w:tcBorders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</w:tcBorders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D23F14">
        <w:tc>
          <w:tcPr>
            <w:tcW w:w="3686" w:type="dxa"/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D23F14">
        <w:tc>
          <w:tcPr>
            <w:tcW w:w="3686" w:type="dxa"/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D23F14">
        <w:tc>
          <w:tcPr>
            <w:tcW w:w="3686" w:type="dxa"/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D23F14">
        <w:tc>
          <w:tcPr>
            <w:tcW w:w="3686" w:type="dxa"/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D23F14" w:rsidRDefault="00D23F1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</w:tbl>
    <w:p w:rsidR="00D23F14" w:rsidRDefault="00A2685B">
      <w:pPr>
        <w:jc w:val="both"/>
        <w:rPr>
          <w:rFonts w:ascii="Tahoma" w:hAnsi="Tahoma" w:cs="Tahoma"/>
          <w:b/>
          <w:bCs/>
          <w:vertAlign w:val="subscript"/>
          <w:lang w:val="bs-Latn-BA"/>
        </w:rPr>
      </w:pPr>
      <w:r>
        <w:rPr>
          <w:rFonts w:ascii="Tahoma" w:hAnsi="Tahoma" w:cs="Tahoma"/>
          <w:b/>
          <w:sz w:val="20"/>
          <w:szCs w:val="20"/>
          <w:lang w:val="bs-Latn-BA"/>
        </w:rPr>
        <w:t>Napomena</w:t>
      </w:r>
      <w:r>
        <w:rPr>
          <w:rFonts w:ascii="Tahoma" w:hAnsi="Tahoma" w:cs="Tahoma"/>
          <w:b/>
          <w:sz w:val="20"/>
          <w:szCs w:val="20"/>
          <w:vertAlign w:val="subscript"/>
          <w:lang w:val="bs-Latn-BA"/>
        </w:rPr>
        <w:t xml:space="preserve">: </w:t>
      </w:r>
      <w:r>
        <w:rPr>
          <w:rFonts w:ascii="Tahoma" w:hAnsi="Tahoma" w:cs="Tahoma"/>
          <w:b/>
          <w:bCs/>
          <w:sz w:val="18"/>
          <w:szCs w:val="18"/>
          <w:lang w:val="bs-Latn-BA"/>
        </w:rPr>
        <w:t>obavezno ispuniti red u koloni Identifikacioni broj poslovnog subjekta i/ili Broj računa poslovnog subjekta, kao i red u koloni Naziv poslovnog subjekta</w:t>
      </w:r>
    </w:p>
    <w:p w:rsidR="00D23F14" w:rsidRDefault="00A2685B">
      <w:pPr>
        <w:rPr>
          <w:rFonts w:ascii="Tahoma" w:hAnsi="Tahoma" w:cs="Tahoma"/>
          <w:sz w:val="20"/>
          <w:szCs w:val="20"/>
          <w:lang w:val="bs-Latn-BA"/>
        </w:rPr>
      </w:pPr>
      <w:r>
        <w:rPr>
          <w:rFonts w:ascii="Tahoma" w:hAnsi="Tahoma" w:cs="Tahoma"/>
          <w:sz w:val="20"/>
          <w:szCs w:val="20"/>
          <w:lang w:val="bs-Latn-BA"/>
        </w:rPr>
        <w:t>Podnosilac zahtjeva: _______________________</w:t>
      </w:r>
      <w:r>
        <w:rPr>
          <w:rFonts w:ascii="Tahoma" w:hAnsi="Tahoma" w:cs="Tahoma"/>
          <w:sz w:val="20"/>
          <w:szCs w:val="20"/>
          <w:lang w:val="bs-Latn-BA"/>
        </w:rPr>
        <w:tab/>
        <w:t xml:space="preserve"> Telefon: ___________________</w:t>
      </w:r>
      <w:r>
        <w:rPr>
          <w:rFonts w:ascii="Tahoma" w:hAnsi="Tahoma" w:cs="Tahoma"/>
          <w:sz w:val="20"/>
          <w:szCs w:val="20"/>
          <w:lang w:val="bs-Latn-BA"/>
        </w:rPr>
        <w:tab/>
        <w:t xml:space="preserve">      Datum podnošenja zahtjeva: ______________________</w:t>
      </w:r>
    </w:p>
    <w:p w:rsidR="00D23F14" w:rsidRDefault="00A2685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ahoma" w:hAnsi="Tahoma" w:cs="Tahoma"/>
          <w:sz w:val="18"/>
          <w:szCs w:val="18"/>
          <w:lang w:val="bs-Latn-BA"/>
        </w:rPr>
        <w:t xml:space="preserve">                                     (potpis i pečat)</w:t>
      </w:r>
    </w:p>
    <w:sectPr w:rsidR="00D23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42" w:right="1666" w:bottom="284" w:left="1134" w:header="28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1DA" w:rsidRDefault="002551DA">
      <w:pPr>
        <w:spacing w:after="0" w:line="240" w:lineRule="auto"/>
      </w:pPr>
      <w:r>
        <w:separator/>
      </w:r>
    </w:p>
  </w:endnote>
  <w:endnote w:type="continuationSeparator" w:id="0">
    <w:p w:rsidR="002551DA" w:rsidRDefault="0025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14" w:rsidRDefault="00D23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14" w:rsidRDefault="00D23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14" w:rsidRDefault="00D23F14">
    <w:pPr>
      <w:pStyle w:val="Footer"/>
      <w:rPr>
        <w:rFonts w:ascii="Tahoma" w:hAnsi="Tahoma" w:cs="Tahoma"/>
        <w:i/>
        <w:sz w:val="16"/>
        <w:lang w:val="bs-Latn-BA"/>
      </w:rPr>
    </w:pPr>
  </w:p>
  <w:p w:rsidR="00D23F14" w:rsidRDefault="00A2685B">
    <w:pPr>
      <w:pStyle w:val="Footer"/>
      <w:rPr>
        <w:rFonts w:ascii="Tahoma" w:hAnsi="Tahoma" w:cs="Tahoma"/>
        <w:i/>
        <w:sz w:val="20"/>
        <w:szCs w:val="20"/>
      </w:rPr>
    </w:pPr>
    <w:proofErr w:type="spellStart"/>
    <w:r>
      <w:rPr>
        <w:rFonts w:ascii="Tahoma" w:hAnsi="Tahoma" w:cs="Tahoma"/>
        <w:i/>
        <w:sz w:val="16"/>
      </w:rPr>
      <w:t>Centralna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banka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Bosne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i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Hercegovine</w:t>
    </w:r>
    <w:proofErr w:type="spellEnd"/>
    <w:r>
      <w:rPr>
        <w:rFonts w:ascii="Tahoma" w:hAnsi="Tahoma" w:cs="Tahoma"/>
        <w:i/>
        <w:sz w:val="16"/>
      </w:rPr>
      <w:t xml:space="preserve"> - </w:t>
    </w:r>
    <w:proofErr w:type="spellStart"/>
    <w:r>
      <w:rPr>
        <w:rFonts w:ascii="Tahoma" w:hAnsi="Tahoma" w:cs="Tahoma"/>
        <w:i/>
        <w:sz w:val="16"/>
      </w:rPr>
      <w:t>Glavna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jedinica</w:t>
    </w:r>
    <w:proofErr w:type="spellEnd"/>
    <w:r>
      <w:rPr>
        <w:rFonts w:ascii="Tahoma" w:hAnsi="Tahoma" w:cs="Tahoma"/>
        <w:i/>
        <w:sz w:val="16"/>
      </w:rPr>
      <w:t xml:space="preserve"> Sarajevo, </w:t>
    </w:r>
    <w:proofErr w:type="spellStart"/>
    <w:r>
      <w:rPr>
        <w:rFonts w:ascii="Tahoma" w:hAnsi="Tahoma" w:cs="Tahoma"/>
        <w:i/>
        <w:sz w:val="16"/>
      </w:rPr>
      <w:t>ul</w:t>
    </w:r>
    <w:proofErr w:type="spellEnd"/>
    <w:r>
      <w:rPr>
        <w:rFonts w:ascii="Tahoma" w:hAnsi="Tahoma" w:cs="Tahoma"/>
        <w:i/>
        <w:sz w:val="16"/>
      </w:rPr>
      <w:t xml:space="preserve">. </w:t>
    </w:r>
    <w:r>
      <w:rPr>
        <w:rFonts w:ascii="Tahoma" w:hAnsi="Tahoma" w:cs="Tahoma"/>
        <w:i/>
        <w:sz w:val="16"/>
        <w:lang w:val="hr-HR"/>
      </w:rPr>
      <w:t xml:space="preserve">Mehmeda Spahe 3, 71000 Sarajevo,                          </w:t>
    </w:r>
    <w:r>
      <w:rPr>
        <w:rFonts w:ascii="Tahoma" w:hAnsi="Tahoma" w:cs="Tahoma"/>
        <w:b/>
        <w:sz w:val="20"/>
        <w:szCs w:val="20"/>
        <w:lang w:val="hr-HR"/>
      </w:rPr>
      <w:t>Uputstvo za uplatu:</w:t>
    </w:r>
  </w:p>
  <w:p w:rsidR="00D23F14" w:rsidRDefault="00A2685B">
    <w:pPr>
      <w:pStyle w:val="Footer"/>
      <w:rPr>
        <w:rFonts w:ascii="Tahoma" w:hAnsi="Tahoma" w:cs="Tahoma"/>
        <w:sz w:val="20"/>
        <w:lang w:val="bs-Latn-BA"/>
      </w:rPr>
    </w:pPr>
    <w:r>
      <w:rPr>
        <w:rFonts w:ascii="Tahoma" w:hAnsi="Tahoma" w:cs="Tahoma"/>
        <w:i/>
        <w:sz w:val="16"/>
      </w:rPr>
      <w:t>Tel: (++387 33) 286-400</w:t>
    </w:r>
    <w:r>
      <w:rPr>
        <w:rFonts w:ascii="Tahoma" w:hAnsi="Tahoma" w:cs="Tahoma"/>
        <w:i/>
        <w:sz w:val="16"/>
        <w:lang w:val="hr-HR"/>
      </w:rPr>
      <w:t>;</w:t>
    </w:r>
    <w:r>
      <w:rPr>
        <w:rFonts w:ascii="Tahoma" w:hAnsi="Tahoma" w:cs="Tahoma"/>
        <w:i/>
        <w:sz w:val="16"/>
      </w:rPr>
      <w:t xml:space="preserve"> Fax: (++387 33) 286-</w:t>
    </w:r>
    <w:r>
      <w:rPr>
        <w:rFonts w:ascii="Tahoma" w:hAnsi="Tahoma" w:cs="Tahoma"/>
        <w:i/>
        <w:sz w:val="16"/>
        <w:lang w:val="bs-Latn-BA"/>
      </w:rPr>
      <w:t>491</w:t>
    </w:r>
    <w:r>
      <w:rPr>
        <w:rFonts w:ascii="Tahoma" w:hAnsi="Tahoma" w:cs="Tahoma"/>
        <w:i/>
        <w:sz w:val="16"/>
      </w:rPr>
      <w:t xml:space="preserve">, 286-437; e-mail: </w:t>
    </w:r>
    <w:hyperlink r:id="rId1" w:history="1">
      <w:r>
        <w:rPr>
          <w:rStyle w:val="Hyperlink"/>
          <w:rFonts w:ascii="Tahoma" w:hAnsi="Tahoma" w:cs="Tahoma"/>
          <w:i/>
          <w:sz w:val="16"/>
        </w:rPr>
        <w:t>jrrsarajevo@cbbh.ba</w:t>
      </w:r>
    </w:hyperlink>
    <w:r>
      <w:rPr>
        <w:rFonts w:ascii="Tahoma" w:hAnsi="Tahoma" w:cs="Tahoma"/>
        <w:i/>
        <w:sz w:val="16"/>
      </w:rPr>
      <w:tab/>
      <w:t xml:space="preserve">                                            </w:t>
    </w:r>
    <w:proofErr w:type="spellStart"/>
    <w:r>
      <w:rPr>
        <w:rFonts w:ascii="Tahoma" w:hAnsi="Tahoma" w:cs="Tahoma"/>
        <w:sz w:val="18"/>
        <w:szCs w:val="18"/>
      </w:rPr>
      <w:t>Uplatu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izvršiti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na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račun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broj</w:t>
    </w:r>
    <w:proofErr w:type="spellEnd"/>
    <w:r>
      <w:rPr>
        <w:rFonts w:ascii="Tahoma" w:hAnsi="Tahoma" w:cs="Tahoma"/>
        <w:sz w:val="18"/>
        <w:szCs w:val="18"/>
      </w:rPr>
      <w:t>:</w:t>
    </w:r>
    <w:r>
      <w:rPr>
        <w:rFonts w:ascii="Tahoma" w:hAnsi="Tahoma" w:cs="Tahoma"/>
        <w:sz w:val="20"/>
      </w:rPr>
      <w:t xml:space="preserve"> 0000020000000097</w:t>
    </w:r>
  </w:p>
  <w:p w:rsidR="00D23F14" w:rsidRDefault="00A2685B">
    <w:pPr>
      <w:pStyle w:val="Footer"/>
      <w:rPr>
        <w:rFonts w:ascii="Tahoma" w:hAnsi="Tahoma" w:cs="Tahoma"/>
        <w:i/>
        <w:sz w:val="18"/>
        <w:szCs w:val="18"/>
      </w:rPr>
    </w:pPr>
    <w:proofErr w:type="spellStart"/>
    <w:r>
      <w:rPr>
        <w:rFonts w:ascii="Tahoma" w:hAnsi="Tahoma" w:cs="Tahoma"/>
        <w:i/>
        <w:sz w:val="16"/>
      </w:rPr>
      <w:t>Centralna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banka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Bosne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i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Hercegovine</w:t>
    </w:r>
    <w:proofErr w:type="spellEnd"/>
    <w:r>
      <w:rPr>
        <w:rFonts w:ascii="Tahoma" w:hAnsi="Tahoma" w:cs="Tahoma"/>
        <w:i/>
        <w:sz w:val="16"/>
      </w:rPr>
      <w:t xml:space="preserve"> - </w:t>
    </w:r>
    <w:proofErr w:type="spellStart"/>
    <w:r>
      <w:rPr>
        <w:rFonts w:ascii="Tahoma" w:hAnsi="Tahoma" w:cs="Tahoma"/>
        <w:i/>
        <w:sz w:val="16"/>
      </w:rPr>
      <w:t>Glavna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jedinica</w:t>
    </w:r>
    <w:proofErr w:type="spellEnd"/>
    <w:r>
      <w:rPr>
        <w:rFonts w:ascii="Tahoma" w:hAnsi="Tahoma" w:cs="Tahoma"/>
        <w:i/>
        <w:sz w:val="16"/>
      </w:rPr>
      <w:t xml:space="preserve"> </w:t>
    </w:r>
    <w:r>
      <w:rPr>
        <w:rFonts w:ascii="Tahoma" w:hAnsi="Tahoma" w:cs="Tahoma"/>
        <w:i/>
        <w:sz w:val="16"/>
        <w:lang w:val="bs-Latn-BA"/>
      </w:rPr>
      <w:t>Mostar,</w:t>
    </w:r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ul</w:t>
    </w:r>
    <w:proofErr w:type="spellEnd"/>
    <w:r>
      <w:rPr>
        <w:rFonts w:ascii="Tahoma" w:hAnsi="Tahoma" w:cs="Tahoma"/>
        <w:i/>
        <w:sz w:val="16"/>
      </w:rPr>
      <w:t xml:space="preserve">. </w:t>
    </w:r>
    <w:r>
      <w:rPr>
        <w:rFonts w:ascii="Tahoma" w:hAnsi="Tahoma" w:cs="Tahoma"/>
        <w:i/>
        <w:sz w:val="16"/>
        <w:lang w:val="bs-Latn-BA"/>
      </w:rPr>
      <w:t>Zagrebačka 10</w:t>
    </w:r>
    <w:r>
      <w:rPr>
        <w:rFonts w:ascii="Tahoma" w:hAnsi="Tahoma" w:cs="Tahoma"/>
        <w:i/>
        <w:sz w:val="16"/>
        <w:lang w:val="hr-HR"/>
      </w:rPr>
      <w:t xml:space="preserve">, </w:t>
    </w:r>
    <w:r>
      <w:rPr>
        <w:rFonts w:ascii="Tahoma" w:hAnsi="Tahoma" w:cs="Tahoma"/>
        <w:i/>
        <w:sz w:val="16"/>
        <w:lang w:val="bs-Latn-BA"/>
      </w:rPr>
      <w:t>88</w:t>
    </w:r>
    <w:r>
      <w:rPr>
        <w:rFonts w:ascii="Tahoma" w:hAnsi="Tahoma" w:cs="Tahoma"/>
        <w:i/>
        <w:sz w:val="16"/>
        <w:lang w:val="hr-HR"/>
      </w:rPr>
      <w:t xml:space="preserve">000 </w:t>
    </w:r>
    <w:r>
      <w:rPr>
        <w:rFonts w:ascii="Tahoma" w:hAnsi="Tahoma" w:cs="Tahoma"/>
        <w:i/>
        <w:sz w:val="16"/>
        <w:lang w:val="bs-Latn-BA"/>
      </w:rPr>
      <w:t>Mostar</w:t>
    </w:r>
    <w:r>
      <w:rPr>
        <w:rFonts w:ascii="Tahoma" w:hAnsi="Tahoma" w:cs="Tahoma"/>
        <w:i/>
        <w:sz w:val="16"/>
        <w:lang w:val="hr-HR"/>
      </w:rPr>
      <w:t xml:space="preserve">,                                     </w:t>
    </w:r>
    <w:r>
      <w:rPr>
        <w:rFonts w:ascii="Tahoma" w:hAnsi="Tahoma" w:cs="Tahoma"/>
        <w:sz w:val="18"/>
        <w:szCs w:val="18"/>
        <w:lang w:val="hr-HR"/>
      </w:rPr>
      <w:t>Primalac:</w:t>
    </w:r>
    <w:r>
      <w:rPr>
        <w:rFonts w:ascii="Tahoma" w:hAnsi="Tahoma" w:cs="Tahoma"/>
        <w:i/>
        <w:sz w:val="18"/>
        <w:szCs w:val="18"/>
        <w:lang w:val="hr-HR"/>
      </w:rPr>
      <w:t xml:space="preserve"> </w:t>
    </w:r>
    <w:r>
      <w:rPr>
        <w:rFonts w:ascii="Tahoma" w:hAnsi="Tahoma" w:cs="Tahoma"/>
        <w:sz w:val="18"/>
        <w:szCs w:val="18"/>
        <w:lang w:val="hr-HR"/>
      </w:rPr>
      <w:t>Centralna banka Bosne i Hercegovine</w:t>
    </w:r>
  </w:p>
  <w:p w:rsidR="00D23F14" w:rsidRDefault="00A2685B">
    <w:pPr>
      <w:pStyle w:val="Footer"/>
      <w:rPr>
        <w:rFonts w:ascii="Tahoma" w:hAnsi="Tahoma" w:cs="Tahoma"/>
        <w:sz w:val="20"/>
      </w:rPr>
    </w:pPr>
    <w:r>
      <w:rPr>
        <w:rFonts w:ascii="Tahoma" w:hAnsi="Tahoma" w:cs="Tahoma"/>
        <w:i/>
        <w:sz w:val="16"/>
      </w:rPr>
      <w:t>Tel: (++387 3</w:t>
    </w:r>
    <w:r>
      <w:rPr>
        <w:rFonts w:ascii="Tahoma" w:hAnsi="Tahoma" w:cs="Tahoma"/>
        <w:i/>
        <w:sz w:val="16"/>
        <w:lang w:val="bs-Latn-BA"/>
      </w:rPr>
      <w:t>6</w:t>
    </w:r>
    <w:r>
      <w:rPr>
        <w:rFonts w:ascii="Tahoma" w:hAnsi="Tahoma" w:cs="Tahoma"/>
        <w:i/>
        <w:sz w:val="16"/>
      </w:rPr>
      <w:t xml:space="preserve">) </w:t>
    </w:r>
    <w:r>
      <w:rPr>
        <w:rFonts w:ascii="Tahoma" w:hAnsi="Tahoma" w:cs="Tahoma"/>
        <w:i/>
        <w:sz w:val="16"/>
        <w:lang w:val="bs-Latn-BA"/>
      </w:rPr>
      <w:t>355</w:t>
    </w:r>
    <w:r>
      <w:rPr>
        <w:rFonts w:ascii="Tahoma" w:hAnsi="Tahoma" w:cs="Tahoma"/>
        <w:i/>
        <w:sz w:val="16"/>
      </w:rPr>
      <w:t>-</w:t>
    </w:r>
    <w:r>
      <w:rPr>
        <w:rFonts w:ascii="Tahoma" w:hAnsi="Tahoma" w:cs="Tahoma"/>
        <w:i/>
        <w:sz w:val="16"/>
        <w:lang w:val="bs-Latn-BA"/>
      </w:rPr>
      <w:t>236, 355-218</w:t>
    </w:r>
    <w:r>
      <w:rPr>
        <w:rFonts w:ascii="Tahoma" w:hAnsi="Tahoma" w:cs="Tahoma"/>
        <w:i/>
        <w:sz w:val="16"/>
        <w:lang w:val="hr-HR"/>
      </w:rPr>
      <w:t>;</w:t>
    </w:r>
    <w:r>
      <w:rPr>
        <w:rFonts w:ascii="Tahoma" w:hAnsi="Tahoma" w:cs="Tahoma"/>
        <w:i/>
        <w:sz w:val="16"/>
      </w:rPr>
      <w:t xml:space="preserve">   Fax: (++387 3</w:t>
    </w:r>
    <w:r>
      <w:rPr>
        <w:rFonts w:ascii="Tahoma" w:hAnsi="Tahoma" w:cs="Tahoma"/>
        <w:i/>
        <w:sz w:val="16"/>
        <w:lang w:val="bs-Latn-BA"/>
      </w:rPr>
      <w:t>6</w:t>
    </w:r>
    <w:r>
      <w:rPr>
        <w:rFonts w:ascii="Tahoma" w:hAnsi="Tahoma" w:cs="Tahoma"/>
        <w:i/>
        <w:sz w:val="16"/>
      </w:rPr>
      <w:t xml:space="preserve">) </w:t>
    </w:r>
    <w:r>
      <w:rPr>
        <w:rFonts w:ascii="Tahoma" w:hAnsi="Tahoma" w:cs="Tahoma"/>
        <w:i/>
        <w:sz w:val="16"/>
        <w:lang w:val="bs-Latn-BA"/>
      </w:rPr>
      <w:t>355</w:t>
    </w:r>
    <w:r>
      <w:rPr>
        <w:rFonts w:ascii="Tahoma" w:hAnsi="Tahoma" w:cs="Tahoma"/>
        <w:i/>
        <w:sz w:val="16"/>
      </w:rPr>
      <w:t>-</w:t>
    </w:r>
    <w:r>
      <w:rPr>
        <w:rFonts w:ascii="Tahoma" w:hAnsi="Tahoma" w:cs="Tahoma"/>
        <w:i/>
        <w:sz w:val="16"/>
        <w:lang w:val="bs-Latn-BA"/>
      </w:rPr>
      <w:t>242</w:t>
    </w:r>
    <w:r>
      <w:rPr>
        <w:rFonts w:ascii="Tahoma" w:hAnsi="Tahoma" w:cs="Tahoma"/>
        <w:i/>
        <w:sz w:val="16"/>
      </w:rPr>
      <w:t xml:space="preserve">; e-mail: </w:t>
    </w:r>
    <w:hyperlink r:id="rId2" w:history="1">
      <w:r>
        <w:rPr>
          <w:rStyle w:val="Hyperlink"/>
          <w:rFonts w:ascii="Tahoma" w:hAnsi="Tahoma" w:cs="Tahoma"/>
          <w:i/>
          <w:sz w:val="16"/>
        </w:rPr>
        <w:t>jrrmostar@cbbh.ba</w:t>
      </w:r>
    </w:hyperlink>
    <w:r>
      <w:rPr>
        <w:rFonts w:ascii="Tahoma" w:hAnsi="Tahoma" w:cs="Tahoma"/>
        <w:i/>
        <w:sz w:val="16"/>
      </w:rPr>
      <w:t xml:space="preserve">                                            </w:t>
    </w:r>
    <w:proofErr w:type="spellStart"/>
    <w:r>
      <w:rPr>
        <w:rFonts w:ascii="Tahoma" w:hAnsi="Tahoma" w:cs="Tahoma"/>
        <w:sz w:val="18"/>
        <w:szCs w:val="18"/>
      </w:rPr>
      <w:t>Svrha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doznake</w:t>
    </w:r>
    <w:proofErr w:type="spellEnd"/>
    <w:r>
      <w:rPr>
        <w:rFonts w:ascii="Tahoma" w:hAnsi="Tahoma" w:cs="Tahoma"/>
        <w:sz w:val="18"/>
        <w:szCs w:val="18"/>
      </w:rPr>
      <w:t xml:space="preserve">: </w:t>
    </w:r>
    <w:r>
      <w:rPr>
        <w:rFonts w:ascii="Tahoma" w:hAnsi="Tahoma" w:cs="Tahoma"/>
        <w:sz w:val="18"/>
        <w:szCs w:val="18"/>
        <w:lang w:val="hr-HR"/>
      </w:rPr>
      <w:t xml:space="preserve">Naknada za izvještaj iz JRR </w:t>
    </w:r>
    <w:r>
      <w:rPr>
        <w:rFonts w:ascii="Tahoma" w:hAnsi="Tahoma" w:cs="Tahoma"/>
        <w:sz w:val="18"/>
        <w:szCs w:val="18"/>
      </w:rPr>
      <w:t xml:space="preserve">– </w:t>
    </w:r>
    <w:proofErr w:type="spellStart"/>
    <w:r>
      <w:rPr>
        <w:rFonts w:ascii="Tahoma" w:hAnsi="Tahoma" w:cs="Tahoma"/>
        <w:sz w:val="18"/>
        <w:szCs w:val="18"/>
      </w:rPr>
      <w:t>tarifni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stav</w:t>
    </w:r>
    <w:proofErr w:type="spellEnd"/>
    <w:r>
      <w:rPr>
        <w:rFonts w:ascii="Tahoma" w:hAnsi="Tahoma" w:cs="Tahoma"/>
        <w:sz w:val="18"/>
        <w:szCs w:val="18"/>
      </w:rPr>
      <w:t xml:space="preserve"> 4.1.1.</w:t>
    </w:r>
  </w:p>
  <w:p w:rsidR="00D23F14" w:rsidRDefault="00A2685B">
    <w:pPr>
      <w:pStyle w:val="Footer"/>
      <w:rPr>
        <w:rFonts w:ascii="Tahoma" w:hAnsi="Tahoma" w:cs="Tahoma"/>
        <w:i/>
        <w:sz w:val="16"/>
      </w:rPr>
    </w:pPr>
    <w:proofErr w:type="spellStart"/>
    <w:r>
      <w:rPr>
        <w:rFonts w:ascii="Tahoma" w:hAnsi="Tahoma" w:cs="Tahoma"/>
        <w:i/>
        <w:sz w:val="16"/>
      </w:rPr>
      <w:t>Glavna</w:t>
    </w:r>
    <w:proofErr w:type="spellEnd"/>
    <w:r>
      <w:rPr>
        <w:rFonts w:ascii="Tahoma" w:hAnsi="Tahoma" w:cs="Tahoma"/>
        <w:i/>
        <w:sz w:val="16"/>
      </w:rPr>
      <w:t xml:space="preserve"> </w:t>
    </w:r>
    <w:r>
      <w:rPr>
        <w:rFonts w:ascii="Tahoma" w:hAnsi="Tahoma" w:cs="Tahoma"/>
        <w:i/>
        <w:sz w:val="16"/>
        <w:lang w:val="bs-Latn-BA"/>
      </w:rPr>
      <w:t>banka Republike Srpske Centralne banke BiH</w:t>
    </w:r>
    <w:r>
      <w:rPr>
        <w:rFonts w:ascii="Tahoma" w:hAnsi="Tahoma" w:cs="Tahoma"/>
        <w:i/>
        <w:sz w:val="16"/>
      </w:rPr>
      <w:t xml:space="preserve">, </w:t>
    </w:r>
    <w:proofErr w:type="spellStart"/>
    <w:r>
      <w:rPr>
        <w:rFonts w:ascii="Tahoma" w:hAnsi="Tahoma" w:cs="Tahoma"/>
        <w:i/>
        <w:sz w:val="16"/>
      </w:rPr>
      <w:t>ul</w:t>
    </w:r>
    <w:proofErr w:type="spellEnd"/>
    <w:r>
      <w:rPr>
        <w:rFonts w:ascii="Tahoma" w:hAnsi="Tahoma" w:cs="Tahoma"/>
        <w:i/>
        <w:sz w:val="16"/>
      </w:rPr>
      <w:t xml:space="preserve">. </w:t>
    </w:r>
    <w:proofErr w:type="spellStart"/>
    <w:r>
      <w:rPr>
        <w:rFonts w:ascii="Tahoma" w:hAnsi="Tahoma" w:cs="Tahoma"/>
        <w:i/>
        <w:sz w:val="16"/>
      </w:rPr>
      <w:t>Vidovdanska</w:t>
    </w:r>
    <w:proofErr w:type="spellEnd"/>
    <w:r>
      <w:rPr>
        <w:rFonts w:ascii="Tahoma" w:hAnsi="Tahoma" w:cs="Tahoma"/>
        <w:i/>
        <w:sz w:val="16"/>
      </w:rPr>
      <w:t xml:space="preserve"> 19</w:t>
    </w:r>
    <w:r>
      <w:rPr>
        <w:rFonts w:ascii="Tahoma" w:hAnsi="Tahoma" w:cs="Tahoma"/>
        <w:i/>
        <w:sz w:val="16"/>
        <w:lang w:val="hr-HR"/>
      </w:rPr>
      <w:t>, 7</w:t>
    </w:r>
    <w:r>
      <w:rPr>
        <w:rFonts w:ascii="Tahoma" w:hAnsi="Tahoma" w:cs="Tahoma"/>
        <w:i/>
        <w:sz w:val="16"/>
        <w:lang w:val="bs-Latn-BA"/>
      </w:rPr>
      <w:t>8</w:t>
    </w:r>
    <w:r>
      <w:rPr>
        <w:rFonts w:ascii="Tahoma" w:hAnsi="Tahoma" w:cs="Tahoma"/>
        <w:i/>
        <w:sz w:val="16"/>
        <w:lang w:val="hr-HR"/>
      </w:rPr>
      <w:t xml:space="preserve">000 </w:t>
    </w:r>
    <w:r>
      <w:rPr>
        <w:rFonts w:ascii="Tahoma" w:hAnsi="Tahoma" w:cs="Tahoma"/>
        <w:i/>
        <w:sz w:val="16"/>
        <w:lang w:val="bs-Latn-BA"/>
      </w:rPr>
      <w:t>Banja Luka</w:t>
    </w:r>
    <w:r>
      <w:rPr>
        <w:rFonts w:ascii="Tahoma" w:hAnsi="Tahoma" w:cs="Tahoma"/>
        <w:i/>
        <w:sz w:val="16"/>
        <w:lang w:val="hr-HR"/>
      </w:rPr>
      <w:t xml:space="preserve">,                                           </w:t>
    </w:r>
    <w:proofErr w:type="spellStart"/>
    <w:r>
      <w:rPr>
        <w:rFonts w:ascii="Tahoma" w:hAnsi="Tahoma" w:cs="Tahoma"/>
        <w:sz w:val="18"/>
        <w:szCs w:val="18"/>
      </w:rPr>
      <w:t>Iznos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naknade</w:t>
    </w:r>
    <w:proofErr w:type="spellEnd"/>
    <w:r>
      <w:rPr>
        <w:rFonts w:ascii="Tahoma" w:hAnsi="Tahoma" w:cs="Tahoma"/>
        <w:sz w:val="18"/>
        <w:szCs w:val="18"/>
      </w:rPr>
      <w:t>: 10</w:t>
    </w:r>
    <w:proofErr w:type="gramStart"/>
    <w:r>
      <w:rPr>
        <w:rFonts w:ascii="Tahoma" w:hAnsi="Tahoma" w:cs="Tahoma"/>
        <w:sz w:val="18"/>
        <w:szCs w:val="18"/>
      </w:rPr>
      <w:t>,00</w:t>
    </w:r>
    <w:proofErr w:type="gramEnd"/>
    <w:r>
      <w:rPr>
        <w:rFonts w:ascii="Tahoma" w:hAnsi="Tahoma" w:cs="Tahoma"/>
        <w:sz w:val="18"/>
        <w:szCs w:val="18"/>
      </w:rPr>
      <w:t xml:space="preserve"> KM </w:t>
    </w:r>
    <w:proofErr w:type="spellStart"/>
    <w:r>
      <w:rPr>
        <w:rFonts w:ascii="Tahoma" w:hAnsi="Tahoma" w:cs="Tahoma"/>
        <w:sz w:val="18"/>
        <w:szCs w:val="18"/>
      </w:rPr>
      <w:t>po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jednom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Izvještaju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iz</w:t>
    </w:r>
    <w:proofErr w:type="spellEnd"/>
    <w:r>
      <w:rPr>
        <w:rFonts w:ascii="Tahoma" w:hAnsi="Tahoma" w:cs="Tahoma"/>
        <w:sz w:val="18"/>
        <w:szCs w:val="18"/>
      </w:rPr>
      <w:t xml:space="preserve"> JRR.</w:t>
    </w:r>
  </w:p>
  <w:p w:rsidR="00D23F14" w:rsidRDefault="00A2685B">
    <w:pPr>
      <w:pStyle w:val="Footer"/>
      <w:tabs>
        <w:tab w:val="left" w:pos="8931"/>
      </w:tabs>
      <w:rPr>
        <w:rFonts w:ascii="Tahoma" w:hAnsi="Tahoma" w:cs="Tahoma"/>
        <w:i/>
        <w:sz w:val="16"/>
      </w:rPr>
    </w:pPr>
    <w:r>
      <w:rPr>
        <w:rFonts w:ascii="Tahoma" w:hAnsi="Tahoma" w:cs="Tahoma"/>
        <w:i/>
        <w:sz w:val="16"/>
      </w:rPr>
      <w:t xml:space="preserve">Tel: (++387 </w:t>
    </w:r>
    <w:r>
      <w:rPr>
        <w:rFonts w:ascii="Tahoma" w:hAnsi="Tahoma" w:cs="Tahoma"/>
        <w:i/>
        <w:sz w:val="16"/>
        <w:lang w:val="bs-Latn-BA"/>
      </w:rPr>
      <w:t>51</w:t>
    </w:r>
    <w:r>
      <w:rPr>
        <w:rFonts w:ascii="Tahoma" w:hAnsi="Tahoma" w:cs="Tahoma"/>
        <w:i/>
        <w:sz w:val="16"/>
      </w:rPr>
      <w:t xml:space="preserve">) </w:t>
    </w:r>
    <w:r>
      <w:rPr>
        <w:rFonts w:ascii="Tahoma" w:hAnsi="Tahoma" w:cs="Tahoma"/>
        <w:i/>
        <w:sz w:val="16"/>
        <w:lang w:val="bs-Latn-BA"/>
      </w:rPr>
      <w:t>243</w:t>
    </w:r>
    <w:r>
      <w:rPr>
        <w:rFonts w:ascii="Tahoma" w:hAnsi="Tahoma" w:cs="Tahoma"/>
        <w:i/>
        <w:sz w:val="16"/>
      </w:rPr>
      <w:t>-</w:t>
    </w:r>
    <w:r>
      <w:rPr>
        <w:rFonts w:ascii="Tahoma" w:hAnsi="Tahoma" w:cs="Tahoma"/>
        <w:i/>
        <w:sz w:val="16"/>
        <w:lang w:val="bs-Latn-BA"/>
      </w:rPr>
      <w:t>618, 243-630</w:t>
    </w:r>
    <w:r>
      <w:rPr>
        <w:rFonts w:ascii="Tahoma" w:hAnsi="Tahoma" w:cs="Tahoma"/>
        <w:i/>
        <w:sz w:val="16"/>
        <w:lang w:val="hr-HR"/>
      </w:rPr>
      <w:t>;</w:t>
    </w:r>
    <w:r>
      <w:rPr>
        <w:rFonts w:ascii="Tahoma" w:hAnsi="Tahoma" w:cs="Tahoma"/>
        <w:i/>
        <w:sz w:val="16"/>
      </w:rPr>
      <w:t xml:space="preserve">   Fax: (++387 </w:t>
    </w:r>
    <w:r>
      <w:rPr>
        <w:rFonts w:ascii="Tahoma" w:hAnsi="Tahoma" w:cs="Tahoma"/>
        <w:i/>
        <w:sz w:val="16"/>
        <w:lang w:val="bs-Latn-BA"/>
      </w:rPr>
      <w:t>51</w:t>
    </w:r>
    <w:r>
      <w:rPr>
        <w:rFonts w:ascii="Tahoma" w:hAnsi="Tahoma" w:cs="Tahoma"/>
        <w:i/>
        <w:sz w:val="16"/>
      </w:rPr>
      <w:t xml:space="preserve">) </w:t>
    </w:r>
    <w:r>
      <w:rPr>
        <w:rFonts w:ascii="Tahoma" w:hAnsi="Tahoma" w:cs="Tahoma"/>
        <w:i/>
        <w:sz w:val="16"/>
        <w:lang w:val="bs-Latn-BA"/>
      </w:rPr>
      <w:t>243</w:t>
    </w:r>
    <w:r>
      <w:rPr>
        <w:rFonts w:ascii="Tahoma" w:hAnsi="Tahoma" w:cs="Tahoma"/>
        <w:i/>
        <w:sz w:val="16"/>
      </w:rPr>
      <w:t>-</w:t>
    </w:r>
    <w:r>
      <w:rPr>
        <w:rFonts w:ascii="Tahoma" w:hAnsi="Tahoma" w:cs="Tahoma"/>
        <w:i/>
        <w:sz w:val="16"/>
        <w:lang w:val="bs-Latn-BA"/>
      </w:rPr>
      <w:t>654</w:t>
    </w:r>
    <w:r>
      <w:rPr>
        <w:rFonts w:ascii="Tahoma" w:hAnsi="Tahoma" w:cs="Tahoma"/>
        <w:i/>
        <w:sz w:val="16"/>
      </w:rPr>
      <w:t xml:space="preserve">, </w:t>
    </w:r>
    <w:r>
      <w:rPr>
        <w:rFonts w:ascii="Tahoma" w:hAnsi="Tahoma" w:cs="Tahoma"/>
        <w:i/>
        <w:sz w:val="16"/>
        <w:lang w:val="bs-Latn-BA"/>
      </w:rPr>
      <w:t>243</w:t>
    </w:r>
    <w:r>
      <w:rPr>
        <w:rFonts w:ascii="Tahoma" w:hAnsi="Tahoma" w:cs="Tahoma"/>
        <w:i/>
        <w:sz w:val="16"/>
      </w:rPr>
      <w:t>-</w:t>
    </w:r>
    <w:r>
      <w:rPr>
        <w:rFonts w:ascii="Tahoma" w:hAnsi="Tahoma" w:cs="Tahoma"/>
        <w:i/>
        <w:sz w:val="16"/>
        <w:lang w:val="bs-Latn-BA"/>
      </w:rPr>
      <w:t>660</w:t>
    </w:r>
    <w:r>
      <w:rPr>
        <w:rFonts w:ascii="Tahoma" w:hAnsi="Tahoma" w:cs="Tahoma"/>
        <w:i/>
        <w:sz w:val="16"/>
      </w:rPr>
      <w:t xml:space="preserve">; e-mail: </w:t>
    </w:r>
    <w:hyperlink r:id="rId3" w:history="1">
      <w:r>
        <w:rPr>
          <w:rStyle w:val="Hyperlink"/>
          <w:rFonts w:ascii="Tahoma" w:hAnsi="Tahoma" w:cs="Tahoma"/>
          <w:i/>
          <w:sz w:val="16"/>
        </w:rPr>
        <w:t>jrrbanjaluka@cbbh.ba</w:t>
      </w:r>
    </w:hyperlink>
    <w:r>
      <w:rPr>
        <w:rFonts w:ascii="Tahoma" w:hAnsi="Tahoma" w:cs="Tahoma"/>
        <w:i/>
        <w:sz w:val="16"/>
      </w:rPr>
      <w:t xml:space="preserve">                             </w:t>
    </w:r>
  </w:p>
  <w:p w:rsidR="00D23F14" w:rsidRDefault="00A2685B">
    <w:pPr>
      <w:pStyle w:val="Footer"/>
      <w:rPr>
        <w:rFonts w:ascii="Tahoma" w:hAnsi="Tahoma" w:cs="Tahoma"/>
        <w:i/>
        <w:sz w:val="16"/>
      </w:rPr>
    </w:pPr>
    <w:proofErr w:type="spellStart"/>
    <w:r>
      <w:rPr>
        <w:rFonts w:ascii="Tahoma" w:hAnsi="Tahoma" w:cs="Tahoma"/>
        <w:i/>
        <w:sz w:val="16"/>
      </w:rPr>
      <w:t>Centralna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banka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Bosne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i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Hercegovine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Filijala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Brčko</w:t>
    </w:r>
    <w:proofErr w:type="spellEnd"/>
    <w:r>
      <w:rPr>
        <w:rFonts w:ascii="Tahoma" w:hAnsi="Tahoma" w:cs="Tahoma"/>
        <w:i/>
        <w:sz w:val="16"/>
      </w:rPr>
      <w:t xml:space="preserve">, </w:t>
    </w:r>
    <w:proofErr w:type="spellStart"/>
    <w:r>
      <w:rPr>
        <w:rFonts w:ascii="Tahoma" w:hAnsi="Tahoma" w:cs="Tahoma"/>
        <w:i/>
        <w:sz w:val="16"/>
      </w:rPr>
      <w:t>ul</w:t>
    </w:r>
    <w:proofErr w:type="spellEnd"/>
    <w:r>
      <w:rPr>
        <w:rFonts w:ascii="Tahoma" w:hAnsi="Tahoma" w:cs="Tahoma"/>
        <w:i/>
        <w:sz w:val="16"/>
      </w:rPr>
      <w:t xml:space="preserve">. </w:t>
    </w:r>
    <w:proofErr w:type="spellStart"/>
    <w:r>
      <w:rPr>
        <w:rFonts w:ascii="Tahoma" w:hAnsi="Tahoma" w:cs="Tahoma"/>
        <w:i/>
        <w:sz w:val="16"/>
      </w:rPr>
      <w:t>Bosne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Srebrne</w:t>
    </w:r>
    <w:proofErr w:type="spellEnd"/>
    <w:r>
      <w:rPr>
        <w:rFonts w:ascii="Tahoma" w:hAnsi="Tahoma" w:cs="Tahoma"/>
        <w:i/>
        <w:sz w:val="16"/>
      </w:rPr>
      <w:t xml:space="preserve"> 28, 76100 </w:t>
    </w:r>
    <w:proofErr w:type="spellStart"/>
    <w:r>
      <w:rPr>
        <w:rFonts w:ascii="Tahoma" w:hAnsi="Tahoma" w:cs="Tahoma"/>
        <w:i/>
        <w:sz w:val="16"/>
      </w:rPr>
      <w:t>Brčko</w:t>
    </w:r>
    <w:proofErr w:type="spellEnd"/>
    <w:r>
      <w:rPr>
        <w:rFonts w:ascii="Tahoma" w:hAnsi="Tahoma" w:cs="Tahoma"/>
        <w:i/>
        <w:sz w:val="16"/>
      </w:rPr>
      <w:t xml:space="preserve">,                                                                                                     </w:t>
    </w:r>
    <w:r>
      <w:rPr>
        <w:rFonts w:ascii="Tahoma" w:hAnsi="Tahoma" w:cs="Tahoma"/>
        <w:b/>
        <w:sz w:val="20"/>
        <w:lang w:val="sr-Latn-BA"/>
      </w:rPr>
      <w:t xml:space="preserve"> </w:t>
    </w:r>
  </w:p>
  <w:p w:rsidR="00D23F14" w:rsidRDefault="00A2685B">
    <w:pPr>
      <w:pStyle w:val="Footer"/>
      <w:rPr>
        <w:rFonts w:ascii="Tahoma" w:hAnsi="Tahoma" w:cs="Tahoma"/>
        <w:b/>
        <w:sz w:val="20"/>
      </w:rPr>
    </w:pPr>
    <w:r>
      <w:rPr>
        <w:rFonts w:ascii="Tahoma" w:hAnsi="Tahoma" w:cs="Tahoma"/>
        <w:i/>
        <w:sz w:val="16"/>
      </w:rPr>
      <w:t>Tel:</w:t>
    </w:r>
    <w:r>
      <w:rPr>
        <w:color w:val="1F497D"/>
      </w:rPr>
      <w:t xml:space="preserve"> </w:t>
    </w:r>
    <w:r>
      <w:rPr>
        <w:rFonts w:ascii="Tahoma" w:hAnsi="Tahoma" w:cs="Tahoma"/>
        <w:i/>
        <w:sz w:val="16"/>
      </w:rPr>
      <w:t>(++ 387 49) 217-426, 217-179</w:t>
    </w:r>
    <w:proofErr w:type="gramStart"/>
    <w:r>
      <w:rPr>
        <w:rFonts w:ascii="Tahoma" w:hAnsi="Tahoma" w:cs="Tahoma"/>
        <w:i/>
        <w:sz w:val="16"/>
      </w:rPr>
      <w:t>;  Fax</w:t>
    </w:r>
    <w:proofErr w:type="gramEnd"/>
    <w:r>
      <w:rPr>
        <w:rFonts w:ascii="Tahoma" w:hAnsi="Tahoma" w:cs="Tahoma"/>
        <w:i/>
        <w:sz w:val="16"/>
      </w:rPr>
      <w:t xml:space="preserve">: (++ 387 49) 217-882; e-mail: </w:t>
    </w:r>
    <w:hyperlink r:id="rId4" w:history="1">
      <w:r>
        <w:rPr>
          <w:rStyle w:val="Hyperlink"/>
          <w:rFonts w:ascii="Tahoma" w:hAnsi="Tahoma" w:cs="Tahoma"/>
          <w:i/>
          <w:sz w:val="16"/>
        </w:rPr>
        <w:t>jrrbrcko@cbbh.ba</w:t>
      </w:r>
    </w:hyperlink>
    <w:r>
      <w:rPr>
        <w:rFonts w:ascii="Tahoma" w:hAnsi="Tahoma" w:cs="Tahoma"/>
        <w:i/>
        <w:sz w:val="16"/>
      </w:rPr>
      <w:t xml:space="preserve">                    </w:t>
    </w:r>
    <w:r>
      <w:rPr>
        <w:rFonts w:ascii="Tahoma" w:hAnsi="Tahoma" w:cs="Tahoma"/>
        <w:b/>
        <w:sz w:val="20"/>
      </w:rPr>
      <w:t xml:space="preserve"> </w:t>
    </w:r>
  </w:p>
  <w:p w:rsidR="00D23F14" w:rsidRDefault="00A2685B">
    <w:pPr>
      <w:pStyle w:val="Footer"/>
      <w:rPr>
        <w:rFonts w:ascii="Tahoma" w:hAnsi="Tahoma" w:cs="Tahoma"/>
        <w:i/>
        <w:sz w:val="16"/>
      </w:rPr>
    </w:pPr>
    <w:proofErr w:type="spellStart"/>
    <w:r>
      <w:rPr>
        <w:rFonts w:ascii="Tahoma" w:hAnsi="Tahoma" w:cs="Tahoma"/>
        <w:i/>
        <w:sz w:val="16"/>
      </w:rPr>
      <w:t>Filijala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Centralne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banke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Bosne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i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Hercegovine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Palama</w:t>
    </w:r>
    <w:proofErr w:type="spellEnd"/>
    <w:r>
      <w:rPr>
        <w:rFonts w:ascii="Tahoma" w:hAnsi="Tahoma" w:cs="Tahoma"/>
        <w:i/>
        <w:sz w:val="16"/>
      </w:rPr>
      <w:t xml:space="preserve">, </w:t>
    </w:r>
    <w:proofErr w:type="spellStart"/>
    <w:r>
      <w:rPr>
        <w:rFonts w:ascii="Tahoma" w:hAnsi="Tahoma" w:cs="Tahoma"/>
        <w:i/>
        <w:sz w:val="16"/>
      </w:rPr>
      <w:t>ul</w:t>
    </w:r>
    <w:proofErr w:type="spellEnd"/>
    <w:r>
      <w:rPr>
        <w:rFonts w:ascii="Tahoma" w:hAnsi="Tahoma" w:cs="Tahoma"/>
        <w:i/>
        <w:sz w:val="16"/>
      </w:rPr>
      <w:t xml:space="preserve">. </w:t>
    </w:r>
    <w:proofErr w:type="spellStart"/>
    <w:r>
      <w:rPr>
        <w:rFonts w:ascii="Tahoma" w:hAnsi="Tahoma" w:cs="Tahoma"/>
        <w:i/>
        <w:sz w:val="16"/>
      </w:rPr>
      <w:t>Milana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Simovića</w:t>
    </w:r>
    <w:proofErr w:type="spellEnd"/>
    <w:r>
      <w:rPr>
        <w:rFonts w:ascii="Tahoma" w:hAnsi="Tahoma" w:cs="Tahoma"/>
        <w:i/>
        <w:sz w:val="16"/>
      </w:rPr>
      <w:t xml:space="preserve"> 14, 71420 Pale,                                                                                                 </w:t>
    </w:r>
    <w:r>
      <w:rPr>
        <w:rFonts w:ascii="Tahoma" w:hAnsi="Tahoma" w:cs="Tahoma"/>
        <w:b/>
        <w:i/>
        <w:sz w:val="20"/>
      </w:rPr>
      <w:t xml:space="preserve"> </w:t>
    </w:r>
  </w:p>
  <w:p w:rsidR="00D23F14" w:rsidRDefault="00A2685B">
    <w:pPr>
      <w:pStyle w:val="Footer"/>
      <w:rPr>
        <w:rFonts w:ascii="Tahoma" w:hAnsi="Tahoma" w:cs="Tahoma"/>
        <w:i/>
        <w:sz w:val="16"/>
      </w:rPr>
    </w:pPr>
    <w:r>
      <w:rPr>
        <w:rFonts w:ascii="Tahoma" w:hAnsi="Tahoma" w:cs="Tahoma"/>
        <w:i/>
        <w:sz w:val="16"/>
      </w:rPr>
      <w:t>Tel: (++387 57) 202-910;   Fax: (++387 57) 227-158</w:t>
    </w:r>
    <w:proofErr w:type="gramStart"/>
    <w:r>
      <w:rPr>
        <w:rFonts w:ascii="Tahoma" w:hAnsi="Tahoma" w:cs="Tahoma"/>
        <w:i/>
        <w:sz w:val="16"/>
      </w:rPr>
      <w:t>;  e</w:t>
    </w:r>
    <w:proofErr w:type="gramEnd"/>
    <w:r>
      <w:rPr>
        <w:rFonts w:ascii="Tahoma" w:hAnsi="Tahoma" w:cs="Tahoma"/>
        <w:i/>
        <w:sz w:val="16"/>
      </w:rPr>
      <w:t xml:space="preserve">-mail: </w:t>
    </w:r>
    <w:hyperlink r:id="rId5" w:history="1">
      <w:r>
        <w:rPr>
          <w:rStyle w:val="Hyperlink"/>
          <w:rFonts w:ascii="Tahoma" w:hAnsi="Tahoma" w:cs="Tahoma"/>
          <w:i/>
          <w:sz w:val="16"/>
        </w:rPr>
        <w:t>jrrpale@cbbh.ba</w:t>
      </w:r>
    </w:hyperlink>
    <w:r>
      <w:rPr>
        <w:rFonts w:ascii="Tahoma" w:hAnsi="Tahoma" w:cs="Tahoma"/>
        <w:i/>
        <w:sz w:val="16"/>
      </w:rPr>
      <w:t xml:space="preserve">                                                                 </w:t>
    </w:r>
    <w:r>
      <w:rPr>
        <w:rFonts w:ascii="Tahoma" w:hAnsi="Tahoma" w:cs="Tahoma"/>
        <w:b/>
        <w:sz w:val="20"/>
      </w:rPr>
      <w:t xml:space="preserve">                                       </w:t>
    </w:r>
    <w:r>
      <w:rPr>
        <w:rFonts w:ascii="Tahoma" w:hAnsi="Tahoma" w:cs="Tahoma"/>
        <w:b/>
        <w:sz w:val="20"/>
      </w:rPr>
      <w:tab/>
    </w:r>
    <w:r>
      <w:rPr>
        <w:rFonts w:ascii="Tahoma" w:hAnsi="Tahoma" w:cs="Tahoma"/>
        <w:b/>
        <w:sz w:val="20"/>
      </w:rPr>
      <w:tab/>
      <w:t xml:space="preserve">                                                                                 </w:t>
    </w:r>
  </w:p>
  <w:p w:rsidR="00D23F14" w:rsidRDefault="00D23F14">
    <w:pPr>
      <w:pStyle w:val="Footer"/>
      <w:rPr>
        <w:rFonts w:ascii="Tahoma" w:hAnsi="Tahoma" w:cs="Tahoma"/>
        <w:i/>
        <w:sz w:val="16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1DA" w:rsidRDefault="002551DA">
      <w:pPr>
        <w:spacing w:after="0" w:line="240" w:lineRule="auto"/>
      </w:pPr>
      <w:r>
        <w:separator/>
      </w:r>
    </w:p>
  </w:footnote>
  <w:footnote w:type="continuationSeparator" w:id="0">
    <w:p w:rsidR="002551DA" w:rsidRDefault="0025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14" w:rsidRDefault="00D23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14" w:rsidRDefault="00D23F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14" w:rsidRDefault="00D23F14">
    <w:pPr>
      <w:pStyle w:val="Header"/>
      <w:jc w:val="center"/>
      <w:outlineLvl w:val="0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373"/>
    <w:multiLevelType w:val="hybridMultilevel"/>
    <w:tmpl w:val="84A4209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60B"/>
    <w:multiLevelType w:val="hybridMultilevel"/>
    <w:tmpl w:val="9B0A6BEC"/>
    <w:lvl w:ilvl="0" w:tplc="141A0017">
      <w:start w:val="1"/>
      <w:numFmt w:val="lowerLetter"/>
      <w:lvlText w:val="%1)"/>
      <w:lvlJc w:val="left"/>
      <w:pPr>
        <w:ind w:left="788" w:hanging="360"/>
      </w:pPr>
    </w:lvl>
    <w:lvl w:ilvl="1" w:tplc="141A0019" w:tentative="1">
      <w:start w:val="1"/>
      <w:numFmt w:val="lowerLetter"/>
      <w:lvlText w:val="%2."/>
      <w:lvlJc w:val="left"/>
      <w:pPr>
        <w:ind w:left="1508" w:hanging="360"/>
      </w:pPr>
    </w:lvl>
    <w:lvl w:ilvl="2" w:tplc="141A001B" w:tentative="1">
      <w:start w:val="1"/>
      <w:numFmt w:val="lowerRoman"/>
      <w:lvlText w:val="%3."/>
      <w:lvlJc w:val="right"/>
      <w:pPr>
        <w:ind w:left="2228" w:hanging="180"/>
      </w:pPr>
    </w:lvl>
    <w:lvl w:ilvl="3" w:tplc="141A000F" w:tentative="1">
      <w:start w:val="1"/>
      <w:numFmt w:val="decimal"/>
      <w:lvlText w:val="%4."/>
      <w:lvlJc w:val="left"/>
      <w:pPr>
        <w:ind w:left="2948" w:hanging="360"/>
      </w:pPr>
    </w:lvl>
    <w:lvl w:ilvl="4" w:tplc="141A0019" w:tentative="1">
      <w:start w:val="1"/>
      <w:numFmt w:val="lowerLetter"/>
      <w:lvlText w:val="%5."/>
      <w:lvlJc w:val="left"/>
      <w:pPr>
        <w:ind w:left="3668" w:hanging="360"/>
      </w:pPr>
    </w:lvl>
    <w:lvl w:ilvl="5" w:tplc="141A001B" w:tentative="1">
      <w:start w:val="1"/>
      <w:numFmt w:val="lowerRoman"/>
      <w:lvlText w:val="%6."/>
      <w:lvlJc w:val="right"/>
      <w:pPr>
        <w:ind w:left="4388" w:hanging="180"/>
      </w:pPr>
    </w:lvl>
    <w:lvl w:ilvl="6" w:tplc="141A000F" w:tentative="1">
      <w:start w:val="1"/>
      <w:numFmt w:val="decimal"/>
      <w:lvlText w:val="%7."/>
      <w:lvlJc w:val="left"/>
      <w:pPr>
        <w:ind w:left="5108" w:hanging="360"/>
      </w:pPr>
    </w:lvl>
    <w:lvl w:ilvl="7" w:tplc="141A0019" w:tentative="1">
      <w:start w:val="1"/>
      <w:numFmt w:val="lowerLetter"/>
      <w:lvlText w:val="%8."/>
      <w:lvlJc w:val="left"/>
      <w:pPr>
        <w:ind w:left="5828" w:hanging="360"/>
      </w:pPr>
    </w:lvl>
    <w:lvl w:ilvl="8" w:tplc="141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174B425F"/>
    <w:multiLevelType w:val="hybridMultilevel"/>
    <w:tmpl w:val="FF0C3972"/>
    <w:lvl w:ilvl="0" w:tplc="82824102">
      <w:start w:val="1"/>
      <w:numFmt w:val="bullet"/>
      <w:lvlText w:val=""/>
      <w:lvlJc w:val="left"/>
      <w:pPr>
        <w:tabs>
          <w:tab w:val="num" w:pos="3087"/>
        </w:tabs>
        <w:ind w:left="308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13EF"/>
    <w:multiLevelType w:val="hybridMultilevel"/>
    <w:tmpl w:val="BEA077FA"/>
    <w:lvl w:ilvl="0" w:tplc="141A0017">
      <w:start w:val="1"/>
      <w:numFmt w:val="lowerLetter"/>
      <w:lvlText w:val="%1)"/>
      <w:lvlJc w:val="left"/>
      <w:pPr>
        <w:ind w:left="780" w:hanging="360"/>
      </w:pPr>
    </w:lvl>
    <w:lvl w:ilvl="1" w:tplc="141A0019" w:tentative="1">
      <w:start w:val="1"/>
      <w:numFmt w:val="lowerLetter"/>
      <w:lvlText w:val="%2."/>
      <w:lvlJc w:val="left"/>
      <w:pPr>
        <w:ind w:left="1500" w:hanging="360"/>
      </w:pPr>
    </w:lvl>
    <w:lvl w:ilvl="2" w:tplc="141A001B" w:tentative="1">
      <w:start w:val="1"/>
      <w:numFmt w:val="lowerRoman"/>
      <w:lvlText w:val="%3."/>
      <w:lvlJc w:val="right"/>
      <w:pPr>
        <w:ind w:left="2220" w:hanging="180"/>
      </w:pPr>
    </w:lvl>
    <w:lvl w:ilvl="3" w:tplc="141A000F" w:tentative="1">
      <w:start w:val="1"/>
      <w:numFmt w:val="decimal"/>
      <w:lvlText w:val="%4."/>
      <w:lvlJc w:val="left"/>
      <w:pPr>
        <w:ind w:left="2940" w:hanging="360"/>
      </w:pPr>
    </w:lvl>
    <w:lvl w:ilvl="4" w:tplc="141A0019" w:tentative="1">
      <w:start w:val="1"/>
      <w:numFmt w:val="lowerLetter"/>
      <w:lvlText w:val="%5."/>
      <w:lvlJc w:val="left"/>
      <w:pPr>
        <w:ind w:left="3660" w:hanging="360"/>
      </w:pPr>
    </w:lvl>
    <w:lvl w:ilvl="5" w:tplc="141A001B" w:tentative="1">
      <w:start w:val="1"/>
      <w:numFmt w:val="lowerRoman"/>
      <w:lvlText w:val="%6."/>
      <w:lvlJc w:val="right"/>
      <w:pPr>
        <w:ind w:left="4380" w:hanging="180"/>
      </w:pPr>
    </w:lvl>
    <w:lvl w:ilvl="6" w:tplc="141A000F" w:tentative="1">
      <w:start w:val="1"/>
      <w:numFmt w:val="decimal"/>
      <w:lvlText w:val="%7."/>
      <w:lvlJc w:val="left"/>
      <w:pPr>
        <w:ind w:left="5100" w:hanging="360"/>
      </w:pPr>
    </w:lvl>
    <w:lvl w:ilvl="7" w:tplc="141A0019" w:tentative="1">
      <w:start w:val="1"/>
      <w:numFmt w:val="lowerLetter"/>
      <w:lvlText w:val="%8."/>
      <w:lvlJc w:val="left"/>
      <w:pPr>
        <w:ind w:left="5820" w:hanging="360"/>
      </w:pPr>
    </w:lvl>
    <w:lvl w:ilvl="8" w:tplc="1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21A18C8"/>
    <w:multiLevelType w:val="hybridMultilevel"/>
    <w:tmpl w:val="C3DA0C6A"/>
    <w:lvl w:ilvl="0" w:tplc="82824102">
      <w:start w:val="1"/>
      <w:numFmt w:val="bullet"/>
      <w:lvlText w:val=""/>
      <w:lvlJc w:val="left"/>
      <w:pPr>
        <w:tabs>
          <w:tab w:val="num" w:pos="3087"/>
        </w:tabs>
        <w:ind w:left="308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2DB2"/>
    <w:multiLevelType w:val="hybridMultilevel"/>
    <w:tmpl w:val="84A4209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50546"/>
    <w:multiLevelType w:val="hybridMultilevel"/>
    <w:tmpl w:val="0B528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14"/>
    <w:rsid w:val="000E608A"/>
    <w:rsid w:val="002551DA"/>
    <w:rsid w:val="00A2685B"/>
    <w:rsid w:val="00D23F14"/>
    <w:rsid w:val="00F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4ACA"/>
  <w15:chartTrackingRefBased/>
  <w15:docId w15:val="{AA807BD9-6918-481F-AB80-FE00CB5C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jrrbanjaluka@cbbh.ba" TargetMode="External"/><Relationship Id="rId2" Type="http://schemas.openxmlformats.org/officeDocument/2006/relationships/hyperlink" Target="mailto:jrrmostar@cbbh.ba" TargetMode="External"/><Relationship Id="rId1" Type="http://schemas.openxmlformats.org/officeDocument/2006/relationships/hyperlink" Target="mailto:jrrsarajevo@cbbh.ba" TargetMode="External"/><Relationship Id="rId5" Type="http://schemas.openxmlformats.org/officeDocument/2006/relationships/hyperlink" Target="mailto:jrrpale@cbbh.ba" TargetMode="External"/><Relationship Id="rId4" Type="http://schemas.openxmlformats.org/officeDocument/2006/relationships/hyperlink" Target="mailto:jrrbrcko@cbbh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BE37-1B1B-4665-8324-E8D20541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Kadira Suljanovic</cp:lastModifiedBy>
  <cp:revision>3</cp:revision>
  <dcterms:created xsi:type="dcterms:W3CDTF">2023-04-05T09:23:00Z</dcterms:created>
  <dcterms:modified xsi:type="dcterms:W3CDTF">2023-04-11T11:42:00Z</dcterms:modified>
</cp:coreProperties>
</file>