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both"/>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Na osnovu člana 2. stav 3. tačke a. i d., člana 7. tačke b), i članova 32. i 70. Zakona o Centralnoj banci Bosne i Hercegovine („Službeni glasnik BiH”, br. 1/97, 29/02, 8/03, 13/03, 14/03, 9/05, 76/06 i 32/07), Upravno vijeće Centralne banke Bosne i Hercegovine, na 17. sjednici održanoj dana 27.12.2022. godine donosi</w:t>
      </w:r>
    </w:p>
    <w:p>
      <w:pPr>
        <w:spacing w:after="0" w:line="240" w:lineRule="auto"/>
        <w:rPr>
          <w:rFonts w:ascii="Times New Roman" w:eastAsia="Times New Roman" w:hAnsi="Times New Roman" w:cs="Times New Roman"/>
          <w:b/>
          <w:noProof/>
          <w:spacing w:val="40"/>
          <w:sz w:val="24"/>
          <w:szCs w:val="24"/>
          <w:lang w:val="sr-Latn-RS"/>
        </w:rPr>
      </w:pPr>
    </w:p>
    <w:p>
      <w:pPr>
        <w:spacing w:after="0" w:line="240" w:lineRule="auto"/>
        <w:rPr>
          <w:rFonts w:ascii="Times New Roman" w:eastAsia="Times New Roman" w:hAnsi="Times New Roman" w:cs="Times New Roman"/>
          <w:b/>
          <w:noProof/>
          <w:spacing w:val="40"/>
          <w:sz w:val="24"/>
          <w:szCs w:val="24"/>
          <w:lang w:val="sr-Latn-RS"/>
        </w:rPr>
      </w:pPr>
    </w:p>
    <w:p>
      <w:pPr>
        <w:spacing w:after="0" w:line="240" w:lineRule="auto"/>
        <w:jc w:val="center"/>
        <w:rPr>
          <w:rFonts w:ascii="Times New Roman" w:eastAsia="Times New Roman" w:hAnsi="Times New Roman" w:cs="Times New Roman"/>
          <w:b/>
          <w:caps/>
          <w:noProof/>
          <w:sz w:val="24"/>
          <w:szCs w:val="24"/>
          <w:lang w:val="sr-Latn-RS"/>
        </w:rPr>
      </w:pPr>
      <w:r>
        <w:rPr>
          <w:rFonts w:ascii="Times New Roman" w:eastAsia="Times New Roman" w:hAnsi="Times New Roman" w:cs="Times New Roman"/>
          <w:b/>
          <w:caps/>
          <w:noProof/>
          <w:sz w:val="24"/>
          <w:szCs w:val="24"/>
          <w:lang w:val="sr-Latn-RS"/>
        </w:rPr>
        <w:t>Odluku O izmjenAMA I DOPUNAMA</w:t>
      </w:r>
    </w:p>
    <w:p>
      <w:pPr>
        <w:spacing w:after="0" w:line="240" w:lineRule="auto"/>
        <w:jc w:val="center"/>
        <w:rPr>
          <w:rFonts w:ascii="Times New Roman" w:eastAsia="Times New Roman" w:hAnsi="Times New Roman" w:cs="Times New Roman"/>
          <w:caps/>
          <w:noProof/>
          <w:sz w:val="24"/>
          <w:szCs w:val="24"/>
          <w:lang w:val="sr-Latn-RS"/>
        </w:rPr>
      </w:pPr>
      <w:r>
        <w:rPr>
          <w:rFonts w:ascii="Times New Roman" w:eastAsia="Times New Roman" w:hAnsi="Times New Roman" w:cs="Times New Roman"/>
          <w:b/>
          <w:caps/>
          <w:noProof/>
          <w:sz w:val="24"/>
          <w:szCs w:val="24"/>
          <w:lang w:val="sr-Latn-RS"/>
        </w:rPr>
        <w:t>Odluke o kursnoj listi Centralne banke Bosne i Hercegovine</w:t>
      </w:r>
    </w:p>
    <w:p>
      <w:pPr>
        <w:spacing w:after="0" w:line="240" w:lineRule="auto"/>
        <w:jc w:val="center"/>
        <w:rPr>
          <w:rFonts w:ascii="Times New Roman" w:eastAsia="Times New Roman" w:hAnsi="Times New Roman" w:cs="Times New Roman"/>
          <w:noProof/>
          <w:sz w:val="24"/>
          <w:szCs w:val="24"/>
          <w:lang w:val="sr-Latn-RS"/>
        </w:rPr>
      </w:pPr>
    </w:p>
    <w:p>
      <w:pPr>
        <w:spacing w:after="0" w:line="240" w:lineRule="auto"/>
        <w:jc w:val="center"/>
        <w:rPr>
          <w:rFonts w:ascii="Times New Roman" w:eastAsia="Times New Roman" w:hAnsi="Times New Roman" w:cs="Times New Roman"/>
          <w:noProof/>
          <w:sz w:val="24"/>
          <w:szCs w:val="24"/>
          <w:lang w:val="sr-Latn-RS"/>
        </w:rPr>
      </w:pPr>
    </w:p>
    <w:p>
      <w:pPr>
        <w:spacing w:after="0" w:line="240" w:lineRule="auto"/>
        <w:jc w:val="center"/>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Član 1.</w:t>
      </w:r>
    </w:p>
    <w:p>
      <w:pPr>
        <w:spacing w:after="0" w:line="240" w:lineRule="auto"/>
        <w:jc w:val="both"/>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 U Odluci o kursnoj listi Centralne banke Bosne i Hercegovine („Službeni glasnik BiH“, br. 83/20) u tabeli člana 2. riječ: „Jedinice“ zamjenjuje se riječju „Jedinica“, a riječi: „Kineski yuan“ zamjenjuju se riječima: „Kineski juan renminbi“.</w:t>
      </w:r>
    </w:p>
    <w:p>
      <w:pPr>
        <w:spacing w:after="0" w:line="240" w:lineRule="auto"/>
        <w:jc w:val="both"/>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 U tabeli člana 2. briše se red koji glasi: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2268"/>
        <w:gridCol w:w="1276"/>
        <w:gridCol w:w="992"/>
        <w:gridCol w:w="851"/>
        <w:gridCol w:w="250"/>
      </w:tblGrid>
      <w:tr>
        <w:trPr>
          <w:trHeight w:val="190"/>
          <w:jc w:val="center"/>
        </w:trPr>
        <w:tc>
          <w:tcPr>
            <w:tcW w:w="3289" w:type="dxa"/>
            <w:tcBorders>
              <w:top w:val="single" w:sz="4" w:space="0" w:color="auto"/>
              <w:left w:val="single" w:sz="4" w:space="0" w:color="auto"/>
              <w:bottom w:val="single" w:sz="4" w:space="0" w:color="auto"/>
              <w:right w:val="single" w:sz="4" w:space="0" w:color="auto"/>
            </w:tcBorders>
            <w:vAlign w:val="center"/>
            <w:hideMark/>
          </w:tcPr>
          <w:p>
            <w:pPr>
              <w:suppressAutoHyphens/>
              <w:spacing w:after="0" w:line="240" w:lineRule="auto"/>
              <w:rPr>
                <w:rFonts w:ascii="Times New Roman" w:eastAsia="Times New Roman" w:hAnsi="Times New Roman" w:cs="Times New Roman"/>
                <w:noProof/>
                <w:sz w:val="24"/>
                <w:szCs w:val="24"/>
                <w:lang w:val="bs-Latn-BA" w:eastAsia="zh-CN"/>
              </w:rPr>
            </w:pPr>
            <w:r>
              <w:rPr>
                <w:rFonts w:ascii="Times New Roman" w:eastAsia="Times New Roman" w:hAnsi="Times New Roman" w:cs="Times New Roman"/>
                <w:noProof/>
                <w:sz w:val="24"/>
                <w:szCs w:val="24"/>
                <w:lang w:val="bs-Latn-BA" w:eastAsia="zh-CN"/>
              </w:rPr>
              <w:t>Republika Hrvatska</w:t>
            </w:r>
          </w:p>
        </w:tc>
        <w:tc>
          <w:tcPr>
            <w:tcW w:w="2268" w:type="dxa"/>
            <w:tcBorders>
              <w:top w:val="single" w:sz="4" w:space="0" w:color="auto"/>
              <w:left w:val="single" w:sz="4" w:space="0" w:color="auto"/>
              <w:bottom w:val="single" w:sz="4" w:space="0" w:color="auto"/>
              <w:right w:val="single" w:sz="4" w:space="0" w:color="auto"/>
            </w:tcBorders>
            <w:vAlign w:val="center"/>
            <w:hideMark/>
          </w:tcPr>
          <w:p>
            <w:pPr>
              <w:suppressAutoHyphens/>
              <w:spacing w:after="0" w:line="240" w:lineRule="auto"/>
              <w:rPr>
                <w:rFonts w:ascii="Times New Roman" w:eastAsia="Times New Roman" w:hAnsi="Times New Roman" w:cs="Times New Roman"/>
                <w:noProof/>
                <w:sz w:val="24"/>
                <w:szCs w:val="24"/>
                <w:lang w:val="bs-Latn-BA" w:eastAsia="zh-CN"/>
              </w:rPr>
            </w:pPr>
            <w:r>
              <w:rPr>
                <w:rFonts w:ascii="Times New Roman" w:eastAsia="Times New Roman" w:hAnsi="Times New Roman" w:cs="Times New Roman"/>
                <w:noProof/>
                <w:sz w:val="24"/>
                <w:szCs w:val="24"/>
                <w:lang w:val="bs-Latn-BA" w:eastAsia="zh-CN"/>
              </w:rPr>
              <w:t>Hrvatska kuna</w:t>
            </w:r>
          </w:p>
        </w:tc>
        <w:tc>
          <w:tcPr>
            <w:tcW w:w="1276" w:type="dxa"/>
            <w:tcBorders>
              <w:top w:val="single" w:sz="4" w:space="0" w:color="auto"/>
              <w:left w:val="single" w:sz="4" w:space="0" w:color="auto"/>
              <w:bottom w:val="single" w:sz="4" w:space="0" w:color="auto"/>
              <w:right w:val="single" w:sz="4" w:space="0" w:color="auto"/>
            </w:tcBorders>
            <w:vAlign w:val="center"/>
            <w:hideMark/>
          </w:tcPr>
          <w:p>
            <w:pPr>
              <w:suppressAutoHyphens/>
              <w:spacing w:after="0" w:line="240" w:lineRule="auto"/>
              <w:jc w:val="center"/>
              <w:rPr>
                <w:rFonts w:ascii="Times New Roman" w:eastAsia="Times New Roman" w:hAnsi="Times New Roman" w:cs="Times New Roman"/>
                <w:noProof/>
                <w:sz w:val="24"/>
                <w:szCs w:val="24"/>
                <w:lang w:val="bs-Latn-BA" w:eastAsia="zh-CN"/>
              </w:rPr>
            </w:pPr>
            <w:r>
              <w:rPr>
                <w:rFonts w:ascii="Times New Roman" w:eastAsia="Times New Roman" w:hAnsi="Times New Roman" w:cs="Times New Roman"/>
                <w:noProof/>
                <w:sz w:val="24"/>
                <w:szCs w:val="24"/>
                <w:lang w:val="bs-Latn-BA" w:eastAsia="zh-CN"/>
              </w:rPr>
              <w:t>HRK</w:t>
            </w:r>
          </w:p>
        </w:tc>
        <w:tc>
          <w:tcPr>
            <w:tcW w:w="992" w:type="dxa"/>
            <w:tcBorders>
              <w:top w:val="single" w:sz="4" w:space="0" w:color="auto"/>
              <w:left w:val="single" w:sz="4" w:space="0" w:color="auto"/>
              <w:bottom w:val="single" w:sz="4" w:space="0" w:color="auto"/>
              <w:right w:val="single" w:sz="4" w:space="0" w:color="auto"/>
            </w:tcBorders>
            <w:vAlign w:val="center"/>
            <w:hideMark/>
          </w:tcPr>
          <w:p>
            <w:pPr>
              <w:suppressAutoHyphens/>
              <w:spacing w:after="0" w:line="240" w:lineRule="auto"/>
              <w:jc w:val="center"/>
              <w:rPr>
                <w:rFonts w:ascii="Times New Roman" w:eastAsia="Times New Roman" w:hAnsi="Times New Roman" w:cs="Times New Roman"/>
                <w:noProof/>
                <w:sz w:val="24"/>
                <w:szCs w:val="24"/>
                <w:lang w:val="bs-Latn-BA" w:eastAsia="zh-CN"/>
              </w:rPr>
            </w:pPr>
            <w:r>
              <w:rPr>
                <w:rFonts w:ascii="Times New Roman" w:eastAsia="Times New Roman" w:hAnsi="Times New Roman" w:cs="Times New Roman"/>
                <w:noProof/>
                <w:sz w:val="24"/>
                <w:szCs w:val="24"/>
                <w:lang w:val="bs-Latn-BA" w:eastAsia="zh-CN"/>
              </w:rPr>
              <w:t>191</w:t>
            </w:r>
          </w:p>
        </w:tc>
        <w:tc>
          <w:tcPr>
            <w:tcW w:w="851" w:type="dxa"/>
            <w:tcBorders>
              <w:top w:val="single" w:sz="4" w:space="0" w:color="auto"/>
              <w:left w:val="single" w:sz="4" w:space="0" w:color="auto"/>
              <w:bottom w:val="single" w:sz="4" w:space="0" w:color="auto"/>
              <w:right w:val="single" w:sz="4" w:space="0" w:color="auto"/>
            </w:tcBorders>
            <w:vAlign w:val="center"/>
            <w:hideMark/>
          </w:tcPr>
          <w:p>
            <w:pPr>
              <w:suppressAutoHyphens/>
              <w:spacing w:after="0" w:line="240" w:lineRule="auto"/>
              <w:jc w:val="right"/>
              <w:rPr>
                <w:rFonts w:ascii="Times New Roman" w:eastAsia="Times New Roman" w:hAnsi="Times New Roman" w:cs="Times New Roman"/>
                <w:noProof/>
                <w:sz w:val="24"/>
                <w:szCs w:val="24"/>
                <w:lang w:val="bs-Latn-BA" w:eastAsia="zh-CN"/>
              </w:rPr>
            </w:pPr>
            <w:r>
              <w:rPr>
                <w:rFonts w:ascii="Times New Roman" w:eastAsia="Times New Roman" w:hAnsi="Times New Roman" w:cs="Times New Roman"/>
                <w:noProof/>
                <w:sz w:val="24"/>
                <w:szCs w:val="24"/>
                <w:lang w:val="bs-Latn-BA" w:eastAsia="zh-CN"/>
              </w:rPr>
              <w:t>100</w:t>
            </w:r>
          </w:p>
        </w:tc>
        <w:tc>
          <w:tcPr>
            <w:tcW w:w="250" w:type="dxa"/>
            <w:tcBorders>
              <w:top w:val="nil"/>
              <w:left w:val="single" w:sz="4" w:space="0" w:color="auto"/>
              <w:bottom w:val="nil"/>
              <w:right w:val="nil"/>
            </w:tcBorders>
          </w:tcPr>
          <w:p>
            <w:pPr>
              <w:suppressAutoHyphens/>
              <w:spacing w:after="0" w:line="240" w:lineRule="auto"/>
              <w:jc w:val="right"/>
              <w:rPr>
                <w:rFonts w:ascii="Times New Roman" w:eastAsia="Times New Roman" w:hAnsi="Times New Roman" w:cs="Times New Roman"/>
                <w:noProof/>
                <w:sz w:val="24"/>
                <w:szCs w:val="24"/>
                <w:lang w:val="bs-Latn-BA" w:eastAsia="zh-CN"/>
              </w:rPr>
            </w:pPr>
            <w:r>
              <w:rPr>
                <w:rFonts w:ascii="Times New Roman" w:eastAsia="Times New Roman" w:hAnsi="Times New Roman" w:cs="Times New Roman"/>
                <w:noProof/>
                <w:sz w:val="24"/>
                <w:szCs w:val="24"/>
                <w:lang w:val="bs-Latn-BA" w:eastAsia="zh-CN"/>
              </w:rPr>
              <w:t>.</w:t>
            </w:r>
          </w:p>
        </w:tc>
      </w:tr>
    </w:tbl>
    <w:p>
      <w:pPr>
        <w:spacing w:after="0" w:line="240" w:lineRule="auto"/>
        <w:jc w:val="both"/>
        <w:rPr>
          <w:rFonts w:ascii="Times New Roman" w:eastAsia="Times New Roman" w:hAnsi="Times New Roman" w:cs="Times New Roman"/>
          <w:noProof/>
          <w:sz w:val="24"/>
          <w:szCs w:val="24"/>
          <w:lang w:val="sr-Latn-RS"/>
        </w:rPr>
      </w:pPr>
    </w:p>
    <w:p>
      <w:pPr>
        <w:spacing w:after="0" w:line="240" w:lineRule="auto"/>
        <w:jc w:val="center"/>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Član 2.</w:t>
      </w:r>
    </w:p>
    <w:p>
      <w:pPr>
        <w:spacing w:after="0" w:line="240" w:lineRule="auto"/>
        <w:jc w:val="both"/>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Član 3. mijenja se i glasi:</w:t>
      </w:r>
    </w:p>
    <w:p>
      <w:pPr>
        <w:spacing w:after="0" w:line="240" w:lineRule="auto"/>
        <w:jc w:val="center"/>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„Član 3.</w:t>
      </w:r>
    </w:p>
    <w:p>
      <w:pPr>
        <w:spacing w:after="0" w:line="240" w:lineRule="auto"/>
        <w:jc w:val="both"/>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 Službeni devizni kurs za valutu Bosne i Hercegovine je jedna konvertibilna marka za 0,511292 eura, odnosno jedan euro iznosi 1,955830 konvertibilnih maraka.</w:t>
      </w:r>
    </w:p>
    <w:p>
      <w:pPr>
        <w:spacing w:after="0" w:line="240" w:lineRule="auto"/>
        <w:jc w:val="both"/>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 xml:space="preserve">(2) Na kursnoj listi se kao osnov za utvrđivanje odnosa valuta prema KM te utvrđivanje srednjeg kursa koriste posljednji referentni kursevi Evropske centralne banke (u daljem tekstu: ECB) koje je ECB objavila na finansijskom servisu Refinitiv oko 16.00 sati. </w:t>
      </w:r>
    </w:p>
    <w:p>
      <w:pPr>
        <w:spacing w:after="0" w:line="240" w:lineRule="auto"/>
        <w:jc w:val="both"/>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 Za valute koje se ne nalaze na referentnoj listi kurseva ECB, koriste se posljednji dostupni srednji kursevi koje su nacionalne centralne banke objavile prema euru na istom finansijskom servisu do termina preuzimanja kursne liste ECB-a.</w:t>
      </w:r>
    </w:p>
    <w:p>
      <w:pPr>
        <w:spacing w:after="0" w:line="240" w:lineRule="auto"/>
        <w:jc w:val="both"/>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 xml:space="preserve">(4) Kada ECB i Refinitiv prestane da objavljuje kurseve definisane stavovima (2) i (3) koristi se srednji tržišni </w:t>
      </w:r>
      <w:r>
        <w:rPr>
          <w:rFonts w:ascii="Times New Roman" w:eastAsia="Times New Roman" w:hAnsi="Times New Roman" w:cs="Times New Roman"/>
          <w:i/>
          <w:noProof/>
          <w:sz w:val="24"/>
          <w:szCs w:val="24"/>
          <w:lang w:val="sr-Latn-RS"/>
        </w:rPr>
        <w:t>Refinitiv’s FX Blended Spot Composite</w:t>
      </w:r>
      <w:r>
        <w:rPr>
          <w:rFonts w:ascii="Times New Roman" w:eastAsia="Times New Roman" w:hAnsi="Times New Roman" w:cs="Times New Roman"/>
          <w:noProof/>
          <w:sz w:val="24"/>
          <w:szCs w:val="24"/>
          <w:lang w:val="sr-Latn-RS"/>
        </w:rPr>
        <w:t xml:space="preserve"> kurs u terminu preuzimanja kursne liste ECB-a.</w:t>
      </w:r>
    </w:p>
    <w:p>
      <w:pPr>
        <w:spacing w:after="0" w:line="240" w:lineRule="auto"/>
        <w:jc w:val="both"/>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(5)</w:t>
      </w:r>
      <w:r>
        <w:rPr>
          <w:rFonts w:ascii="Times New Roman" w:hAnsi="Times New Roman" w:cs="Times New Roman"/>
          <w:b/>
          <w:bCs/>
          <w:sz w:val="24"/>
          <w:szCs w:val="24"/>
          <w:lang w:val="sr-Latn-RS"/>
        </w:rPr>
        <w:t xml:space="preserve"> </w:t>
      </w:r>
      <w:r>
        <w:rPr>
          <w:rFonts w:ascii="Times New Roman" w:hAnsi="Times New Roman" w:cs="Times New Roman"/>
          <w:sz w:val="24"/>
          <w:szCs w:val="24"/>
          <w:lang w:val="sr-Latn-RS"/>
        </w:rPr>
        <w:t xml:space="preserve">Ukoliko se odnos valute prema KM utvrđuje u skladu sa stavom (4) ovog člana, pored takve valute na kursnoj listi se obavezno navodi da se prilikom utvrđivanja kursa te valute koristio srednji </w:t>
      </w:r>
      <w:r>
        <w:rPr>
          <w:rFonts w:ascii="Times New Roman" w:hAnsi="Times New Roman" w:cs="Times New Roman"/>
          <w:noProof/>
          <w:sz w:val="24"/>
          <w:szCs w:val="24"/>
          <w:lang w:val="bs-Latn-BA"/>
        </w:rPr>
        <w:t xml:space="preserve">tržišni </w:t>
      </w:r>
      <w:r>
        <w:rPr>
          <w:rFonts w:ascii="Times New Roman" w:hAnsi="Times New Roman" w:cs="Times New Roman"/>
          <w:i/>
          <w:iCs/>
          <w:noProof/>
          <w:sz w:val="24"/>
          <w:szCs w:val="24"/>
          <w:lang w:val="bs-Latn-BA"/>
        </w:rPr>
        <w:t xml:space="preserve">Refinitiv’s FX Blended Spot Composite </w:t>
      </w:r>
      <w:r>
        <w:rPr>
          <w:rFonts w:ascii="Times New Roman" w:hAnsi="Times New Roman" w:cs="Times New Roman"/>
          <w:noProof/>
          <w:sz w:val="24"/>
          <w:szCs w:val="24"/>
          <w:lang w:val="bs-Latn-BA"/>
        </w:rPr>
        <w:t>zbog</w:t>
      </w:r>
      <w:r>
        <w:rPr>
          <w:rFonts w:ascii="Times New Roman" w:hAnsi="Times New Roman" w:cs="Times New Roman"/>
          <w:sz w:val="24"/>
          <w:szCs w:val="24"/>
          <w:lang w:val="sr-Latn-RS"/>
        </w:rPr>
        <w:t xml:space="preserve"> nedostupnosti relevantnih podataka kursa te valute prema euru na finansijskom servisu </w:t>
      </w:r>
      <w:proofErr w:type="spellStart"/>
      <w:r>
        <w:rPr>
          <w:rFonts w:ascii="Times New Roman" w:hAnsi="Times New Roman" w:cs="Times New Roman"/>
          <w:sz w:val="24"/>
          <w:szCs w:val="24"/>
          <w:lang w:val="sr-Latn-RS"/>
        </w:rPr>
        <w:t>Refinitiv</w:t>
      </w:r>
      <w:proofErr w:type="spellEnd"/>
      <w:r>
        <w:rPr>
          <w:rFonts w:ascii="Times New Roman" w:eastAsia="Times New Roman" w:hAnsi="Times New Roman" w:cs="Times New Roman"/>
          <w:noProof/>
          <w:sz w:val="24"/>
          <w:szCs w:val="24"/>
          <w:lang w:val="sr-Latn-RS"/>
        </w:rPr>
        <w:t>.</w:t>
      </w:r>
    </w:p>
    <w:p>
      <w:pPr>
        <w:spacing w:after="0" w:line="240" w:lineRule="auto"/>
        <w:jc w:val="both"/>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(6) Kao osnov za utvrđivanje kursa SDR prema konvertibilnoj marci koristi se posljednji kurs SDR u eurima koji je Međunarodni monetarni fond objavio na finansijskom servisu Refinitiv do termina preuzimanja kursne liste ECB-a.“</w:t>
      </w:r>
    </w:p>
    <w:p>
      <w:pPr>
        <w:spacing w:after="0" w:line="240" w:lineRule="auto"/>
        <w:jc w:val="both"/>
        <w:rPr>
          <w:rFonts w:ascii="Times New Roman" w:eastAsia="Times New Roman" w:hAnsi="Times New Roman" w:cs="Times New Roman"/>
          <w:noProof/>
          <w:sz w:val="24"/>
          <w:szCs w:val="24"/>
          <w:lang w:val="sr-Latn-RS"/>
        </w:rPr>
      </w:pPr>
    </w:p>
    <w:p>
      <w:pPr>
        <w:spacing w:after="0" w:line="240" w:lineRule="auto"/>
        <w:jc w:val="center"/>
        <w:rPr>
          <w:rFonts w:ascii="Times New Roman" w:eastAsia="Times New Roman" w:hAnsi="Times New Roman" w:cs="Times New Roman"/>
          <w:bCs/>
          <w:noProof/>
          <w:sz w:val="24"/>
          <w:szCs w:val="24"/>
          <w:lang w:val="sr-Latn-RS"/>
        </w:rPr>
      </w:pPr>
      <w:r>
        <w:rPr>
          <w:rFonts w:ascii="Times New Roman" w:eastAsia="Times New Roman" w:hAnsi="Times New Roman" w:cs="Times New Roman"/>
          <w:noProof/>
          <w:sz w:val="24"/>
          <w:szCs w:val="24"/>
          <w:lang w:val="sr-Latn-RS"/>
        </w:rPr>
        <w:t>Član 3.</w:t>
      </w:r>
    </w:p>
    <w:p>
      <w:pPr>
        <w:tabs>
          <w:tab w:val="left" w:pos="9350"/>
        </w:tabs>
        <w:spacing w:after="0" w:line="240" w:lineRule="auto"/>
        <w:ind w:right="-103"/>
        <w:jc w:val="both"/>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Ova odluka stupa na snagu narednog dana od dana objavljivanja u „Službenom glasniku BiH“.</w:t>
      </w:r>
    </w:p>
    <w:p>
      <w:pPr>
        <w:tabs>
          <w:tab w:val="left" w:pos="9350"/>
        </w:tabs>
        <w:spacing w:after="0" w:line="240" w:lineRule="auto"/>
        <w:ind w:right="-103"/>
        <w:jc w:val="center"/>
        <w:rPr>
          <w:rFonts w:ascii="Times New Roman" w:eastAsia="Times New Roman" w:hAnsi="Times New Roman" w:cs="Times New Roman"/>
          <w:noProof/>
          <w:sz w:val="24"/>
          <w:szCs w:val="24"/>
          <w:lang w:val="sr-Latn-RS"/>
        </w:rPr>
      </w:pPr>
    </w:p>
    <w:p>
      <w:pPr>
        <w:tabs>
          <w:tab w:val="left" w:pos="9350"/>
        </w:tabs>
        <w:spacing w:after="0" w:line="240" w:lineRule="auto"/>
        <w:ind w:right="-103"/>
        <w:jc w:val="center"/>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Član 4.</w:t>
      </w:r>
    </w:p>
    <w:p>
      <w:pPr>
        <w:spacing w:after="0" w:line="240" w:lineRule="auto"/>
        <w:jc w:val="both"/>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Ova odluka će se objaviti u „Službenim novinama Federacije BiH“, „Službenom glasniku Republike Srpske“ i „Službenom glasniku Brčko distrikta Bosne i Hercegovine“.</w:t>
      </w:r>
    </w:p>
    <w:p>
      <w:pPr>
        <w:spacing w:after="0" w:line="240" w:lineRule="auto"/>
        <w:rPr>
          <w:rFonts w:ascii="Times New Roman" w:eastAsia="Times New Roman" w:hAnsi="Times New Roman" w:cs="Times New Roman"/>
          <w:noProof/>
          <w:sz w:val="24"/>
          <w:szCs w:val="24"/>
          <w:lang w:val="sr-Latn-RS"/>
        </w:rPr>
      </w:pPr>
    </w:p>
    <w:p>
      <w:pPr>
        <w:spacing w:after="0" w:line="240" w:lineRule="auto"/>
        <w:rPr>
          <w:rFonts w:ascii="Times New Roman" w:eastAsia="Times New Roman" w:hAnsi="Times New Roman" w:cs="Times New Roman"/>
          <w:noProof/>
          <w:sz w:val="24"/>
          <w:szCs w:val="24"/>
          <w:lang w:val="sr-Latn-RS"/>
        </w:rPr>
      </w:pPr>
    </w:p>
    <w:p>
      <w:pPr>
        <w:tabs>
          <w:tab w:val="center" w:pos="7088"/>
        </w:tabs>
        <w:spacing w:after="0" w:line="240" w:lineRule="auto"/>
        <w:rPr>
          <w:rFonts w:ascii="Times New Roman" w:eastAsia="Times New Roman" w:hAnsi="Times New Roman" w:cs="Times New Roman"/>
          <w:bCs/>
          <w:noProof/>
          <w:sz w:val="24"/>
          <w:szCs w:val="24"/>
          <w:lang w:val="sr-Latn-RS"/>
        </w:rPr>
      </w:pPr>
      <w:r>
        <w:rPr>
          <w:rFonts w:ascii="Times New Roman" w:eastAsia="Times New Roman" w:hAnsi="Times New Roman" w:cs="Times New Roman"/>
          <w:bCs/>
          <w:noProof/>
          <w:sz w:val="24"/>
          <w:szCs w:val="24"/>
          <w:lang w:val="sr-Latn-RS"/>
        </w:rPr>
        <w:tab/>
        <w:t>Predsjedavajući</w:t>
      </w:r>
    </w:p>
    <w:p>
      <w:pPr>
        <w:tabs>
          <w:tab w:val="center" w:pos="7088"/>
        </w:tabs>
        <w:spacing w:after="0" w:line="240" w:lineRule="auto"/>
        <w:rPr>
          <w:rFonts w:ascii="Times New Roman" w:eastAsia="Times New Roman" w:hAnsi="Times New Roman" w:cs="Times New Roman"/>
          <w:bCs/>
          <w:noProof/>
          <w:sz w:val="24"/>
          <w:szCs w:val="24"/>
          <w:lang w:val="sr-Latn-RS"/>
        </w:rPr>
      </w:pPr>
      <w:r>
        <w:rPr>
          <w:rFonts w:ascii="Times New Roman" w:eastAsia="Times New Roman" w:hAnsi="Times New Roman" w:cs="Times New Roman"/>
          <w:bCs/>
          <w:noProof/>
          <w:sz w:val="24"/>
          <w:szCs w:val="24"/>
          <w:lang w:val="sr-Latn-RS"/>
        </w:rPr>
        <w:tab/>
        <w:t>Upravnog vijeća Centralne banke</w:t>
      </w:r>
    </w:p>
    <w:p>
      <w:pPr>
        <w:tabs>
          <w:tab w:val="center" w:pos="7088"/>
        </w:tabs>
        <w:spacing w:after="0" w:line="240" w:lineRule="auto"/>
        <w:rPr>
          <w:rFonts w:ascii="Times New Roman" w:eastAsia="Times New Roman" w:hAnsi="Times New Roman" w:cs="Times New Roman"/>
          <w:bCs/>
          <w:noProof/>
          <w:sz w:val="24"/>
          <w:szCs w:val="24"/>
          <w:lang w:val="sr-Latn-RS"/>
        </w:rPr>
      </w:pPr>
      <w:r>
        <w:rPr>
          <w:rFonts w:ascii="Times New Roman" w:eastAsia="Times New Roman" w:hAnsi="Times New Roman" w:cs="Times New Roman"/>
          <w:noProof/>
          <w:sz w:val="24"/>
          <w:szCs w:val="24"/>
          <w:lang w:val="sr-Latn-RS"/>
        </w:rPr>
        <w:t>Broj: UV-122-01-1-2182-6/22</w:t>
      </w:r>
      <w:r>
        <w:rPr>
          <w:rFonts w:ascii="Times New Roman" w:eastAsia="Times New Roman" w:hAnsi="Times New Roman" w:cs="Times New Roman"/>
          <w:noProof/>
          <w:sz w:val="24"/>
          <w:szCs w:val="24"/>
          <w:lang w:val="sr-Latn-RS"/>
        </w:rPr>
        <w:tab/>
      </w:r>
      <w:r>
        <w:rPr>
          <w:rFonts w:ascii="Times New Roman" w:eastAsia="Times New Roman" w:hAnsi="Times New Roman" w:cs="Times New Roman"/>
          <w:bCs/>
          <w:noProof/>
          <w:sz w:val="24"/>
          <w:szCs w:val="24"/>
          <w:lang w:val="sr-Latn-RS"/>
        </w:rPr>
        <w:t>Bosne i Hercegovine</w:t>
      </w:r>
    </w:p>
    <w:p>
      <w:pPr>
        <w:tabs>
          <w:tab w:val="center" w:pos="7088"/>
        </w:tabs>
        <w:spacing w:after="0" w:line="240" w:lineRule="auto"/>
        <w:rPr>
          <w:rFonts w:ascii="Times New Roman" w:eastAsia="Times New Roman" w:hAnsi="Times New Roman" w:cs="Times New Roman"/>
          <w:bCs/>
          <w:noProof/>
          <w:sz w:val="24"/>
          <w:szCs w:val="24"/>
          <w:lang w:val="sr-Latn-RS"/>
        </w:rPr>
      </w:pPr>
      <w:r>
        <w:rPr>
          <w:rFonts w:ascii="Times New Roman" w:eastAsia="Times New Roman" w:hAnsi="Times New Roman" w:cs="Times New Roman"/>
          <w:noProof/>
          <w:sz w:val="24"/>
          <w:szCs w:val="24"/>
          <w:lang w:val="sr-Latn-RS"/>
        </w:rPr>
        <w:t>Sarajevo, 27.12.2022. godine</w:t>
      </w:r>
      <w:r>
        <w:rPr>
          <w:rFonts w:ascii="Times New Roman" w:eastAsia="Times New Roman" w:hAnsi="Times New Roman" w:cs="Times New Roman"/>
          <w:bCs/>
          <w:noProof/>
          <w:sz w:val="24"/>
          <w:szCs w:val="24"/>
          <w:lang w:val="sr-Latn-RS"/>
        </w:rPr>
        <w:tab/>
      </w:r>
      <w:r>
        <w:rPr>
          <w:rFonts w:ascii="Times New Roman" w:eastAsia="Times New Roman" w:hAnsi="Times New Roman" w:cs="Times New Roman"/>
          <w:noProof/>
          <w:sz w:val="24"/>
          <w:szCs w:val="24"/>
          <w:lang w:val="sr-Latn-RS"/>
        </w:rPr>
        <w:t>GUVERNER</w:t>
      </w:r>
    </w:p>
    <w:p>
      <w:pPr>
        <w:tabs>
          <w:tab w:val="center" w:pos="7088"/>
        </w:tabs>
        <w:spacing w:after="0" w:line="240" w:lineRule="auto"/>
        <w:rPr>
          <w:rFonts w:ascii="Times New Roman" w:hAnsi="Times New Roman" w:cs="Times New Roman"/>
          <w:noProof/>
          <w:sz w:val="24"/>
          <w:szCs w:val="24"/>
          <w:lang w:val="sr-Latn-RS"/>
        </w:rPr>
      </w:pPr>
      <w:r>
        <w:rPr>
          <w:rFonts w:ascii="Times New Roman" w:eastAsia="Times New Roman" w:hAnsi="Times New Roman" w:cs="Times New Roman"/>
          <w:bCs/>
          <w:noProof/>
          <w:sz w:val="24"/>
          <w:szCs w:val="24"/>
          <w:lang w:val="sr-Latn-RS"/>
        </w:rPr>
        <w:tab/>
      </w:r>
      <w:bookmarkStart w:id="0" w:name="_GoBack"/>
      <w:bookmarkEnd w:id="0"/>
      <w:r>
        <w:rPr>
          <w:rFonts w:ascii="Times New Roman" w:eastAsia="Times New Roman" w:hAnsi="Times New Roman" w:cs="Times New Roman"/>
          <w:bCs/>
          <w:noProof/>
          <w:sz w:val="24"/>
          <w:szCs w:val="24"/>
          <w:lang w:val="sr-Latn-RS"/>
        </w:rPr>
        <w:t>dr. Senad Softić</w:t>
      </w:r>
    </w:p>
    <w:sectPr>
      <w:footerReference w:type="default" r:id="rId7"/>
      <w:pgSz w:w="11906" w:h="16838" w:code="9"/>
      <w:pgMar w:top="1191"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1AE"/>
    <w:multiLevelType w:val="hybridMultilevel"/>
    <w:tmpl w:val="4BD0D0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70CC7"/>
    <w:multiLevelType w:val="hybridMultilevel"/>
    <w:tmpl w:val="C674C480"/>
    <w:lvl w:ilvl="0" w:tplc="04090011">
      <w:start w:val="1"/>
      <w:numFmt w:val="decimal"/>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2" w15:restartNumberingAfterBreak="0">
    <w:nsid w:val="038E0081"/>
    <w:multiLevelType w:val="hybridMultilevel"/>
    <w:tmpl w:val="F102A242"/>
    <w:lvl w:ilvl="0" w:tplc="58B0C914">
      <w:start w:val="1"/>
      <w:numFmt w:val="lowerLetter"/>
      <w:lvlText w:val="%1)"/>
      <w:lvlJc w:val="left"/>
      <w:pPr>
        <w:ind w:left="719" w:hanging="360"/>
      </w:pPr>
      <w:rPr>
        <w:strike w:val="0"/>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 w15:restartNumberingAfterBreak="0">
    <w:nsid w:val="0B294D57"/>
    <w:multiLevelType w:val="hybridMultilevel"/>
    <w:tmpl w:val="6B6A5694"/>
    <w:lvl w:ilvl="0" w:tplc="04090011">
      <w:start w:val="1"/>
      <w:numFmt w:val="decimal"/>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4" w15:restartNumberingAfterBreak="0">
    <w:nsid w:val="0BAE455E"/>
    <w:multiLevelType w:val="hybridMultilevel"/>
    <w:tmpl w:val="F1F4BF9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0C0847D5"/>
    <w:multiLevelType w:val="hybridMultilevel"/>
    <w:tmpl w:val="ED08D1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C01B4"/>
    <w:multiLevelType w:val="hybridMultilevel"/>
    <w:tmpl w:val="A56A4FB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0D4D65B3"/>
    <w:multiLevelType w:val="hybridMultilevel"/>
    <w:tmpl w:val="A01AAB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A46412"/>
    <w:multiLevelType w:val="hybridMultilevel"/>
    <w:tmpl w:val="A5369654"/>
    <w:lvl w:ilvl="0" w:tplc="04090017">
      <w:start w:val="1"/>
      <w:numFmt w:val="lowerLetter"/>
      <w:lvlText w:val="%1)"/>
      <w:lvlJc w:val="left"/>
      <w:pPr>
        <w:ind w:left="720" w:hanging="360"/>
      </w:pPr>
    </w:lvl>
    <w:lvl w:ilvl="1" w:tplc="B76C2B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E4B81"/>
    <w:multiLevelType w:val="hybridMultilevel"/>
    <w:tmpl w:val="C982F78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14664E6C"/>
    <w:multiLevelType w:val="hybridMultilevel"/>
    <w:tmpl w:val="75E655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24817"/>
    <w:multiLevelType w:val="hybridMultilevel"/>
    <w:tmpl w:val="DB445C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10FC7"/>
    <w:multiLevelType w:val="hybridMultilevel"/>
    <w:tmpl w:val="12E438A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1E6E0EA1"/>
    <w:multiLevelType w:val="hybridMultilevel"/>
    <w:tmpl w:val="8EA6067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208129C5"/>
    <w:multiLevelType w:val="hybridMultilevel"/>
    <w:tmpl w:val="32BA94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752A4"/>
    <w:multiLevelType w:val="hybridMultilevel"/>
    <w:tmpl w:val="5E3699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EA331A"/>
    <w:multiLevelType w:val="hybridMultilevel"/>
    <w:tmpl w:val="3DFC7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11FAB"/>
    <w:multiLevelType w:val="hybridMultilevel"/>
    <w:tmpl w:val="1D8CE70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2B7012F3"/>
    <w:multiLevelType w:val="hybridMultilevel"/>
    <w:tmpl w:val="8D2A1244"/>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66FED"/>
    <w:multiLevelType w:val="hybridMultilevel"/>
    <w:tmpl w:val="805CF16E"/>
    <w:lvl w:ilvl="0" w:tplc="141A0017">
      <w:start w:val="12"/>
      <w:numFmt w:val="lowerLetter"/>
      <w:lvlText w:val="%1)"/>
      <w:lvlJc w:val="lef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376305C4"/>
    <w:multiLevelType w:val="hybridMultilevel"/>
    <w:tmpl w:val="D728A7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E777D"/>
    <w:multiLevelType w:val="hybridMultilevel"/>
    <w:tmpl w:val="91A053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26657"/>
    <w:multiLevelType w:val="hybridMultilevel"/>
    <w:tmpl w:val="D4682B2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39B76E7C"/>
    <w:multiLevelType w:val="hybridMultilevel"/>
    <w:tmpl w:val="E84A0D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D24F12"/>
    <w:multiLevelType w:val="hybridMultilevel"/>
    <w:tmpl w:val="78108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352CC8"/>
    <w:multiLevelType w:val="hybridMultilevel"/>
    <w:tmpl w:val="4AF28F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1C15B2"/>
    <w:multiLevelType w:val="hybridMultilevel"/>
    <w:tmpl w:val="135AC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A637E0"/>
    <w:multiLevelType w:val="hybridMultilevel"/>
    <w:tmpl w:val="8614525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3EAD3961"/>
    <w:multiLevelType w:val="hybridMultilevel"/>
    <w:tmpl w:val="4920E544"/>
    <w:lvl w:ilvl="0" w:tplc="6052B80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227AF1"/>
    <w:multiLevelType w:val="hybridMultilevel"/>
    <w:tmpl w:val="7578E1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91E99"/>
    <w:multiLevelType w:val="hybridMultilevel"/>
    <w:tmpl w:val="25B4DD8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15:restartNumberingAfterBreak="0">
    <w:nsid w:val="49E526F5"/>
    <w:multiLevelType w:val="hybridMultilevel"/>
    <w:tmpl w:val="8DE05CAC"/>
    <w:lvl w:ilvl="0" w:tplc="15023EEC">
      <w:start w:val="1"/>
      <w:numFmt w:val="lowerLetter"/>
      <w:lvlText w:val="%1)"/>
      <w:lvlJc w:val="left"/>
      <w:pPr>
        <w:ind w:left="1440" w:hanging="72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2" w15:restartNumberingAfterBreak="0">
    <w:nsid w:val="4CC145E2"/>
    <w:multiLevelType w:val="hybridMultilevel"/>
    <w:tmpl w:val="46E4FB4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15:restartNumberingAfterBreak="0">
    <w:nsid w:val="51B423F2"/>
    <w:multiLevelType w:val="hybridMultilevel"/>
    <w:tmpl w:val="4642E2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503F4"/>
    <w:multiLevelType w:val="hybridMultilevel"/>
    <w:tmpl w:val="D42C4F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D1146B"/>
    <w:multiLevelType w:val="hybridMultilevel"/>
    <w:tmpl w:val="EB3AA09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6" w15:restartNumberingAfterBreak="0">
    <w:nsid w:val="65523DB3"/>
    <w:multiLevelType w:val="hybridMultilevel"/>
    <w:tmpl w:val="73502A2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15:restartNumberingAfterBreak="0">
    <w:nsid w:val="6A3B2E0F"/>
    <w:multiLevelType w:val="hybridMultilevel"/>
    <w:tmpl w:val="407C2E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52176"/>
    <w:multiLevelType w:val="hybridMultilevel"/>
    <w:tmpl w:val="F5B0257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9" w15:restartNumberingAfterBreak="0">
    <w:nsid w:val="6CF95418"/>
    <w:multiLevelType w:val="hybridMultilevel"/>
    <w:tmpl w:val="D2C68B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9F22D7"/>
    <w:multiLevelType w:val="hybridMultilevel"/>
    <w:tmpl w:val="7D908A8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15:restartNumberingAfterBreak="0">
    <w:nsid w:val="7B7F7BFF"/>
    <w:multiLevelType w:val="hybridMultilevel"/>
    <w:tmpl w:val="633E9AC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2" w15:restartNumberingAfterBreak="0">
    <w:nsid w:val="7B995F9B"/>
    <w:multiLevelType w:val="hybridMultilevel"/>
    <w:tmpl w:val="3A5C682A"/>
    <w:lvl w:ilvl="0" w:tplc="15023EEC">
      <w:start w:val="1"/>
      <w:numFmt w:val="lowerLetter"/>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3" w15:restartNumberingAfterBreak="0">
    <w:nsid w:val="7C0F1E62"/>
    <w:multiLevelType w:val="hybridMultilevel"/>
    <w:tmpl w:val="7FDCC1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8"/>
  </w:num>
  <w:num w:numId="3">
    <w:abstractNumId w:val="16"/>
  </w:num>
  <w:num w:numId="4">
    <w:abstractNumId w:val="5"/>
  </w:num>
  <w:num w:numId="5">
    <w:abstractNumId w:val="39"/>
  </w:num>
  <w:num w:numId="6">
    <w:abstractNumId w:val="37"/>
  </w:num>
  <w:num w:numId="7">
    <w:abstractNumId w:val="2"/>
  </w:num>
  <w:num w:numId="8">
    <w:abstractNumId w:val="33"/>
  </w:num>
  <w:num w:numId="9">
    <w:abstractNumId w:val="34"/>
  </w:num>
  <w:num w:numId="10">
    <w:abstractNumId w:val="29"/>
  </w:num>
  <w:num w:numId="11">
    <w:abstractNumId w:val="8"/>
  </w:num>
  <w:num w:numId="12">
    <w:abstractNumId w:val="43"/>
  </w:num>
  <w:num w:numId="13">
    <w:abstractNumId w:val="26"/>
  </w:num>
  <w:num w:numId="14">
    <w:abstractNumId w:val="11"/>
  </w:num>
  <w:num w:numId="15">
    <w:abstractNumId w:val="23"/>
  </w:num>
  <w:num w:numId="16">
    <w:abstractNumId w:val="25"/>
  </w:num>
  <w:num w:numId="17">
    <w:abstractNumId w:val="0"/>
  </w:num>
  <w:num w:numId="18">
    <w:abstractNumId w:val="15"/>
  </w:num>
  <w:num w:numId="19">
    <w:abstractNumId w:val="21"/>
  </w:num>
  <w:num w:numId="20">
    <w:abstractNumId w:val="24"/>
  </w:num>
  <w:num w:numId="21">
    <w:abstractNumId w:val="14"/>
  </w:num>
  <w:num w:numId="22">
    <w:abstractNumId w:val="20"/>
  </w:num>
  <w:num w:numId="23">
    <w:abstractNumId w:val="10"/>
  </w:num>
  <w:num w:numId="24">
    <w:abstractNumId w:val="7"/>
  </w:num>
  <w:num w:numId="25">
    <w:abstractNumId w:val="19"/>
  </w:num>
  <w:num w:numId="26">
    <w:abstractNumId w:val="32"/>
  </w:num>
  <w:num w:numId="27">
    <w:abstractNumId w:val="12"/>
  </w:num>
  <w:num w:numId="28">
    <w:abstractNumId w:val="36"/>
  </w:num>
  <w:num w:numId="29">
    <w:abstractNumId w:val="27"/>
  </w:num>
  <w:num w:numId="30">
    <w:abstractNumId w:val="6"/>
  </w:num>
  <w:num w:numId="31">
    <w:abstractNumId w:val="3"/>
  </w:num>
  <w:num w:numId="32">
    <w:abstractNumId w:val="1"/>
  </w:num>
  <w:num w:numId="33">
    <w:abstractNumId w:val="9"/>
  </w:num>
  <w:num w:numId="34">
    <w:abstractNumId w:val="41"/>
  </w:num>
  <w:num w:numId="35">
    <w:abstractNumId w:val="4"/>
  </w:num>
  <w:num w:numId="36">
    <w:abstractNumId w:val="17"/>
  </w:num>
  <w:num w:numId="37">
    <w:abstractNumId w:val="22"/>
  </w:num>
  <w:num w:numId="38">
    <w:abstractNumId w:val="35"/>
  </w:num>
  <w:num w:numId="39">
    <w:abstractNumId w:val="42"/>
  </w:num>
  <w:num w:numId="40">
    <w:abstractNumId w:val="31"/>
  </w:num>
  <w:num w:numId="41">
    <w:abstractNumId w:val="30"/>
  </w:num>
  <w:num w:numId="42">
    <w:abstractNumId w:val="40"/>
  </w:num>
  <w:num w:numId="43">
    <w:abstractNumId w:val="13"/>
  </w:num>
  <w:num w:numId="44">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A1FB6-C6D9-4306-B537-F2FDE2B9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Latn-BA"/>
    </w:rPr>
  </w:style>
  <w:style w:type="paragraph" w:styleId="Heading3">
    <w:name w:val="heading 3"/>
    <w:basedOn w:val="Normal"/>
    <w:next w:val="Normal"/>
    <w:link w:val="Heading3Char"/>
    <w:qFormat/>
    <w:pPr>
      <w:keepNext/>
      <w:spacing w:after="0" w:line="240" w:lineRule="auto"/>
      <w:outlineLvl w:val="2"/>
    </w:pPr>
    <w:rPr>
      <w:rFonts w:ascii="Times New Roman" w:eastAsia="Times New Roman" w:hAnsi="Times New Roman" w:cs="Times New Roman"/>
      <w:b/>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Times New Roman" w:eastAsia="Times New Roman" w:hAnsi="Times New Roman" w:cs="Times New Roman"/>
      <w:b/>
      <w:sz w:val="24"/>
      <w:szCs w:val="24"/>
      <w:lang w:val="hr-HR"/>
    </w:rPr>
  </w:style>
  <w:style w:type="paragraph" w:styleId="NoSpacing">
    <w:name w:val="No Spacing"/>
    <w:uiPriority w:val="1"/>
    <w:qFormat/>
    <w:pPr>
      <w:spacing w:after="0" w:line="240" w:lineRule="auto"/>
    </w:pPr>
    <w:rPr>
      <w:rFonts w:ascii="Calibri" w:eastAsia="Calibri" w:hAnsi="Calibri" w:cs="Times New Roman"/>
      <w:lang w:val="sr-Latn-BA"/>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Pr>
      <w:rFonts w:ascii="Times New Roman" w:eastAsia="Times New Roman" w:hAnsi="Times New Roman" w:cs="Times New Roman"/>
      <w:b/>
      <w:sz w:val="28"/>
      <w:szCs w:val="20"/>
    </w:rPr>
  </w:style>
  <w:style w:type="paragraph" w:styleId="ListParagraph">
    <w:name w:val="List Paragraph"/>
    <w:basedOn w:val="Normal"/>
    <w:uiPriority w:val="34"/>
    <w:qFormat/>
    <w:pPr>
      <w:ind w:left="720"/>
      <w:contextualSpacing/>
    </w:pPr>
    <w:rPr>
      <w:lang w:val="bs-Latn-BA"/>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r-Latn-BA"/>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sr-Latn-BA"/>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sr-Latn-BA"/>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GB"/>
    </w:rPr>
  </w:style>
  <w:style w:type="character" w:styleId="FootnoteReference">
    <w:name w:val="footnote reference"/>
    <w:uiPriority w:val="99"/>
    <w:rPr>
      <w:vertAlign w:val="superscript"/>
    </w:rPr>
  </w:style>
  <w:style w:type="table" w:styleId="TableGrid">
    <w:name w:val="Table Grid"/>
    <w:basedOn w:val="TableNormal"/>
    <w:uiPriority w:val="39"/>
    <w:pPr>
      <w:spacing w:after="0" w:line="240" w:lineRule="auto"/>
    </w:pPr>
    <w:rPr>
      <w:rFonts w:ascii="Calibri" w:eastAsia="Calibri" w:hAnsi="Calibri" w:cs="Times New Roman"/>
      <w:sz w:val="20"/>
      <w:szCs w:val="20"/>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460">
      <w:bodyDiv w:val="1"/>
      <w:marLeft w:val="0"/>
      <w:marRight w:val="0"/>
      <w:marTop w:val="0"/>
      <w:marBottom w:val="0"/>
      <w:divBdr>
        <w:top w:val="none" w:sz="0" w:space="0" w:color="auto"/>
        <w:left w:val="none" w:sz="0" w:space="0" w:color="auto"/>
        <w:bottom w:val="none" w:sz="0" w:space="0" w:color="auto"/>
        <w:right w:val="none" w:sz="0" w:space="0" w:color="auto"/>
      </w:divBdr>
    </w:div>
    <w:div w:id="541788246">
      <w:bodyDiv w:val="1"/>
      <w:marLeft w:val="0"/>
      <w:marRight w:val="0"/>
      <w:marTop w:val="0"/>
      <w:marBottom w:val="0"/>
      <w:divBdr>
        <w:top w:val="none" w:sz="0" w:space="0" w:color="auto"/>
        <w:left w:val="none" w:sz="0" w:space="0" w:color="auto"/>
        <w:bottom w:val="none" w:sz="0" w:space="0" w:color="auto"/>
        <w:right w:val="none" w:sz="0" w:space="0" w:color="auto"/>
      </w:divBdr>
    </w:div>
    <w:div w:id="720980339">
      <w:bodyDiv w:val="1"/>
      <w:marLeft w:val="0"/>
      <w:marRight w:val="0"/>
      <w:marTop w:val="0"/>
      <w:marBottom w:val="0"/>
      <w:divBdr>
        <w:top w:val="none" w:sz="0" w:space="0" w:color="auto"/>
        <w:left w:val="none" w:sz="0" w:space="0" w:color="auto"/>
        <w:bottom w:val="none" w:sz="0" w:space="0" w:color="auto"/>
        <w:right w:val="none" w:sz="0" w:space="0" w:color="auto"/>
      </w:divBdr>
    </w:div>
    <w:div w:id="1019544341">
      <w:bodyDiv w:val="1"/>
      <w:marLeft w:val="0"/>
      <w:marRight w:val="0"/>
      <w:marTop w:val="0"/>
      <w:marBottom w:val="0"/>
      <w:divBdr>
        <w:top w:val="none" w:sz="0" w:space="0" w:color="auto"/>
        <w:left w:val="none" w:sz="0" w:space="0" w:color="auto"/>
        <w:bottom w:val="none" w:sz="0" w:space="0" w:color="auto"/>
        <w:right w:val="none" w:sz="0" w:space="0" w:color="auto"/>
      </w:divBdr>
    </w:div>
    <w:div w:id="1266959141">
      <w:bodyDiv w:val="1"/>
      <w:marLeft w:val="0"/>
      <w:marRight w:val="0"/>
      <w:marTop w:val="0"/>
      <w:marBottom w:val="0"/>
      <w:divBdr>
        <w:top w:val="none" w:sz="0" w:space="0" w:color="auto"/>
        <w:left w:val="none" w:sz="0" w:space="0" w:color="auto"/>
        <w:bottom w:val="none" w:sz="0" w:space="0" w:color="auto"/>
        <w:right w:val="none" w:sz="0" w:space="0" w:color="auto"/>
      </w:divBdr>
    </w:div>
    <w:div w:id="1396510626">
      <w:bodyDiv w:val="1"/>
      <w:marLeft w:val="0"/>
      <w:marRight w:val="0"/>
      <w:marTop w:val="0"/>
      <w:marBottom w:val="0"/>
      <w:divBdr>
        <w:top w:val="none" w:sz="0" w:space="0" w:color="auto"/>
        <w:left w:val="none" w:sz="0" w:space="0" w:color="auto"/>
        <w:bottom w:val="none" w:sz="0" w:space="0" w:color="auto"/>
        <w:right w:val="none" w:sz="0" w:space="0" w:color="auto"/>
      </w:divBdr>
    </w:div>
    <w:div w:id="17442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Nedjo Gutalj</dc:creator>
  <cp:keywords/>
  <dc:description/>
  <cp:lastModifiedBy>Damir Soco</cp:lastModifiedBy>
  <cp:revision>5</cp:revision>
  <cp:lastPrinted>2022-11-17T15:51:00Z</cp:lastPrinted>
  <dcterms:created xsi:type="dcterms:W3CDTF">2022-12-26T05:55:00Z</dcterms:created>
  <dcterms:modified xsi:type="dcterms:W3CDTF">2023-01-11T07:48:00Z</dcterms:modified>
</cp:coreProperties>
</file>