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40" w:lineRule="auto"/>
        <w:jc w:val="right"/>
        <w:outlineLvl w:val="4"/>
        <w:rPr>
          <w:rFonts w:ascii="Times New Roman" w:eastAsia="Times New Roman" w:hAnsi="Times New Roman" w:cs="Times New Roman"/>
          <w:b/>
          <w:bCs/>
          <w:sz w:val="24"/>
          <w:szCs w:val="24"/>
          <w:lang w:val="bs-Latn-BA"/>
        </w:rPr>
      </w:pPr>
      <w:bookmarkStart w:id="0" w:name="_GoBack"/>
      <w:bookmarkEnd w:id="0"/>
    </w:p>
    <w:p>
      <w:pPr>
        <w:widowControl w:val="0"/>
        <w:spacing w:after="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 xml:space="preserve">На основу члана 2. став (3) тачака ц) и и), члана 7. став (1) тачка б) и чланова 59. и 70. Закона о Централној банци Босне и Херцеговине (“Службени гласник БиХ“, бр. 01/97, 29/02, 8/03, 13/03, 14/03, 9/05, 76/06 и 32/07) и члана 6. става (1) тачке а) и д) Закона о заштити личних података (“Службени гласник БиХ”, 49/06, 76/11 и 89/11), Управни одбор Централне банке Босне и </w:t>
      </w:r>
      <w:proofErr w:type="spellStart"/>
      <w:r>
        <w:rPr>
          <w:rFonts w:ascii="Times New Roman" w:eastAsia="Times New Roman" w:hAnsi="Times New Roman" w:cs="Times New Roman"/>
          <w:bCs/>
          <w:sz w:val="24"/>
          <w:szCs w:val="24"/>
          <w:lang w:val="bs-Latn-BA"/>
        </w:rPr>
        <w:t>Херцеговине</w:t>
      </w:r>
      <w:proofErr w:type="spellEnd"/>
      <w:r>
        <w:rPr>
          <w:rFonts w:ascii="Times New Roman" w:eastAsia="Times New Roman" w:hAnsi="Times New Roman" w:cs="Times New Roman"/>
          <w:bCs/>
          <w:sz w:val="24"/>
          <w:szCs w:val="24"/>
          <w:lang w:val="bs-Latn-BA"/>
        </w:rPr>
        <w:t xml:space="preserve">, </w:t>
      </w:r>
      <w:proofErr w:type="spellStart"/>
      <w:r>
        <w:rPr>
          <w:rFonts w:ascii="Times New Roman" w:eastAsia="Times New Roman" w:hAnsi="Times New Roman" w:cs="Times New Roman"/>
          <w:bCs/>
          <w:sz w:val="24"/>
          <w:szCs w:val="24"/>
          <w:lang w:val="bs-Latn-BA"/>
        </w:rPr>
        <w:t>на</w:t>
      </w:r>
      <w:proofErr w:type="spellEnd"/>
      <w:r>
        <w:rPr>
          <w:rFonts w:ascii="Times New Roman" w:eastAsia="Times New Roman" w:hAnsi="Times New Roman" w:cs="Times New Roman"/>
          <w:bCs/>
          <w:sz w:val="24"/>
          <w:szCs w:val="24"/>
          <w:lang w:val="bs-Latn-BA"/>
        </w:rPr>
        <w:t xml:space="preserve"> 8. </w:t>
      </w:r>
      <w:proofErr w:type="spellStart"/>
      <w:r>
        <w:rPr>
          <w:rFonts w:ascii="Times New Roman" w:eastAsia="Times New Roman" w:hAnsi="Times New Roman" w:cs="Times New Roman"/>
          <w:bCs/>
          <w:sz w:val="24"/>
          <w:szCs w:val="24"/>
          <w:lang w:val="bs-Latn-BA"/>
        </w:rPr>
        <w:t>сједници</w:t>
      </w:r>
      <w:proofErr w:type="spellEnd"/>
      <w:r>
        <w:rPr>
          <w:rFonts w:ascii="Times New Roman" w:eastAsia="Times New Roman" w:hAnsi="Times New Roman" w:cs="Times New Roman"/>
          <w:bCs/>
          <w:sz w:val="24"/>
          <w:szCs w:val="24"/>
          <w:lang w:val="bs-Latn-BA"/>
        </w:rPr>
        <w:t xml:space="preserve"> </w:t>
      </w:r>
      <w:proofErr w:type="spellStart"/>
      <w:r>
        <w:rPr>
          <w:rFonts w:ascii="Times New Roman" w:eastAsia="Times New Roman" w:hAnsi="Times New Roman" w:cs="Times New Roman"/>
          <w:bCs/>
          <w:sz w:val="24"/>
          <w:szCs w:val="24"/>
          <w:lang w:val="bs-Latn-BA"/>
        </w:rPr>
        <w:t>одржаној</w:t>
      </w:r>
      <w:proofErr w:type="spellEnd"/>
      <w:r>
        <w:rPr>
          <w:rFonts w:ascii="Times New Roman" w:eastAsia="Times New Roman" w:hAnsi="Times New Roman" w:cs="Times New Roman"/>
          <w:bCs/>
          <w:sz w:val="24"/>
          <w:szCs w:val="24"/>
          <w:lang w:val="bs-Latn-BA"/>
        </w:rPr>
        <w:t xml:space="preserve"> </w:t>
      </w:r>
      <w:proofErr w:type="spellStart"/>
      <w:r>
        <w:rPr>
          <w:rFonts w:ascii="Times New Roman" w:eastAsia="Times New Roman" w:hAnsi="Times New Roman" w:cs="Times New Roman"/>
          <w:bCs/>
          <w:sz w:val="24"/>
          <w:szCs w:val="24"/>
          <w:lang w:val="bs-Latn-BA"/>
        </w:rPr>
        <w:t>дана</w:t>
      </w:r>
      <w:proofErr w:type="spellEnd"/>
      <w:r>
        <w:rPr>
          <w:rFonts w:ascii="Times New Roman" w:eastAsia="Times New Roman" w:hAnsi="Times New Roman" w:cs="Times New Roman"/>
          <w:bCs/>
          <w:sz w:val="24"/>
          <w:szCs w:val="24"/>
          <w:lang w:val="bs-Latn-BA"/>
        </w:rPr>
        <w:t xml:space="preserve"> 22.05.2024. године, доноси</w:t>
      </w:r>
    </w:p>
    <w:p>
      <w:pPr>
        <w:widowControl w:val="0"/>
        <w:spacing w:after="0" w:line="240" w:lineRule="auto"/>
        <w:jc w:val="both"/>
        <w:outlineLvl w:val="4"/>
        <w:rPr>
          <w:rFonts w:ascii="Times New Roman" w:eastAsia="Times New Roman" w:hAnsi="Times New Roman" w:cs="Times New Roman"/>
          <w:bCs/>
          <w:sz w:val="24"/>
          <w:szCs w:val="24"/>
          <w:lang w:val="bs-Latn-BA"/>
        </w:rPr>
      </w:pPr>
    </w:p>
    <w:p>
      <w:pPr>
        <w:widowControl w:val="0"/>
        <w:spacing w:after="0" w:line="240" w:lineRule="auto"/>
        <w:jc w:val="center"/>
        <w:outlineLvl w:val="4"/>
        <w:rPr>
          <w:rFonts w:ascii="Times New Roman" w:eastAsia="Times New Roman" w:hAnsi="Times New Roman" w:cs="Times New Roman"/>
          <w:b/>
          <w:sz w:val="24"/>
          <w:szCs w:val="24"/>
          <w:lang w:val="bs-Latn-BA"/>
        </w:rPr>
      </w:pPr>
    </w:p>
    <w:p>
      <w:pPr>
        <w:widowControl w:val="0"/>
        <w:spacing w:after="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ОДЛУКУ</w:t>
      </w:r>
    </w:p>
    <w:p>
      <w:pPr>
        <w:widowControl w:val="0"/>
        <w:spacing w:after="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о измјенама и допунама Одлуке о Централном регистру кредита</w:t>
      </w:r>
    </w:p>
    <w:p>
      <w:pPr>
        <w:widowControl w:val="0"/>
        <w:spacing w:after="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пословних субјеката и физичких лица у Босни и Херцеговини</w:t>
      </w:r>
    </w:p>
    <w:p>
      <w:pPr>
        <w:widowControl w:val="0"/>
        <w:spacing w:after="0" w:line="240" w:lineRule="auto"/>
        <w:jc w:val="center"/>
        <w:outlineLvl w:val="4"/>
        <w:rPr>
          <w:rFonts w:ascii="Times New Roman" w:eastAsia="Times New Roman" w:hAnsi="Times New Roman" w:cs="Times New Roman"/>
          <w:b/>
          <w:sz w:val="24"/>
          <w:szCs w:val="24"/>
          <w:lang w:val="bs-Latn-BA"/>
        </w:rPr>
      </w:pPr>
    </w:p>
    <w:p>
      <w:pPr>
        <w:widowControl w:val="0"/>
        <w:spacing w:after="0" w:line="240" w:lineRule="auto"/>
        <w:jc w:val="center"/>
        <w:outlineLvl w:val="4"/>
        <w:rPr>
          <w:rFonts w:ascii="Times New Roman" w:eastAsia="Times New Roman" w:hAnsi="Times New Roman" w:cs="Times New Roman"/>
          <w:b/>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1.</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 Одлуци о Централном регистру кредита пословних субјеката и физичких лица у Босни и Херцеговини (“Службени гласник БиХ”, бр. 44/19 и 77/21) у члану 8. иза става (3) додаје се нови став (4) који гласи:</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“(4) Све акте у вези са дистрибуцијом података из Централног регистра кредита потписује вицегувернер Централне банке надлежан за послове Сектора за статистику, сервисирање спољног дуга, европске интеграције и платне системе.“.</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2.</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 члану 9. у ставу (2) ријеч “акта из члана 10. став (3) ове одлуке“ замјењују се ријечима “потпуног и уредног захтјева из члана 10. став (2) ове одлуке“.</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3.</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 члану 10. у ставу (3) ријечи “гувернер Централне банке својим појединачним актом одобрава приступ траженим подацима“ замјењују се ријечима “Централна банка ће доставити тражене податке ако је то потребно да би се обавили послови у оквиру законом утврђене надлежности“.</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4.</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 члану 15. у ставу (1) иза ријечи “његових личних података“ додају се ријечи “које потписује вицегувернер Централне банке надлежан за послове Сектора за статистику, сервисирање спољног дуга, европске интеграције и платне системе“.</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5.</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(1) У члану 16. иза става (1) додаје се нови став (2) који гласи:</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“Уколико Централна банка издаје излазну фактуру за услуге из става (1) овог члана, потписује је вицегувернер Централне банке надлежан за послове Сектора за статистику, сервисирање спољног дуга, европске интеграције и платне системе.“.</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(2) Досадашњи ставови (2), (3) и (4) постају ставови (3), (4) и (5).</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6.</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У члану 17. у ставу (4) ријечи “гувернер Централне банке“ замјењују се ријечима “вицегувернер Централне банке надлежан за послове Сектора за статистику, сервисирање спољног дуга, европске интеграције и платне системе“.</w:t>
      </w:r>
    </w:p>
    <w:p>
      <w:pPr>
        <w:widowControl w:val="0"/>
        <w:spacing w:after="120" w:line="240" w:lineRule="auto"/>
        <w:jc w:val="both"/>
        <w:outlineLvl w:val="4"/>
        <w:rPr>
          <w:rFonts w:ascii="Times New Roman" w:eastAsia="Times New Roman" w:hAnsi="Times New Roman" w:cs="Times New Roman"/>
          <w:bCs/>
          <w:sz w:val="24"/>
          <w:szCs w:val="24"/>
          <w:lang w:val="bs-Latn-BA"/>
        </w:rPr>
      </w:pPr>
    </w:p>
    <w:p>
      <w:pPr>
        <w:widowControl w:val="0"/>
        <w:spacing w:after="120" w:line="240" w:lineRule="auto"/>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Члан 7.</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(1) Ова одлука ступа на снагу осмог дана од дана њеног објављивања у “Службеном гласнику БиХ“, а примјењиваће се од 01.07.2024. године.</w:t>
      </w:r>
    </w:p>
    <w:p>
      <w:pPr>
        <w:widowControl w:val="0"/>
        <w:spacing w:after="12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(2) Ова одлука ће се објавити и у “Службеним новинама Федерације БиХ”, “Службеном гласнику Републике Српске” и “Службеном гласнику Брчко дистрикта БиХ”.</w:t>
      </w:r>
    </w:p>
    <w:p>
      <w:pPr>
        <w:widowControl w:val="0"/>
        <w:spacing w:after="0" w:line="240" w:lineRule="auto"/>
        <w:jc w:val="both"/>
        <w:outlineLvl w:val="4"/>
        <w:rPr>
          <w:rFonts w:ascii="Times New Roman" w:eastAsia="Times New Roman" w:hAnsi="Times New Roman" w:cs="Times New Roman"/>
          <w:bCs/>
          <w:sz w:val="24"/>
          <w:szCs w:val="24"/>
          <w:lang w:val="bs-Latn-BA"/>
        </w:rPr>
      </w:pPr>
    </w:p>
    <w:p>
      <w:pPr>
        <w:widowControl w:val="0"/>
        <w:spacing w:after="0" w:line="240" w:lineRule="auto"/>
        <w:jc w:val="both"/>
        <w:outlineLvl w:val="4"/>
        <w:rPr>
          <w:rFonts w:ascii="Times New Roman" w:eastAsia="Times New Roman" w:hAnsi="Times New Roman" w:cs="Times New Roman"/>
          <w:bCs/>
          <w:sz w:val="24"/>
          <w:szCs w:val="24"/>
          <w:lang w:val="bs-Latn-BA"/>
        </w:rPr>
      </w:pPr>
    </w:p>
    <w:p>
      <w:pPr>
        <w:widowControl w:val="0"/>
        <w:spacing w:after="0" w:line="240" w:lineRule="auto"/>
        <w:jc w:val="both"/>
        <w:outlineLvl w:val="4"/>
        <w:rPr>
          <w:rFonts w:ascii="Times New Roman" w:eastAsia="Times New Roman" w:hAnsi="Times New Roman" w:cs="Times New Roman"/>
          <w:bCs/>
          <w:sz w:val="24"/>
          <w:szCs w:val="24"/>
          <w:lang w:val="bs-Latn-BA"/>
        </w:rPr>
      </w:pPr>
    </w:p>
    <w:p>
      <w:pPr>
        <w:widowControl w:val="0"/>
        <w:spacing w:after="0" w:line="240" w:lineRule="auto"/>
        <w:ind w:left="4248" w:firstLine="708"/>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Предсједавајућа</w:t>
      </w:r>
    </w:p>
    <w:p>
      <w:pPr>
        <w:widowControl w:val="0"/>
        <w:spacing w:after="0" w:line="240" w:lineRule="auto"/>
        <w:outlineLvl w:val="4"/>
        <w:rPr>
          <w:rFonts w:ascii="Times New Roman" w:eastAsia="Times New Roman" w:hAnsi="Times New Roman" w:cs="Times New Roman"/>
          <w:bCs/>
          <w:sz w:val="24"/>
          <w:szCs w:val="24"/>
          <w:lang w:val="bs-Latn-BA"/>
        </w:rPr>
      </w:pPr>
      <w:proofErr w:type="spellStart"/>
      <w:r>
        <w:rPr>
          <w:rFonts w:ascii="Times New Roman" w:eastAsia="Times New Roman" w:hAnsi="Times New Roman" w:cs="Times New Roman"/>
          <w:bCs/>
          <w:sz w:val="24"/>
          <w:szCs w:val="24"/>
          <w:lang w:val="bs-Latn-BA"/>
        </w:rPr>
        <w:t>Број</w:t>
      </w:r>
      <w:proofErr w:type="spellEnd"/>
      <w:r>
        <w:rPr>
          <w:rFonts w:ascii="Times New Roman" w:eastAsia="Times New Roman" w:hAnsi="Times New Roman" w:cs="Times New Roman"/>
          <w:bCs/>
          <w:sz w:val="24"/>
          <w:szCs w:val="24"/>
          <w:lang w:val="bs-Latn-BA"/>
        </w:rPr>
        <w:t>: УВ-</w:t>
      </w:r>
      <w:r>
        <w:rPr>
          <w:rFonts w:ascii="Times New Roman" w:hAnsi="Times New Roman" w:cs="Times New Roman"/>
          <w:sz w:val="24"/>
          <w:szCs w:val="24"/>
          <w:lang w:val="sr-Latn-BA"/>
        </w:rPr>
        <w:t>122-02-1-1084-3</w:t>
      </w:r>
      <w:r>
        <w:rPr>
          <w:rFonts w:ascii="Times New Roman" w:eastAsia="Times New Roman" w:hAnsi="Times New Roman" w:cs="Times New Roman"/>
          <w:bCs/>
          <w:sz w:val="24"/>
          <w:szCs w:val="24"/>
          <w:lang w:val="bs-Latn-BA"/>
        </w:rPr>
        <w:t>/24</w:t>
      </w:r>
      <w:r>
        <w:rPr>
          <w:rFonts w:ascii="Times New Roman" w:eastAsia="Times New Roman" w:hAnsi="Times New Roman" w:cs="Times New Roman"/>
          <w:bCs/>
          <w:sz w:val="24"/>
          <w:szCs w:val="24"/>
          <w:lang w:val="bs-Latn-BA"/>
        </w:rPr>
        <w:tab/>
      </w:r>
      <w:r>
        <w:rPr>
          <w:rFonts w:ascii="Times New Roman" w:eastAsia="Times New Roman" w:hAnsi="Times New Roman" w:cs="Times New Roman"/>
          <w:bCs/>
          <w:sz w:val="24"/>
          <w:szCs w:val="24"/>
          <w:lang w:val="bs-Latn-BA"/>
        </w:rPr>
        <w:tab/>
      </w:r>
      <w:r>
        <w:rPr>
          <w:rFonts w:ascii="Times New Roman" w:eastAsia="Times New Roman" w:hAnsi="Times New Roman" w:cs="Times New Roman"/>
          <w:bCs/>
          <w:sz w:val="24"/>
          <w:szCs w:val="24"/>
          <w:lang w:val="bs-Latn-BA"/>
        </w:rPr>
        <w:tab/>
      </w:r>
      <w:proofErr w:type="spellStart"/>
      <w:r>
        <w:rPr>
          <w:rFonts w:ascii="Times New Roman" w:eastAsia="Times New Roman" w:hAnsi="Times New Roman" w:cs="Times New Roman"/>
          <w:b/>
          <w:sz w:val="24"/>
          <w:szCs w:val="24"/>
          <w:lang w:val="bs-Latn-BA"/>
        </w:rPr>
        <w:t>Управног</w:t>
      </w:r>
      <w:proofErr w:type="spellEnd"/>
      <w:r>
        <w:rPr>
          <w:rFonts w:ascii="Times New Roman" w:eastAsia="Times New Roman" w:hAnsi="Times New Roman" w:cs="Times New Roman"/>
          <w:b/>
          <w:sz w:val="24"/>
          <w:szCs w:val="24"/>
          <w:lang w:val="bs-Latn-BA"/>
        </w:rPr>
        <w:t xml:space="preserve"> </w:t>
      </w:r>
      <w:proofErr w:type="spellStart"/>
      <w:r>
        <w:rPr>
          <w:rFonts w:ascii="Times New Roman" w:eastAsia="Times New Roman" w:hAnsi="Times New Roman" w:cs="Times New Roman"/>
          <w:b/>
          <w:sz w:val="24"/>
          <w:szCs w:val="24"/>
          <w:lang w:val="bs-Latn-BA"/>
        </w:rPr>
        <w:t>вијећа</w:t>
      </w:r>
      <w:proofErr w:type="spellEnd"/>
      <w:r>
        <w:rPr>
          <w:rFonts w:ascii="Times New Roman" w:eastAsia="Times New Roman" w:hAnsi="Times New Roman" w:cs="Times New Roman"/>
          <w:b/>
          <w:sz w:val="24"/>
          <w:szCs w:val="24"/>
          <w:lang w:val="bs-Latn-BA"/>
        </w:rPr>
        <w:t xml:space="preserve"> </w:t>
      </w:r>
      <w:proofErr w:type="spellStart"/>
      <w:r>
        <w:rPr>
          <w:rFonts w:ascii="Times New Roman" w:eastAsia="Times New Roman" w:hAnsi="Times New Roman" w:cs="Times New Roman"/>
          <w:b/>
          <w:sz w:val="24"/>
          <w:szCs w:val="24"/>
          <w:lang w:val="bs-Latn-BA"/>
        </w:rPr>
        <w:t>Централне</w:t>
      </w:r>
      <w:proofErr w:type="spellEnd"/>
      <w:r>
        <w:rPr>
          <w:rFonts w:ascii="Times New Roman" w:eastAsia="Times New Roman" w:hAnsi="Times New Roman" w:cs="Times New Roman"/>
          <w:b/>
          <w:sz w:val="24"/>
          <w:szCs w:val="24"/>
          <w:lang w:val="bs-Latn-BA"/>
        </w:rPr>
        <w:t xml:space="preserve"> банке</w:t>
      </w:r>
    </w:p>
    <w:p>
      <w:pPr>
        <w:widowControl w:val="0"/>
        <w:spacing w:after="0" w:line="240" w:lineRule="auto"/>
        <w:jc w:val="both"/>
        <w:outlineLvl w:val="4"/>
        <w:rPr>
          <w:rFonts w:ascii="Times New Roman" w:eastAsia="Times New Roman" w:hAnsi="Times New Roman" w:cs="Times New Roman"/>
          <w:bCs/>
          <w:sz w:val="24"/>
          <w:szCs w:val="24"/>
          <w:lang w:val="bs-Latn-BA"/>
        </w:rPr>
      </w:pPr>
      <w:proofErr w:type="spellStart"/>
      <w:r>
        <w:rPr>
          <w:rFonts w:ascii="Times New Roman" w:eastAsia="Times New Roman" w:hAnsi="Times New Roman" w:cs="Times New Roman"/>
          <w:bCs/>
          <w:sz w:val="24"/>
          <w:szCs w:val="24"/>
          <w:lang w:val="bs-Latn-BA"/>
        </w:rPr>
        <w:t>Сарајево</w:t>
      </w:r>
      <w:proofErr w:type="spellEnd"/>
      <w:r>
        <w:rPr>
          <w:rFonts w:ascii="Times New Roman" w:eastAsia="Times New Roman" w:hAnsi="Times New Roman" w:cs="Times New Roman"/>
          <w:bCs/>
          <w:sz w:val="24"/>
          <w:szCs w:val="24"/>
          <w:lang w:val="bs-Latn-BA"/>
        </w:rPr>
        <w:t>, 22.05.2024. године</w:t>
      </w:r>
      <w:r>
        <w:rPr>
          <w:rFonts w:ascii="Times New Roman" w:eastAsia="Times New Roman" w:hAnsi="Times New Roman" w:cs="Times New Roman"/>
          <w:bCs/>
          <w:sz w:val="24"/>
          <w:szCs w:val="24"/>
          <w:lang w:val="bs-Latn-BA"/>
        </w:rPr>
        <w:tab/>
      </w:r>
      <w:r>
        <w:rPr>
          <w:rFonts w:ascii="Times New Roman" w:eastAsia="Times New Roman" w:hAnsi="Times New Roman" w:cs="Times New Roman"/>
          <w:bCs/>
          <w:sz w:val="24"/>
          <w:szCs w:val="24"/>
          <w:lang w:val="bs-Latn-BA"/>
        </w:rPr>
        <w:tab/>
      </w:r>
      <w:r>
        <w:rPr>
          <w:rFonts w:ascii="Times New Roman" w:eastAsia="Times New Roman" w:hAnsi="Times New Roman" w:cs="Times New Roman"/>
          <w:bCs/>
          <w:sz w:val="24"/>
          <w:szCs w:val="24"/>
          <w:lang w:val="bs-Latn-BA"/>
        </w:rPr>
        <w:tab/>
      </w:r>
      <w:r>
        <w:rPr>
          <w:rFonts w:ascii="Times New Roman" w:eastAsia="Times New Roman" w:hAnsi="Times New Roman" w:cs="Times New Roman"/>
          <w:bCs/>
          <w:sz w:val="24"/>
          <w:szCs w:val="24"/>
          <w:lang w:val="bs-Latn-BA"/>
        </w:rPr>
        <w:tab/>
      </w:r>
      <w:r>
        <w:rPr>
          <w:rFonts w:ascii="Times New Roman" w:eastAsia="Times New Roman" w:hAnsi="Times New Roman" w:cs="Times New Roman"/>
          <w:b/>
          <w:sz w:val="24"/>
          <w:szCs w:val="24"/>
          <w:lang w:val="bs-Latn-BA"/>
        </w:rPr>
        <w:t>Босне и Херцеговине</w:t>
      </w:r>
    </w:p>
    <w:p>
      <w:pPr>
        <w:widowControl w:val="0"/>
        <w:spacing w:after="0" w:line="240" w:lineRule="auto"/>
        <w:ind w:left="4956"/>
        <w:jc w:val="center"/>
        <w:outlineLvl w:val="4"/>
        <w:rPr>
          <w:rFonts w:ascii="Times New Roman" w:eastAsia="Times New Roman" w:hAnsi="Times New Roman" w:cs="Times New Roman"/>
          <w:b/>
          <w:sz w:val="24"/>
          <w:szCs w:val="24"/>
          <w:lang w:val="bs-Latn-BA"/>
        </w:rPr>
      </w:pPr>
      <w:r>
        <w:rPr>
          <w:rFonts w:ascii="Times New Roman" w:eastAsia="Times New Roman" w:hAnsi="Times New Roman" w:cs="Times New Roman"/>
          <w:b/>
          <w:sz w:val="24"/>
          <w:szCs w:val="24"/>
          <w:lang w:val="bs-Latn-BA"/>
        </w:rPr>
        <w:t>ГУВЕРНЕРКА</w:t>
      </w:r>
    </w:p>
    <w:p>
      <w:pPr>
        <w:widowControl w:val="0"/>
        <w:spacing w:after="0" w:line="240" w:lineRule="auto"/>
        <w:ind w:left="4956"/>
        <w:jc w:val="center"/>
        <w:outlineLvl w:val="4"/>
        <w:rPr>
          <w:rFonts w:ascii="Times New Roman" w:hAnsi="Times New Roman" w:cs="Times New Roman"/>
          <w:sz w:val="24"/>
          <w:szCs w:val="24"/>
          <w:lang w:val="sr-Latn-BA"/>
        </w:rPr>
      </w:pPr>
      <w:r>
        <w:rPr>
          <w:rFonts w:ascii="Times New Roman" w:eastAsia="Times New Roman" w:hAnsi="Times New Roman" w:cs="Times New Roman"/>
          <w:b/>
          <w:sz w:val="24"/>
          <w:szCs w:val="24"/>
          <w:lang w:val="bs-Latn-BA"/>
        </w:rPr>
        <w:t>др Јасмина Селимовић</w:t>
      </w:r>
    </w:p>
    <w:sectPr>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922806"/>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160B"/>
    <w:multiLevelType w:val="hybridMultilevel"/>
    <w:tmpl w:val="9B0A6BEC"/>
    <w:lvl w:ilvl="0" w:tplc="141A0017">
      <w:start w:val="1"/>
      <w:numFmt w:val="lowerLetter"/>
      <w:lvlText w:val="%1)"/>
      <w:lvlJc w:val="left"/>
      <w:pPr>
        <w:ind w:left="788" w:hanging="360"/>
      </w:pPr>
    </w:lvl>
    <w:lvl w:ilvl="1" w:tplc="141A0019" w:tentative="1">
      <w:start w:val="1"/>
      <w:numFmt w:val="lowerLetter"/>
      <w:lvlText w:val="%2."/>
      <w:lvlJc w:val="left"/>
      <w:pPr>
        <w:ind w:left="1508" w:hanging="360"/>
      </w:pPr>
    </w:lvl>
    <w:lvl w:ilvl="2" w:tplc="141A001B" w:tentative="1">
      <w:start w:val="1"/>
      <w:numFmt w:val="lowerRoman"/>
      <w:lvlText w:val="%3."/>
      <w:lvlJc w:val="right"/>
      <w:pPr>
        <w:ind w:left="2228" w:hanging="180"/>
      </w:pPr>
    </w:lvl>
    <w:lvl w:ilvl="3" w:tplc="141A000F" w:tentative="1">
      <w:start w:val="1"/>
      <w:numFmt w:val="decimal"/>
      <w:lvlText w:val="%4."/>
      <w:lvlJc w:val="left"/>
      <w:pPr>
        <w:ind w:left="2948" w:hanging="360"/>
      </w:pPr>
    </w:lvl>
    <w:lvl w:ilvl="4" w:tplc="141A0019" w:tentative="1">
      <w:start w:val="1"/>
      <w:numFmt w:val="lowerLetter"/>
      <w:lvlText w:val="%5."/>
      <w:lvlJc w:val="left"/>
      <w:pPr>
        <w:ind w:left="3668" w:hanging="360"/>
      </w:pPr>
    </w:lvl>
    <w:lvl w:ilvl="5" w:tplc="141A001B" w:tentative="1">
      <w:start w:val="1"/>
      <w:numFmt w:val="lowerRoman"/>
      <w:lvlText w:val="%6."/>
      <w:lvlJc w:val="right"/>
      <w:pPr>
        <w:ind w:left="4388" w:hanging="180"/>
      </w:pPr>
    </w:lvl>
    <w:lvl w:ilvl="6" w:tplc="141A000F" w:tentative="1">
      <w:start w:val="1"/>
      <w:numFmt w:val="decimal"/>
      <w:lvlText w:val="%7."/>
      <w:lvlJc w:val="left"/>
      <w:pPr>
        <w:ind w:left="5108" w:hanging="360"/>
      </w:pPr>
    </w:lvl>
    <w:lvl w:ilvl="7" w:tplc="141A0019" w:tentative="1">
      <w:start w:val="1"/>
      <w:numFmt w:val="lowerLetter"/>
      <w:lvlText w:val="%8."/>
      <w:lvlJc w:val="left"/>
      <w:pPr>
        <w:ind w:left="5828" w:hanging="360"/>
      </w:pPr>
    </w:lvl>
    <w:lvl w:ilvl="8" w:tplc="141A001B" w:tentative="1">
      <w:start w:val="1"/>
      <w:numFmt w:val="lowerRoman"/>
      <w:lvlText w:val="%9."/>
      <w:lvlJc w:val="right"/>
      <w:pPr>
        <w:ind w:left="6548" w:hanging="180"/>
      </w:pPr>
    </w:lvl>
  </w:abstractNum>
  <w:abstractNum w:abstractNumId="1" w15:restartNumberingAfterBreak="0">
    <w:nsid w:val="4F733188"/>
    <w:multiLevelType w:val="hybridMultilevel"/>
    <w:tmpl w:val="3A843668"/>
    <w:lvl w:ilvl="0" w:tplc="B2A02BF6">
      <w:start w:val="1"/>
      <w:numFmt w:val="lowerLetter"/>
      <w:lvlText w:val="%1)"/>
      <w:lvlJc w:val="left"/>
      <w:pPr>
        <w:ind w:left="720" w:hanging="360"/>
      </w:pPr>
      <w:rPr>
        <w:strike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5E83139C"/>
    <w:multiLevelType w:val="hybridMultilevel"/>
    <w:tmpl w:val="1340CA3C"/>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E33B1-DCB2-4C8B-8CC4-D33658E0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78040">
      <w:bodyDiv w:val="1"/>
      <w:marLeft w:val="0"/>
      <w:marRight w:val="0"/>
      <w:marTop w:val="0"/>
      <w:marBottom w:val="0"/>
      <w:divBdr>
        <w:top w:val="none" w:sz="0" w:space="0" w:color="auto"/>
        <w:left w:val="none" w:sz="0" w:space="0" w:color="auto"/>
        <w:bottom w:val="none" w:sz="0" w:space="0" w:color="auto"/>
        <w:right w:val="none" w:sz="0" w:space="0" w:color="auto"/>
      </w:divBdr>
    </w:div>
    <w:div w:id="152582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16</cp:revision>
  <cp:lastPrinted>2024-05-30T09:00:00Z</cp:lastPrinted>
  <dcterms:created xsi:type="dcterms:W3CDTF">2024-05-07T11:24:00Z</dcterms:created>
  <dcterms:modified xsi:type="dcterms:W3CDTF">2024-05-30T09:00:00Z</dcterms:modified>
</cp:coreProperties>
</file>