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lang w:val="bs-Latn-BA"/>
        </w:rPr>
      </w:pPr>
      <w:r>
        <w:rPr>
          <w:lang w:val="bs-Latn-BA"/>
        </w:rPr>
        <w:t>Na temelju članka 2. stavka 3. točke h</w:t>
      </w:r>
      <w:r>
        <w:rPr>
          <w:lang w:val="sr-Cyrl-BA"/>
        </w:rPr>
        <w:t>)</w:t>
      </w:r>
      <w:r>
        <w:rPr>
          <w:lang w:val="bs-Latn-BA"/>
        </w:rPr>
        <w:t>, članka 7. točke e), članka 39. i članka 42. stavka 1. Zakona o Centralnoj banci Bosne i Hercegovine („Službeni glasnik BiH“, br. 1/97, 29/02, 8/03, 13/03, 14/03, 9/05, 76/06 i 32/07), Upravno vijeće Centralne banke Bosne i Hercegovine, na 5. sjednici održanoj dana 29. 5. 2026. godine, donosi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spacing w:val="80"/>
          <w:lang w:val="bs-Latn-BA"/>
        </w:rPr>
      </w:pPr>
      <w:r>
        <w:rPr>
          <w:b/>
          <w:spacing w:val="80"/>
          <w:lang w:val="bs-Latn-BA"/>
        </w:rPr>
        <w:t>ODLUKU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</w:t>
      </w:r>
      <w:bookmarkStart w:id="0" w:name="_GoBack"/>
      <w:bookmarkEnd w:id="0"/>
      <w:r>
        <w:rPr>
          <w:b/>
          <w:lang w:val="bs-Latn-BA"/>
        </w:rPr>
        <w:t xml:space="preserve"> ispravci Odluke o osnovnim obilježjima i dizajnu novčanica konvertibilne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marke apoena 10, 20, 50, 100 i 200 konvertibilnih maraka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Članak 1.</w:t>
      </w:r>
    </w:p>
    <w:p>
      <w:pPr>
        <w:jc w:val="both"/>
        <w:rPr>
          <w:lang w:val="bs-Latn-BA"/>
        </w:rPr>
      </w:pPr>
      <w:r>
        <w:rPr>
          <w:lang w:val="bs-Latn-BA"/>
        </w:rPr>
        <w:t>U Odluci o osnovnim obilježjima i dizajnu novčanica konvertibilne marke apoena 10, 20, 50, 100 i 200 konvertibilnih maraka („Službeni glasnik BiH“, br. 35/26) ispravlja se greška u članku 13. stavku (2) na način da se riječi „</w:t>
      </w:r>
      <w:r>
        <w:rPr>
          <w:bCs/>
          <w:lang w:val="bs-Latn-BA"/>
        </w:rPr>
        <w:t>narančaste i plave</w:t>
      </w:r>
      <w:r>
        <w:rPr>
          <w:lang w:val="bs-Latn-BA"/>
        </w:rPr>
        <w:t xml:space="preserve">“ </w:t>
      </w:r>
      <w:r>
        <w:t>zamjenjuju riječima</w:t>
      </w:r>
      <w:r>
        <w:rPr>
          <w:lang w:val="bs-Latn-BA"/>
        </w:rPr>
        <w:t xml:space="preserve"> „crvene i zelene“.</w:t>
      </w:r>
    </w:p>
    <w:p>
      <w:pPr>
        <w:tabs>
          <w:tab w:val="left" w:pos="540"/>
        </w:tabs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Članak 2.</w:t>
      </w:r>
    </w:p>
    <w:p>
      <w:pPr>
        <w:jc w:val="both"/>
        <w:rPr>
          <w:lang w:val="bs-Latn-BA"/>
        </w:rPr>
      </w:pPr>
      <w:r>
        <w:rPr>
          <w:lang w:val="bs-Latn-BA"/>
        </w:rPr>
        <w:t>(1) Ova odluka stupa na snagu osmog dana od dana objavljivanja u „Službenom glasniku BiH“.</w:t>
      </w:r>
    </w:p>
    <w:p>
      <w:pPr>
        <w:jc w:val="both"/>
        <w:rPr>
          <w:lang w:val="bs-Latn-BA"/>
        </w:rPr>
      </w:pPr>
      <w:r>
        <w:rPr>
          <w:lang w:val="bs-Latn-BA"/>
        </w:rPr>
        <w:t>(2) Ova odluka će se objaviti i u „Službenim novinama Federacije Bosne i Hercegovine“, „Službenom glasniku Republike Srpske“ i „Službenom glasniku Brčko distrikta Bosne i Hercegovine“.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b/>
          <w:bCs/>
          <w:noProof/>
          <w:lang w:val="bs-Latn-BA"/>
        </w:rPr>
        <w:tab/>
        <w:t>Predsjedateljica</w:t>
      </w:r>
    </w:p>
    <w:p>
      <w:pPr>
        <w:tabs>
          <w:tab w:val="center" w:pos="6804"/>
        </w:tabs>
        <w:jc w:val="both"/>
        <w:rPr>
          <w:b/>
          <w:lang w:val="bs-Latn-BA"/>
        </w:rPr>
      </w:pPr>
      <w:r>
        <w:rPr>
          <w:b/>
          <w:lang w:val="bs-Latn-BA"/>
        </w:rPr>
        <w:tab/>
        <w:t>Upravnog vijeća Centralne banke</w:t>
      </w: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lang w:val="bs-Latn-BA"/>
        </w:rPr>
        <w:t>Broj: UV-122-02-1-</w:t>
      </w:r>
      <w:r>
        <w:rPr>
          <w:noProof/>
          <w:lang w:val="bs-Latn-BA"/>
        </w:rPr>
        <w:t>844-3</w:t>
      </w:r>
      <w:r>
        <w:rPr>
          <w:lang w:val="bs-Latn-BA"/>
        </w:rPr>
        <w:t>/26</w:t>
      </w:r>
      <w:r>
        <w:rPr>
          <w:lang w:val="bs-Latn-BA"/>
        </w:rPr>
        <w:tab/>
      </w:r>
      <w:r>
        <w:rPr>
          <w:b/>
          <w:bCs/>
          <w:noProof/>
          <w:lang w:val="bs-Latn-BA"/>
        </w:rPr>
        <w:t>Bosne i Hercegovine</w:t>
      </w:r>
    </w:p>
    <w:p>
      <w:pPr>
        <w:tabs>
          <w:tab w:val="center" w:pos="6804"/>
        </w:tabs>
        <w:jc w:val="both"/>
        <w:rPr>
          <w:lang w:val="bs-Latn-BA"/>
        </w:rPr>
      </w:pPr>
      <w:r>
        <w:rPr>
          <w:lang w:val="bs-Latn-BA"/>
        </w:rPr>
        <w:t>Sarajevo, 29. 5. 2026. godine</w:t>
      </w:r>
    </w:p>
    <w:p>
      <w:pPr>
        <w:tabs>
          <w:tab w:val="center" w:pos="6804"/>
        </w:tabs>
        <w:jc w:val="both"/>
        <w:rPr>
          <w:b/>
          <w:bCs/>
          <w:noProof/>
          <w:lang w:val="bs-Latn-BA"/>
        </w:rPr>
      </w:pPr>
      <w:r>
        <w:rPr>
          <w:b/>
          <w:bCs/>
          <w:noProof/>
          <w:lang w:val="bs-Latn-BA"/>
        </w:rPr>
        <w:tab/>
        <w:t>GUVERNERKA</w:t>
      </w:r>
    </w:p>
    <w:p>
      <w:pPr>
        <w:tabs>
          <w:tab w:val="center" w:pos="6804"/>
        </w:tabs>
        <w:jc w:val="both"/>
        <w:rPr>
          <w:lang w:val="bs-Latn-BA"/>
        </w:rPr>
      </w:pPr>
      <w:r>
        <w:rPr>
          <w:b/>
          <w:bCs/>
          <w:noProof/>
          <w:lang w:val="bs-Latn-BA"/>
        </w:rPr>
        <w:tab/>
        <w:t>dr. Jasmina Selimović</w:t>
      </w:r>
    </w:p>
    <w:sectPr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50"/>
    <w:multiLevelType w:val="hybridMultilevel"/>
    <w:tmpl w:val="754C7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B6E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5B4"/>
    <w:multiLevelType w:val="hybridMultilevel"/>
    <w:tmpl w:val="392C9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21B"/>
    <w:multiLevelType w:val="hybridMultilevel"/>
    <w:tmpl w:val="E586CB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6168B"/>
    <w:multiLevelType w:val="hybridMultilevel"/>
    <w:tmpl w:val="127806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80C0E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4F47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39E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4F96"/>
    <w:multiLevelType w:val="hybridMultilevel"/>
    <w:tmpl w:val="C5B65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73D9"/>
    <w:multiLevelType w:val="hybridMultilevel"/>
    <w:tmpl w:val="1AC691AC"/>
    <w:lvl w:ilvl="0" w:tplc="1BAC19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trike w:val="0"/>
        <w:dstrike w:val="0"/>
        <w:color w:val="auto"/>
        <w:u w:val="none"/>
        <w:effect w:val="none"/>
      </w:rPr>
    </w:lvl>
    <w:lvl w:ilvl="1" w:tplc="E7B8FB0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83B666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10515"/>
    <w:multiLevelType w:val="hybridMultilevel"/>
    <w:tmpl w:val="C15C7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9C9A2B34">
      <w:start w:val="1"/>
      <w:numFmt w:val="decimal"/>
      <w:lvlText w:val="%3.)"/>
      <w:lvlJc w:val="left"/>
      <w:pPr>
        <w:ind w:left="2685" w:hanging="705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6D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A6A95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77236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30F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1F1D-F3F8-4289-AF0A-42685BC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sz w:val="20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  <w:sz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D012-D2C3-48BE-A967-6CF3AD19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6</cp:revision>
  <dcterms:created xsi:type="dcterms:W3CDTF">2026-05-22T11:09:00Z</dcterms:created>
  <dcterms:modified xsi:type="dcterms:W3CDTF">2026-06-15T13:05:00Z</dcterms:modified>
</cp:coreProperties>
</file>