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На основу члана 2. став (3) тачка и), члана 7. став (1) тачка б)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те чланова 59. и 70. Закона о Централној банци Босне и Херцеговине (“Службени гласник БиХ”, 1/97, 29/02, 13/03, 14/03, 9/05, 76/06 и 32/07) и члана 6. став (1) тачка а) и д) Закона о заштити личних података (“Службени гласник БиХ”, 49/06, 76/11 и 89/11), Управн</w:t>
      </w:r>
      <w:r>
        <w:rPr>
          <w:rFonts w:ascii="Times New Roman" w:hAnsi="Times New Roman" w:cs="Times New Roman"/>
          <w:sz w:val="24"/>
          <w:szCs w:val="24"/>
          <w:lang w:val="sr-Cyrl-BA"/>
        </w:rPr>
        <w:t>и одбор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Централне банке Босне и Херцеговине на 15. сједници одржаној 26. новембра 2021. године, доноси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 xml:space="preserve">Одлуку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о измјенама и допунама Одлуке о Централном регистру кредита пословних субјеката и физичких лица у Босни и Херцеговини</w:t>
      </w:r>
    </w:p>
    <w:p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Члан 1.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У Одлуци о Централном регистру кредита пословних субјеката и физичких лица у Босни и Херцеговини (“Службени гласник БиХ”, 44/19), у члану 4., тачки 37. иза ријечи банке, интерпункцијски знак тачка се замијењује интерпункцијским знаком за</w:t>
      </w:r>
      <w:r>
        <w:rPr>
          <w:rFonts w:ascii="Times New Roman" w:hAnsi="Times New Roman" w:cs="Times New Roman"/>
          <w:sz w:val="24"/>
          <w:szCs w:val="24"/>
          <w:lang w:val="sr-Cyrl-BA"/>
        </w:rPr>
        <w:t>пета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, а иза тачке 37. додаје се нова тачка 38. која гласи: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ˮ38.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Број дана кашњења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– уписује се број дана кашњења израчунат у складу са прописима надлежне ентитетске агенције за банкарство.ˮ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Члан 2.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У члану 5., тачки 35. иза ријечи банке интерпункцијски знак тачка се замјењује интерпункцијским знаком за</w:t>
      </w:r>
      <w:r>
        <w:rPr>
          <w:rFonts w:ascii="Times New Roman" w:hAnsi="Times New Roman" w:cs="Times New Roman"/>
          <w:sz w:val="24"/>
          <w:szCs w:val="24"/>
          <w:lang w:val="sr-Cyrl-BA"/>
        </w:rPr>
        <w:t>пета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, а иза тачке 35. додаје се нова тачка 36. која гласи: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ˮ36. </w:t>
      </w:r>
      <w:r>
        <w:rPr>
          <w:rFonts w:ascii="Times New Roman" w:hAnsi="Times New Roman" w:cs="Times New Roman"/>
          <w:b/>
          <w:sz w:val="24"/>
          <w:szCs w:val="24"/>
          <w:lang w:val="sr-Latn-BA"/>
        </w:rPr>
        <w:t>Број дана кашњења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– уписује се број дана кашњења израчунат у складу са прописима надлежне ентитетске агенције за банкарство.ˮ</w:t>
      </w:r>
    </w:p>
    <w:p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Члан 3.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(1) У члану 7.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иза става (4) додају се нови ставови (5), (6) и (7) који гласе: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ˮ(5) На писани захтјев учесника у регистру или у случају неактивности учесника, Централна банка ће у Централном регистру кредита извршити одговарајуће промјене, како би активна задужења која је тај учесник у регистру доставио у Централни регистар кредита, промијенила статус активности и била затворена. Разлог затварања ће у овом случају бити индикатор 5 – неактиван учесник у регистру из члана 4. тачка 33. и члана 5. тачка 31. ове одлуке. Остале информације о задужењу ће бити непромијењене.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(6) Централна банка ће учеснику у регистру ускратити право приступа подацима из Централног регистра кредита након пријема писменог захтјева учесника или након утврђивања неактивности учесника.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(7) Под појмом неактиван учесник се подразумијева учесник који није ажурирао податке у регистру на начин утврђен у члану 6. став (1) одлуке, у периоду од најмање 12 мјесеци.ˮ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Члан 4.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У члану 9. став (1) тачка б) мијења се и гласи: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ˮб) учесници у регистру из члана 3. тачка ц) ове одлуке</w:t>
      </w:r>
      <w:r>
        <w:rPr>
          <w:rFonts w:ascii="Times New Roman" w:hAnsi="Times New Roman" w:cs="Times New Roman"/>
          <w:sz w:val="24"/>
          <w:szCs w:val="24"/>
          <w:lang w:val="sr-Cyrl-BA"/>
        </w:rPr>
        <w:t>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осим субјеката који нису под надлежношћу ентитетских агенција за банкарство,ˮ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У ставу (1) у тачки ц) иза ријечи ˮправобранилаштва,ˮ додају се ријечи ˮнотари у својству повјереника суда у сврху провођења оставинских поступака,ˮ.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>(3) У ставу (2) ријеч ˮискључивоˮ брише се.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(4) У ставу (3) иза ријечи</w:t>
      </w:r>
      <w:r>
        <w:t xml:space="preserve"> </w:t>
      </w:r>
      <w:r>
        <w:rPr>
          <w:rFonts w:cstheme="minorHAnsi"/>
        </w:rPr>
        <w:t>ˮ</w:t>
      </w:r>
      <w:r>
        <w:rPr>
          <w:rFonts w:ascii="Times New Roman" w:hAnsi="Times New Roman" w:cs="Times New Roman"/>
          <w:sz w:val="24"/>
          <w:szCs w:val="24"/>
          <w:lang w:val="sr-Latn-BA"/>
        </w:rPr>
        <w:t>Учесници у региструˮ додају се ријечи: ˮиз става (1) тачка б) овог члана,ˮ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(5) Став (4) мијења се и гласи: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ˮ(4) Писана сагласност пословног субјекта мора бити својеручно потписана од овлаштеног лица и овјерена печатом тог пословног субјекта или потписана електронским потписом у складу са прописом којим је уређена област електронског потписа у БиХ, док писана сагласност физичког лица мора бити својеручно потписана од стране тог физичког лица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и мора садржавати број његовог идентификационог документа и назив органа који га је издао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или потписана електронским потписом у складу са прописом којим је уређена област електронског потписа у БиХ</w:t>
      </w:r>
      <w:r>
        <w:t>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BA"/>
        </w:rPr>
        <w:t>Члан 5.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У члану 10 став (5) се мијења и гласи:</w:t>
      </w:r>
    </w:p>
    <w:p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ˮ(5) Писани захтјев пословног субјекта мора бити својеручно потписан од овлаштеног лица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и овјерен печатом тог пословног субјекта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или потписан електронским потписом у складу са прописом којим је уређена област електронског потписа у БиХ, док писани захтјев физичког лица мора бити својеручно потписан од стране тог физичког лица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>и мора садржавати број његовог идентификационог документа и назив органа који га је издао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или потписан електронским потписом у складу са прописом којим је уређена област електронског потписа у БиХ.ˮ 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Члан 6.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Члан 15. мијења се и гласи: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ˮЧлан 15.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 Централна банка ће на основу писаног захтјева носиоца личних података чији се лични подаци прикупљају и достављају у Централни регистар кредита, приступити подацима у Централном регистру кредита и доставити подносиоцу захтјева, обавјештење о обради његових личних података, у складу са прописом којим је уређена област заштите личних података у БиХ.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Носилац личних података чији се лични подаци прикупљају и достављају у Централни регистар кредита, писани захтјев из става (1) овог члана, може предати лично на протокол Централне банке или доставити поштом на адресу Централне банке.</w:t>
      </w:r>
      <w:r>
        <w:rPr>
          <w:rFonts w:ascii="Times New Roman" w:hAnsi="Times New Roman" w:cs="Times New Roman"/>
          <w:sz w:val="24"/>
          <w:szCs w:val="24"/>
          <w:lang w:val="sr-Cyrl-BA"/>
        </w:rPr>
        <w:t>ˮ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BA"/>
        </w:rPr>
      </w:pPr>
      <w:r>
        <w:rPr>
          <w:rFonts w:ascii="Times New Roman" w:hAnsi="Times New Roman" w:cs="Times New Roman"/>
          <w:b/>
          <w:sz w:val="24"/>
          <w:szCs w:val="24"/>
          <w:lang w:val="sr-Latn-BA"/>
        </w:rPr>
        <w:t>Члан 7.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(1) Ова одлука ступа на снагу осмог дана од дана њеног објављивања у “Службеном гласнику БиХ“, а примјењиваће се од 17.01.2022.године.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(2) Ова одлука ће се објавити и у “Службеним новинама Федерације БиХ”, “Службеном гласнику Републике Српске” и “Службеном гласнику Брчко дистрикта БиХ”.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</w:t>
      </w:r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>: УВ-122</w:t>
      </w:r>
      <w:r>
        <w:rPr>
          <w:rFonts w:ascii="Times New Roman" w:hAnsi="Times New Roman" w:cs="Times New Roman"/>
          <w:sz w:val="24"/>
          <w:szCs w:val="24"/>
          <w:lang w:val="sr-Latn-BA"/>
        </w:rPr>
        <w:t>-01-1-2221-10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/21 НГ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Предсједавајући</w:t>
      </w:r>
      <w:proofErr w:type="spellEnd"/>
    </w:p>
    <w:p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BA"/>
        </w:rPr>
        <w:t>Сарајево</w:t>
      </w:r>
      <w:proofErr w:type="spellEnd"/>
      <w:r>
        <w:rPr>
          <w:rFonts w:ascii="Times New Roman" w:hAnsi="Times New Roman" w:cs="Times New Roman"/>
          <w:sz w:val="24"/>
          <w:szCs w:val="24"/>
          <w:lang w:val="sr-Latn-BA"/>
        </w:rPr>
        <w:t xml:space="preserve">, </w:t>
      </w:r>
      <w:bookmarkStart w:id="0" w:name="_GoBack"/>
      <w:r>
        <w:rPr>
          <w:rFonts w:ascii="Times New Roman" w:hAnsi="Times New Roman" w:cs="Times New Roman"/>
          <w:sz w:val="24"/>
          <w:szCs w:val="24"/>
          <w:lang w:val="sr-Latn-BA"/>
        </w:rPr>
        <w:t>26.11.</w:t>
      </w:r>
      <w:bookmarkEnd w:id="0"/>
      <w:r>
        <w:rPr>
          <w:rFonts w:ascii="Times New Roman" w:hAnsi="Times New Roman" w:cs="Times New Roman"/>
          <w:sz w:val="24"/>
          <w:szCs w:val="24"/>
          <w:lang w:val="sr-Latn-BA"/>
        </w:rPr>
        <w:t xml:space="preserve">2021. године                                                   Управног </w:t>
      </w:r>
      <w:r>
        <w:rPr>
          <w:rFonts w:ascii="Times New Roman" w:hAnsi="Times New Roman" w:cs="Times New Roman"/>
          <w:sz w:val="24"/>
          <w:szCs w:val="24"/>
          <w:lang w:val="sr-Cyrl-BA"/>
        </w:rPr>
        <w:t>одбора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Централне банке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Босне и Херцеговине 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ГУВЕРНЕР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др Сенад Софтић</w:t>
      </w:r>
    </w:p>
    <w:sectPr>
      <w:footerReference w:type="default" r:id="rId8"/>
      <w:pgSz w:w="12240" w:h="15840"/>
      <w:pgMar w:top="1134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fldChar w:fldCharType="begin"/>
    </w:r>
    <w:r>
      <w:rPr>
        <w:caps/>
      </w:rPr>
      <w:instrText xml:space="preserve"> PAGE   \* MERGEFORMAT </w:instrText>
    </w:r>
    <w:r>
      <w:rPr>
        <w:caps/>
      </w:rPr>
      <w:fldChar w:fldCharType="separate"/>
    </w:r>
    <w:r>
      <w:rPr>
        <w:caps/>
        <w:noProof/>
      </w:rPr>
      <w:t>2</w:t>
    </w:r>
    <w:r>
      <w:rPr>
        <w:caps/>
        <w:noProof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3188"/>
    <w:multiLevelType w:val="hybridMultilevel"/>
    <w:tmpl w:val="3A843668"/>
    <w:lvl w:ilvl="0" w:tplc="B2A02BF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A8499-2ED3-4F9A-835E-8426612B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5A164-4006-4F70-A603-E020016B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Nedjo Gutalj</dc:creator>
  <cp:keywords/>
  <dc:description/>
  <cp:lastModifiedBy>Damir Soco</cp:lastModifiedBy>
  <cp:revision>4</cp:revision>
  <cp:lastPrinted>2021-10-12T13:13:00Z</cp:lastPrinted>
  <dcterms:created xsi:type="dcterms:W3CDTF">2021-12-07T08:11:00Z</dcterms:created>
  <dcterms:modified xsi:type="dcterms:W3CDTF">2021-12-10T10:33:00Z</dcterms:modified>
</cp:coreProperties>
</file>