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Na osnovu člana 7. stav 1. tačka b) i članova 36. i 70. Zakona o Centralnoj banci Bosne i Hercegovine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(„Službeni glasnik BiH“, br. 1/97, 29/02, 8/03, 13/03, 14/03, 9/05, 76/06 i 32/07),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Upravno vijeće Centralne banke Bosne i Hercegovine, na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7. sjednici održanoj 28.07.2023. godine i 8. sjednici održanoj 29.08.2023. godine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, donosi</w:t>
      </w: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o načinu obavljanja transakcija povećanja i smanjenja sredstava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na računu rezervi u EUR  </w:t>
      </w: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1.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(Predmet odluke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Ovom odlukom uređuje se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način obavljanja transakcija povećanja i smanjenja </w:t>
      </w: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</w:rPr>
        <w:t>sredsta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va na računu rezervi u EUR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koje Centralna banka Bosne i Hercegovine (u daljnjem tekstu: Centralna banka) obavlja s bankama u Bosni i Hercegovini (u daljnjem tekstu: banka) u skladu s propisom Centralne banke o utvrđivanju i održavanju obaveznih rezervi i utvrđivanju naknade na iznos rezervi.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2.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(Povećanje i smanjenje sredstava na računu rezervi u EUR)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(1) Centralna banka vrši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povećanja i smanjenja sredstva na računu rezervi u EUR na osnovu zahtjeva banke i to:</w:t>
      </w:r>
    </w:p>
    <w:p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zahtjeva banke za povećanje/smanjenje računa rezervi u EUR po osnovu uplata/isplata preko računa u inostranstvu (u daljnjem tekstu: zahtjev za uplatu/isplatu – račun rezervi u EUR), za iznos uplaćenih/isplaćenih sredstava u EUR valuti,</w:t>
      </w:r>
    </w:p>
    <w:p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zahtjeva banke za povećanje/smanjenje računa rezervi u EUR po osnovu prijenosa sredstava s/na račun rezervi u KM (u daljnjem tekstu: zahtjev za internu kupovinu/prodaju KM – račun rezervi EUR) za iznos protuvrijednosti sredstva u EUR valuti prenesenih s/na račun rezervi u KM,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(2) Radni dan je svaki radni dan kako je određeno propisom Centralne banke o utvrđivanju i održavanju obaveznih rezervi i utvrđivanju naknade na iznos rezervi osim za izvršavanje transakcija po računu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inostranstvu i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računu rezervi banke u EUR u pogledu čega se primjenjuju i radni dani Target sistema definirani propisima Eurosistema.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3.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(Podnošenje zahtjeva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(1) Banka podnosi zahtjev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>iz člana 2. stav (1) ove odluke</w:t>
      </w:r>
      <w:r>
        <w:rPr>
          <w:rFonts w:ascii="Times New Roman" w:eastAsia="Times New Roman" w:hAnsi="Times New Roman" w:cs="Times New Roman"/>
          <w:bCs/>
          <w:noProof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organizacionom obliku nadležnom za poslove bankarstva u glavnoj jedinici ili filijali Centralne banke kod koje se vodi račun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 xml:space="preserve">rezervi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u EUR te banke (u daljnjem tekstu: organizacioni oblik za bankarstvo).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trike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(2) Podnošenje zahtjeva iz člana 2. stav (1) ove odluke i njegovo potvrđivanje od strane organizacionog oblika za bankarstvo vrši se putem </w:t>
      </w: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softverske platforme elektronskog međubankarskog tržišta novca (u daljnjem tekstu: EMTN).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(3) U slučaju nemogućnosti komunikacije putem EMTN-a (pad sistema EMTN ili u izuzetnim okolnostima uz obrazloženi pisani zahtjev banke kada se ne radi o padu sistema EMTN), s organizacionim oblikom za bankarstvo, komunikacija se obavlja putem faksa ili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e-maila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 U tom slučaju, zahtjeve obavezno potpisuju ovlaštene osobe banke.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(4) Centralna banka realizira samo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uredno popunjene i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>blagovremeno dostavljene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zahtjeve banaka, podnesene i potvrđene u skladu s ovom odlukom.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Član 4.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Uplata sredstava na račun u inostranstvu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(1) Kada se povećanje sredstava na računu rezervi u EUR vrši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uplatom sredstava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na račun Centralne banke u inostranstvu, Centralna banka kreira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nalog o uplati EUR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s datumom valute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do dva radna dana od datuma prijema zahtjeva banke iz člana 2. stav (1) tačka a) ove odluke koji je dužna dostaviti organizacionom obliku za bankarstvo.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trike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(2) Ukoliko se radi o zahtjevu T+0, banka je dužna taj zahtjev dostaviti najkasnije do 14.00 sati, u suprotnom se zahtjev smatra zakašnjelim i odbijenim.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(3) Centralna banka potvrđuje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uredno popunjen i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blagovremeno dostavljen zahtjev banke, a banka najkasnije do 14.30 sati na dan uplate,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 nakon potvrde zahtjeva,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organizacionom obliku za bankarstvo dostavlja SWIFT poruku MT202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ili pacs. 009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 kao dokaz o nalogu/instrukciji za uplatu sredstava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na račun Centralne banke u inostranstvu.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(4)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Centralna banka realizira nalog o uplati EUR na račun rezervi banke u EUR na datum s kojim je potvrđena uplata banke na račun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inostranstvu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 Ukoliko uplata na račun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inostranstvu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ne bude realizirana do 16:00 sati istog dana, realizacija naloga o uplati EUR na račun rezervi banke u EUR će biti naredni radni dan s ugovorenim datumom valute, ukoliko sredstva budu evidentirana narednog dana na izvodu računa Centralne banke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u inostranstvu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o čemu će banka biti blagovremeno obaviještena. Realizacija naloga o uplati s valutom naredni radni dan bit će u slučaju da sredstva budu odobrena na DB-CI (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Deutsche Bank Cash Inquiry</w:t>
      </w:r>
      <w:r>
        <w:rPr>
          <w:rFonts w:ascii="Times New Roman" w:eastAsia="Calibri" w:hAnsi="Times New Roman" w:cs="Times New Roman"/>
          <w:noProof/>
          <w:sz w:val="24"/>
          <w:szCs w:val="24"/>
        </w:rPr>
        <w:t>) ili DB-DI (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Deutsche Bank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Direct Internet</w:t>
      </w:r>
      <w:r>
        <w:rPr>
          <w:rFonts w:ascii="Times New Roman" w:eastAsia="Calibri" w:hAnsi="Times New Roman" w:cs="Times New Roman"/>
          <w:noProof/>
          <w:sz w:val="24"/>
          <w:szCs w:val="24"/>
        </w:rPr>
        <w:t>) ili na računu kod neke druge inobanke kod koje Centralna banka ima otvoren račun najkasnije do 13.00 sati narednog radnog dana, pri čemu se primjenjuje pravilo T+1, a o čemu će banka biti blagovremeno obaviještena pisanim putem.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(5) Ukoliko uplata na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račun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inostranstvu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 ne bude realizirana u skladu sa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stavom (4) ovog člana, smatrat će se da je banka odustala od ugovorene transakcije, o čemu će banka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biti obaviještena pisanim putem, te će Centralna banka, u razumnom roku, izvršiti povrat sredstava u skladu s instrukcijom banke.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(6)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Realizacijom naloga o uplati odobrava se račun rezervi u EUR.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5.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(Isplata sredstva s računa u inostranstvu)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(1) Kada se smanjenje sredstava na računu rezervi u EUR vrši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isplatom u EUR valuti na račun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banke u inostranstvu, Centralna banka kreira nalog o isplati EUR s datumom valute od dva radna dana od datuma podnošenja zahtjeva (T+2), blokira sredstva na računu rezervi banke do momenta realizacije i potvrđuje zahtjev banke iz člana 2. stav (1) tačke a) ove odluke.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(2) Banka je dužna zahtjev iz stava (1) ovog člana dostaviti organizacionom obliku za bankarstvo najkasnije do 13.30 sati.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Ukoliko banka zahtjev iz stava (1) ovog člana dostavi Centralnoj banci poslije 13.30 sati, a najkasnije do 14.30 sati, može odobriti takav zahtjev.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(4) Ukoliko zahtjev iz stava (1) ovog člana bude dostavljen poslije 13.30 sati, odnosno zahtjev iz stava (3) ovog člana bude dostavljen poslije 14.30 sati, zahtjev će biti odbijen.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(5) Centralna banka, u izuzetnim slučajevima, na osnovu zahtjeva banke može odobriti i izvršiti isplatu u EUR valuti na račun banke u inostranstvu i s datumom valute od jedan radni dan (T+1) ili s datumom valute istog radnog dana (T+0), ako to mogućnosti dozvoljavaju.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(6) Banka je dužna zahtjev iz stava (5) ovog člana dostaviti Centralnoj banci najkasnije do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11.00 sati za zahtjev s valutom isti radni dan (T+0), odnosno do 13.00 sati za zahtjev s valutom jedan radni dan (T+1).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(7) Ukoliko zahtjev s valutom (T+0) bude dostavljen poslije 11.00 sati, odnosno zahtjev s valutom (T+1) poslije 13.00 sati, bit će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lastRenderedPageBreak/>
        <w:t xml:space="preserve">(8)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Realizacijom naloga o isplati EUR zadužuje se račun rezervi u EUR.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6.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(Prijenos sredstava s računa rezervi u KM na račun rezervi u EUR)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Kada se povećanje sredstava na računu rezervi u EUR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vrši prijenosom sredstava s računa rezervi u KM po zahtjevu banke iz člana 2. stav (1) tačka b) ove odluke, organizacioni oblik za bankarstvo kojem je podnesen zahtjev banke, kreira internu zaključnicu o kupovini KM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‒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 račun rezervi u EUR (u daljnjem tekstu: interna zaključnica o kupovini KM</w:t>
      </w:r>
      <w:r>
        <w:rPr>
          <w:rFonts w:ascii="Times New Roman" w:eastAsia="Calibri" w:hAnsi="Times New Roman" w:cs="Times New Roman"/>
          <w:b/>
          <w:bCs/>
          <w:noProof/>
          <w:color w:val="0D0D0D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i potvrđuje zahtjev.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(2) Interna zaljučnica o kupovini KM kreira se s datumom valute istog dana kada je i podnesen zahtjev, u slučaju da banka podnosi zahtjev do 14:00 sati. Ukoliko zahtjev bude dostavljen poslije 14:00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Kada banka podnosi zahtjev iz stava (1) ovog člana s datumom valute od jedan radni dan od datuma podnošenja zahtjeva, organizacioni oblik za bankarstvo kreira internu zaključnicu o kupovini KM s datumom naznačenim u zahtjevu banke. U ovom slučaju, banka podnosi zahtjev do 15:00 sati. Ukoliko zahtjev bude dostavljen poslije 15:00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(4) </w:t>
      </w:r>
      <w:bookmarkStart w:id="0" w:name="_Hlk117004475"/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Kreiranjem interne zaključnice o kupovini KM iz stavova (2) i (3) ovog člana, blokiraju se sredstva na računu rezervi u KM do momenta realizacije.</w:t>
      </w:r>
    </w:p>
    <w:bookmarkEnd w:id="0"/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(5) Realizacijom interne zaključnice o kupovini KM, u svrhu prijenosa sredstava s računa rezervi u KM na račun rezervi u EUR, s istim datumom valute zadužuje se račun rezervi u KM i istovremeno odobrava račun rezervi u EUR.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(6) S obzirom na to da interna zaključnica o kupovini KM realizirana u svrhu povećanja sredstva na računu rezervi u EUR nema za posljedice promjenu stanja na računu Centralne banke u inostranstvu, nije potrebno kreirati platne naloge, odnosno SWIFT poruke MT 202.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7.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(Prijenos sredstava s računa rezervi u EUR na račun rezervi u KM)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>Kada se smanjenje sredstava na računu rezervi u EUR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 vrši prijenosom sredstava na račun rezervi u KM po zahtjevu banke iz člana 2. stav (1) tačka b) ove odluke, organizacioni oblik za bankarstvo kojem je podnesen zahtjev banke, kreira internu zaključnicu o prodaji KM – račun rezervi u EUR (u daljnjem tekstu: interna zaključnica o prodaji KM) i potvrđuje zahtjev.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(2) Interna zaljučnica o prodaji KM kreira se s datumom valute istog dana kada je i podnesen zahtjev, u slučaju da banka podnosi zahtjev do 14:00 sati. Ukoliko zahtjev bude dostavljen poslije 14:00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Kada banka podnosi zahtjev iz stava (1) ovog člana s datumom valute od jedan radni dan od datuma podnošenja zahtjeva, organizacioni oblik za bankarstvo kreira internu zaključnicu o prodaji KM s datumom naznačenim u zahtjevu banke. U ovom slučaju banka podnosi zahtjev do 15:00 sati. Ukoliko zahtjev bude dostavljen poslije 15:00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(4) </w:t>
      </w:r>
      <w:bookmarkStart w:id="1" w:name="_Hlk117004608"/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Kreiranjem interne zaključnice o prodaji KM iz stavova (2) i (3) ovog člana, blokiraju se sredstva na računu rezervi u EUR do momenta realizacije.</w:t>
      </w:r>
    </w:p>
    <w:bookmarkEnd w:id="1"/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(5) Realizacijom interne zaključnice o prodaji KM, u svrhu prijenosa sredstva s računa rezervi u EUR na račun rezervi u KM, s istim datumom valute zadužuje se račun rezervi u EUR i istovremeno odobrava račun rezervi u KM.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(6) S obzirom na to da interna zaključnica o prodaji KM realizirana u svrhu smanjenja sredstva na računu rezervi u EUR nema za posljedice promjenu stanja na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računu Centralne banke u inostranstvu, nije potrebno kreirati platne naloge, odnosno SWIFT poruke MT 202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 ili pacs. 009.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Član 8.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(Naknada)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(1) Centralna banka vrši obračun naknade u skladu s propisom o tarifi naknada Centralne banke, koji automatski putem EMTN-a (potvrdom zahtjeva) dostavlja banci.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(2) Naplata naknade iz stava (1) ovog člana vrši se na mjesečnom nivou zaduživanjem računa  rezervi banke u KM u korist računa Centralnog ureda Centralne banke.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9.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(Račun Centralne banke u inostranstvu)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U slučaju nedostupnosti ili nemogućnosti obavljanja transakcija putem računa Centralne banke iz člana 4. ove odluke otvorenog kod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Deutsche Bank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Centralna banka će bankama pisanim putem dostaviti obavještenje o drugom računu Centralne banke sa svim potrebnim instrukcijama za plaćanje, te će pratiti i provjeravati status transakcije drugim kanalom komunikacije.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 10.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(Stupanje na snagu i objavljivanje)</w:t>
      </w: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(1) Ova odluka stupa na snagu osmog dana od dana objavljivanja u „Službenom glasniku BiH“, a primjenjuje se 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od 01.01.2024. godine.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(2) Ova odluka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objavit će se i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u „Službenim novinama Federacije BiH“, „Službenom glasniku Republike Srpske“ i „Službenom glasniku Brčko distrikta BiH“.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Predsjedavajući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Broj: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UV-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122-02-1-1499-5</w:t>
      </w:r>
      <w:bookmarkStart w:id="2" w:name="_GoBack"/>
      <w:bookmarkEnd w:id="2"/>
      <w:r>
        <w:rPr>
          <w:rFonts w:ascii="Times New Roman" w:eastAsia="Calibri" w:hAnsi="Times New Roman" w:cs="Times New Roman"/>
          <w:noProof/>
          <w:sz w:val="24"/>
          <w:szCs w:val="24"/>
        </w:rPr>
        <w:t>/23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Sarajevo, 29.08.2023.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GUVERNER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dr. Senad Softić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sectPr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54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1AE"/>
    <w:multiLevelType w:val="hybridMultilevel"/>
    <w:tmpl w:val="4BD0D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0CC7"/>
    <w:multiLevelType w:val="hybridMultilevel"/>
    <w:tmpl w:val="C674C4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E0081"/>
    <w:multiLevelType w:val="hybridMultilevel"/>
    <w:tmpl w:val="F102A242"/>
    <w:lvl w:ilvl="0" w:tplc="58B0C914">
      <w:start w:val="1"/>
      <w:numFmt w:val="lowerLetter"/>
      <w:lvlText w:val="%1)"/>
      <w:lvlJc w:val="left"/>
      <w:pPr>
        <w:ind w:left="71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B294D57"/>
    <w:multiLevelType w:val="hybridMultilevel"/>
    <w:tmpl w:val="6B6A56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E455E"/>
    <w:multiLevelType w:val="hybridMultilevel"/>
    <w:tmpl w:val="F1F4B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7D5"/>
    <w:multiLevelType w:val="hybridMultilevel"/>
    <w:tmpl w:val="ED08D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01B4"/>
    <w:multiLevelType w:val="hybridMultilevel"/>
    <w:tmpl w:val="A56A4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D65B3"/>
    <w:multiLevelType w:val="hybridMultilevel"/>
    <w:tmpl w:val="A01AA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6412"/>
    <w:multiLevelType w:val="hybridMultilevel"/>
    <w:tmpl w:val="A5369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76C2B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B5A93"/>
    <w:multiLevelType w:val="hybridMultilevel"/>
    <w:tmpl w:val="16EA51F8"/>
    <w:lvl w:ilvl="0" w:tplc="7972A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E4B81"/>
    <w:multiLevelType w:val="hybridMultilevel"/>
    <w:tmpl w:val="C982F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64E6C"/>
    <w:multiLevelType w:val="hybridMultilevel"/>
    <w:tmpl w:val="75E65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817"/>
    <w:multiLevelType w:val="hybridMultilevel"/>
    <w:tmpl w:val="DB445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10FC7"/>
    <w:multiLevelType w:val="hybridMultilevel"/>
    <w:tmpl w:val="12E4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A06D7"/>
    <w:multiLevelType w:val="hybridMultilevel"/>
    <w:tmpl w:val="4C386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129C5"/>
    <w:multiLevelType w:val="hybridMultilevel"/>
    <w:tmpl w:val="EB6A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52A4"/>
    <w:multiLevelType w:val="hybridMultilevel"/>
    <w:tmpl w:val="5E369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A331A"/>
    <w:multiLevelType w:val="hybridMultilevel"/>
    <w:tmpl w:val="3DFC7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11FAB"/>
    <w:multiLevelType w:val="hybridMultilevel"/>
    <w:tmpl w:val="1D8CE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012F3"/>
    <w:multiLevelType w:val="hybridMultilevel"/>
    <w:tmpl w:val="8D2A124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66FED"/>
    <w:multiLevelType w:val="hybridMultilevel"/>
    <w:tmpl w:val="805CF16E"/>
    <w:lvl w:ilvl="0" w:tplc="141A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305C4"/>
    <w:multiLevelType w:val="hybridMultilevel"/>
    <w:tmpl w:val="D728A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E777D"/>
    <w:multiLevelType w:val="hybridMultilevel"/>
    <w:tmpl w:val="91A0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26657"/>
    <w:multiLevelType w:val="hybridMultilevel"/>
    <w:tmpl w:val="D4682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6E7C"/>
    <w:multiLevelType w:val="hybridMultilevel"/>
    <w:tmpl w:val="E84A0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24F12"/>
    <w:multiLevelType w:val="hybridMultilevel"/>
    <w:tmpl w:val="78108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52CC8"/>
    <w:multiLevelType w:val="hybridMultilevel"/>
    <w:tmpl w:val="4AF28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C15B2"/>
    <w:multiLevelType w:val="hybridMultilevel"/>
    <w:tmpl w:val="135AC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637E0"/>
    <w:multiLevelType w:val="hybridMultilevel"/>
    <w:tmpl w:val="86145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D3961"/>
    <w:multiLevelType w:val="hybridMultilevel"/>
    <w:tmpl w:val="4920E544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27AF1"/>
    <w:multiLevelType w:val="hybridMultilevel"/>
    <w:tmpl w:val="7578E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91E99"/>
    <w:multiLevelType w:val="hybridMultilevel"/>
    <w:tmpl w:val="25B4D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526F5"/>
    <w:multiLevelType w:val="hybridMultilevel"/>
    <w:tmpl w:val="8DE05CAC"/>
    <w:lvl w:ilvl="0" w:tplc="15023E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C145E2"/>
    <w:multiLevelType w:val="hybridMultilevel"/>
    <w:tmpl w:val="46E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423F2"/>
    <w:multiLevelType w:val="hybridMultilevel"/>
    <w:tmpl w:val="4642E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503F4"/>
    <w:multiLevelType w:val="hybridMultilevel"/>
    <w:tmpl w:val="D42C4F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1146B"/>
    <w:multiLevelType w:val="hybridMultilevel"/>
    <w:tmpl w:val="EB3AA0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23DB3"/>
    <w:multiLevelType w:val="hybridMultilevel"/>
    <w:tmpl w:val="73502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B2E0F"/>
    <w:multiLevelType w:val="hybridMultilevel"/>
    <w:tmpl w:val="407C2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95418"/>
    <w:multiLevelType w:val="hybridMultilevel"/>
    <w:tmpl w:val="D2C68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F7BFF"/>
    <w:multiLevelType w:val="hybridMultilevel"/>
    <w:tmpl w:val="633E9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95F9B"/>
    <w:multiLevelType w:val="hybridMultilevel"/>
    <w:tmpl w:val="3A5C682A"/>
    <w:lvl w:ilvl="0" w:tplc="15023E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F1E62"/>
    <w:multiLevelType w:val="hybridMultilevel"/>
    <w:tmpl w:val="7FDCC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7"/>
  </w:num>
  <w:num w:numId="4">
    <w:abstractNumId w:val="5"/>
  </w:num>
  <w:num w:numId="5">
    <w:abstractNumId w:val="39"/>
  </w:num>
  <w:num w:numId="6">
    <w:abstractNumId w:val="38"/>
  </w:num>
  <w:num w:numId="7">
    <w:abstractNumId w:val="2"/>
  </w:num>
  <w:num w:numId="8">
    <w:abstractNumId w:val="34"/>
  </w:num>
  <w:num w:numId="9">
    <w:abstractNumId w:val="35"/>
  </w:num>
  <w:num w:numId="10">
    <w:abstractNumId w:val="30"/>
  </w:num>
  <w:num w:numId="11">
    <w:abstractNumId w:val="8"/>
  </w:num>
  <w:num w:numId="12">
    <w:abstractNumId w:val="42"/>
  </w:num>
  <w:num w:numId="13">
    <w:abstractNumId w:val="27"/>
  </w:num>
  <w:num w:numId="14">
    <w:abstractNumId w:val="12"/>
  </w:num>
  <w:num w:numId="15">
    <w:abstractNumId w:val="24"/>
  </w:num>
  <w:num w:numId="16">
    <w:abstractNumId w:val="26"/>
  </w:num>
  <w:num w:numId="17">
    <w:abstractNumId w:val="0"/>
  </w:num>
  <w:num w:numId="18">
    <w:abstractNumId w:val="16"/>
  </w:num>
  <w:num w:numId="19">
    <w:abstractNumId w:val="22"/>
  </w:num>
  <w:num w:numId="20">
    <w:abstractNumId w:val="25"/>
  </w:num>
  <w:num w:numId="21">
    <w:abstractNumId w:val="15"/>
  </w:num>
  <w:num w:numId="22">
    <w:abstractNumId w:val="21"/>
  </w:num>
  <w:num w:numId="23">
    <w:abstractNumId w:val="11"/>
  </w:num>
  <w:num w:numId="24">
    <w:abstractNumId w:val="7"/>
  </w:num>
  <w:num w:numId="25">
    <w:abstractNumId w:val="20"/>
  </w:num>
  <w:num w:numId="26">
    <w:abstractNumId w:val="33"/>
  </w:num>
  <w:num w:numId="27">
    <w:abstractNumId w:val="13"/>
  </w:num>
  <w:num w:numId="28">
    <w:abstractNumId w:val="37"/>
  </w:num>
  <w:num w:numId="29">
    <w:abstractNumId w:val="28"/>
  </w:num>
  <w:num w:numId="30">
    <w:abstractNumId w:val="6"/>
  </w:num>
  <w:num w:numId="31">
    <w:abstractNumId w:val="3"/>
  </w:num>
  <w:num w:numId="32">
    <w:abstractNumId w:val="1"/>
  </w:num>
  <w:num w:numId="33">
    <w:abstractNumId w:val="10"/>
  </w:num>
  <w:num w:numId="34">
    <w:abstractNumId w:val="40"/>
  </w:num>
  <w:num w:numId="35">
    <w:abstractNumId w:val="4"/>
  </w:num>
  <w:num w:numId="36">
    <w:abstractNumId w:val="18"/>
  </w:num>
  <w:num w:numId="37">
    <w:abstractNumId w:val="23"/>
  </w:num>
  <w:num w:numId="38">
    <w:abstractNumId w:val="36"/>
  </w:num>
  <w:num w:numId="39">
    <w:abstractNumId w:val="41"/>
  </w:num>
  <w:num w:numId="40">
    <w:abstractNumId w:val="32"/>
  </w:num>
  <w:num w:numId="41">
    <w:abstractNumId w:val="31"/>
  </w:num>
  <w:num w:numId="42">
    <w:abstractNumId w:val="14"/>
  </w:num>
  <w:num w:numId="43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2D7F3-1FC7-46D7-80F8-4F2891C4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r-Latn-BA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69EB-9B78-4360-8F26-AA562FBC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Nedjo Gutalj</dc:creator>
  <cp:lastModifiedBy>Damir Soco</cp:lastModifiedBy>
  <cp:revision>14</cp:revision>
  <cp:lastPrinted>2023-08-29T13:23:00Z</cp:lastPrinted>
  <dcterms:created xsi:type="dcterms:W3CDTF">2023-07-24T17:33:00Z</dcterms:created>
  <dcterms:modified xsi:type="dcterms:W3CDTF">2023-08-31T13:58:00Z</dcterms:modified>
</cp:coreProperties>
</file>