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основу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члана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2. став (3) тачка ц), члана 7. став (1) тачка б) и чланова 59. и 70. Закона о Централној банци Босне и Херцеговине (“Службени гласник БиХ“, бр. 01/97, 29/02, 8/03, 13/03, 14/03, 9/05, 76/06 и 32/07), Управни одбор Централне банке Босне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Херцеговине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8.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сједници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одржаној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дана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22.05.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2024. године, доноси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bs-Latn-BA"/>
        </w:rPr>
      </w:pP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bs-Latn-BA"/>
        </w:rPr>
      </w:pPr>
    </w:p>
    <w:p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ОДЛУКУ</w:t>
      </w:r>
    </w:p>
    <w:p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о измјенама и допунама Одлуке о Јединственом регистру</w:t>
      </w:r>
    </w:p>
    <w:p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рачуна пословних субјеката у Босни и Херцеговини</w:t>
      </w:r>
    </w:p>
    <w:p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s-Latn-BA"/>
        </w:rPr>
      </w:pP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bs-Latn-BA"/>
        </w:rPr>
      </w:pPr>
    </w:p>
    <w:p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Члан 1.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 Одлуци о Јединственом регистру рачуна пословних субјеката у Босни и Херцеговини – новелирани текст (“Службени гласник БиХ”, бр. 26/23) у члану 11. тачки б) бришу се ријечи “и врсте рачуна“.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Члан 2.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(1) У члану 13. иза става (3) додаје се нови став (4) који гласи: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“(4) Све друге акте у вези са дистрибуцијом података из ЈРР потписује вицегувернер Централне банке надлежан за послове Сектора за статистику, сервисирање спољног дуга, европске интеграције и платне системе.“.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(2) Досадашњи став (4) постаје став (5).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Члан 3.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 члану 14. у ставовима (3) и (4) ријечи “гувернер Централне банке може посебним актом“ замјењују се ријечима “вицегувернер Централне банке надлежан за послове Сектора за статистику, сервисирање спољног дуга, европске интеграције и платне системе може“.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Члан 4.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(1) У члану 16. иза става (1) додаје се нови став (2) који гласи: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“Уколико Централна банка издаје излазну фактуру за услуге из става (1) овог члана потписује је вицегувернер Централне банке надлежан за послове Сектора за статистику, сервисирање спољног дуга, европске интеграције и платне системе.“.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(2) Досадашњи ставови (2) и (3) постају ставови (3) и (4).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Члан 5.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 члану 17. у ставу (4) ријечи “гувернер Централне банке“ замјењују се ријечима “вицегувернер Централне банке надлежан за послове Сектора за статистику, сервисирање спољног дуга, европске интеграције и платне системе“.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Члан 6.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(1) Ова одлука ступа на снагу осмог дана од дана њеног објављивања у “Службеном гласнику БиХ“, а примјењиваће се од 01.07.2024.године.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(2) Ова одлука ће се објавити и у “Службеним новинама Федерације БиХ”, “Службеном гласнику Републике Српске” и “Службеном гласнику Брчко дистрикта БиХ”.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bs-Latn-BA"/>
        </w:rPr>
      </w:pP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bs-Latn-BA"/>
        </w:rPr>
      </w:pP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Предсједавајућа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Број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: УВ-</w:t>
      </w:r>
      <w:r>
        <w:rPr>
          <w:rFonts w:ascii="Times New Roman" w:hAnsi="Times New Roman" w:cs="Times New Roman"/>
          <w:sz w:val="24"/>
          <w:szCs w:val="24"/>
          <w:lang w:val="sr-Latn-BA"/>
        </w:rPr>
        <w:t>122-02-1-1084-4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/24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Управног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одбора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Централне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банке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Сарајево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, 22.05.2024. године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Босне и Херцеговине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ab/>
        <w:t>ГУВЕРНЕРКА</w:t>
      </w:r>
    </w:p>
    <w:p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ab/>
        <w:t>др Јасмина Селимовић</w:t>
      </w:r>
    </w:p>
    <w:sectPr>
      <w:footerReference w:type="default" r:id="rId6"/>
      <w:pgSz w:w="11906" w:h="16838" w:code="9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E33B1-DCB2-4C8B-8CC4-D33658E0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Damir Soco</cp:lastModifiedBy>
  <cp:revision>16</cp:revision>
  <cp:lastPrinted>2024-05-30T09:04:00Z</cp:lastPrinted>
  <dcterms:created xsi:type="dcterms:W3CDTF">2024-05-07T11:24:00Z</dcterms:created>
  <dcterms:modified xsi:type="dcterms:W3CDTF">2024-05-30T09:04:00Z</dcterms:modified>
</cp:coreProperties>
</file>