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widowControl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Temeljem članka 2. stavak (3) točka c), članka 7. stavak (1) točka b) i članaka 59. i 70. Zakona o Centralnoj banci Bosne i Hercegovine (“Službeni glasnik BiH“, br. 01/97, 29/02, 8/03, 13/03, 14/03, 9/05, 76/06 i 32/07), Upravno vijeće Centralne banke Bosne i Hercegovine, na 8. sjednici održanoj dana 22.05.2024. godine, donosi</w:t>
      </w:r>
    </w:p>
    <w:p>
      <w:pPr>
        <w:widowControl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>
      <w:pPr>
        <w:widowControl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sz w:val="24"/>
          <w:szCs w:val="24"/>
          <w:lang w:val="sr-Latn-BA"/>
        </w:rPr>
        <w:t>ODLUKU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o izmjenama i dopunama Odluke o </w:t>
      </w:r>
      <w:r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>Jedinstvenom registru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>računa poslovnih subjekata u Bosni i Hercegovini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BA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BA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BA"/>
        </w:rPr>
        <w:t>Članak 1.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U Odluci o Jedinstvenom registru računa poslovnih subjekata u Bosni i Hercegovini – novelirani tekst (“Službeni glasnik BiH”, br. 26/23) u članu 11. tački b) brišu se riječi “</w:t>
      </w:r>
      <w:r>
        <w:rPr>
          <w:rFonts w:ascii="Times New Roman" w:eastAsia="Calibri" w:hAnsi="Times New Roman" w:cs="Times New Roman"/>
          <w:sz w:val="24"/>
          <w:szCs w:val="24"/>
          <w:lang w:val="bs-Latn-BA" w:eastAsia="bs-Latn-BA"/>
        </w:rPr>
        <w:t>i vrste računa</w:t>
      </w:r>
      <w:r>
        <w:rPr>
          <w:rFonts w:ascii="Times New Roman" w:hAnsi="Times New Roman" w:cs="Times New Roman"/>
          <w:sz w:val="24"/>
          <w:szCs w:val="24"/>
          <w:lang w:val="sr-Latn-BA"/>
        </w:rPr>
        <w:t>“.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sz w:val="24"/>
          <w:szCs w:val="24"/>
          <w:lang w:val="sr-Latn-BA"/>
        </w:rPr>
        <w:t>Članak 2.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(1) U članku 13. iza stavka (3) dodaje se novi stavak (4) koji glasi: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“(4) Sve druge spise u vezi sa distribucijom podataka iz JRR potpisuje viceguverner Centralne banke mjerodavan za poslove Sektora za statistiku, servisiranje vanjskog duga, </w:t>
      </w:r>
      <w:proofErr w:type="spellStart"/>
      <w:r>
        <w:rPr>
          <w:rFonts w:ascii="Times New Roman" w:hAnsi="Times New Roman" w:cs="Times New Roman"/>
          <w:sz w:val="24"/>
          <w:szCs w:val="24"/>
          <w:lang w:val="sr-Latn-BA"/>
        </w:rPr>
        <w:t>europske</w:t>
      </w:r>
      <w:proofErr w:type="spellEnd"/>
      <w:r>
        <w:rPr>
          <w:rFonts w:ascii="Times New Roman" w:hAnsi="Times New Roman" w:cs="Times New Roman"/>
          <w:sz w:val="24"/>
          <w:szCs w:val="24"/>
          <w:lang w:val="sr-Latn-BA"/>
        </w:rPr>
        <w:t xml:space="preserve"> integracije i platne sustave.“.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(2) Dosadašnji stavak (4) postaje stavak (5).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sz w:val="24"/>
          <w:szCs w:val="24"/>
          <w:lang w:val="sr-Latn-BA"/>
        </w:rPr>
        <w:t>Članak 3.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U članku 14. u stavovima (3) i (4) riječi “</w:t>
      </w:r>
      <w:r>
        <w:rPr>
          <w:rFonts w:ascii="Times New Roman" w:eastAsia="Times New Roman" w:hAnsi="Times New Roman" w:cs="Times New Roman"/>
          <w:sz w:val="24"/>
          <w:szCs w:val="20"/>
          <w:lang w:val="bs-Latn-BA"/>
        </w:rPr>
        <w:t xml:space="preserve">guverner Centralne banke može posebnim spisom“ </w:t>
      </w:r>
      <w:r>
        <w:rPr>
          <w:rFonts w:ascii="Times New Roman" w:hAnsi="Times New Roman" w:cs="Times New Roman"/>
          <w:sz w:val="24"/>
          <w:szCs w:val="24"/>
          <w:lang w:val="sr-Latn-BA"/>
        </w:rPr>
        <w:t>zamjenjuju</w:t>
      </w:r>
      <w:r>
        <w:rPr>
          <w:rFonts w:ascii="Times New Roman" w:eastAsia="Times New Roman" w:hAnsi="Times New Roman" w:cs="Times New Roman"/>
          <w:sz w:val="24"/>
          <w:szCs w:val="20"/>
          <w:lang w:val="bs-Latn-BA"/>
        </w:rPr>
        <w:t xml:space="preserve"> se riječima “viceguverner Centralne banke mjerodavan za poslove Sektora za statistiku, servisiranje vanjskog duga, europske integracije i platne sustave može“.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B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sr-Latn-BA"/>
        </w:rPr>
        <w:t>Članak 4.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(1) U članku 16. iza stavka (1) dodaje se novi stavak (2) koji glasi: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“Ukoliko Centralna banka izdaje izlaznu fakturu za usluge iz stavka (1) ovoga članka potpisuje je </w:t>
      </w:r>
      <w:r>
        <w:rPr>
          <w:rFonts w:ascii="Times New Roman" w:eastAsia="Times New Roman" w:hAnsi="Times New Roman" w:cs="Times New Roman"/>
          <w:sz w:val="24"/>
          <w:szCs w:val="20"/>
          <w:lang w:val="bs-Latn-BA"/>
        </w:rPr>
        <w:t>viceguverner Centralne banke mjerodavan za poslove Sektora za statistiku, servisiranje vanjskog duga, europske integracije i platne sustave.“.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(2) Dosadašnji stavci (2) i (3) postaju stavci (3) i (4).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sz w:val="24"/>
          <w:szCs w:val="24"/>
          <w:lang w:val="sr-Latn-BA"/>
        </w:rPr>
        <w:t>Članak 5.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U članku 17. u stavku (4) riječi “</w:t>
      </w:r>
      <w:r>
        <w:rPr>
          <w:rFonts w:ascii="Times New Roman" w:eastAsia="Times New Roman" w:hAnsi="Times New Roman" w:cs="Times New Roman"/>
          <w:sz w:val="24"/>
          <w:szCs w:val="20"/>
          <w:lang w:val="bs-Latn-BA"/>
        </w:rPr>
        <w:t xml:space="preserve">guverner Centralne banke“ </w:t>
      </w:r>
      <w:r>
        <w:rPr>
          <w:rFonts w:ascii="Times New Roman" w:hAnsi="Times New Roman" w:cs="Times New Roman"/>
          <w:sz w:val="24"/>
          <w:szCs w:val="24"/>
          <w:lang w:val="sr-Latn-BA"/>
        </w:rPr>
        <w:t>zamjenjuju</w:t>
      </w:r>
      <w:r>
        <w:rPr>
          <w:rFonts w:ascii="Times New Roman" w:eastAsia="Times New Roman" w:hAnsi="Times New Roman" w:cs="Times New Roman"/>
          <w:sz w:val="24"/>
          <w:szCs w:val="20"/>
          <w:lang w:val="bs-Latn-BA"/>
        </w:rPr>
        <w:t xml:space="preserve"> se riječima “viceguverner Centralne banke mjerodavan za poslove Sektora za statistiku, servisiranje vanjskog duga, europske integracije i platne sustave“.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sz w:val="24"/>
          <w:szCs w:val="24"/>
          <w:lang w:val="sr-Latn-BA"/>
        </w:rPr>
        <w:t>Članak 6.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(1) Ova odluka stupa na snagu osmog dana od dana njezinog objavljivanja u “Službenom glasniku BiH“, a </w:t>
      </w:r>
      <w:proofErr w:type="spellStart"/>
      <w:r>
        <w:rPr>
          <w:rFonts w:ascii="Times New Roman" w:hAnsi="Times New Roman" w:cs="Times New Roman"/>
          <w:sz w:val="24"/>
          <w:szCs w:val="24"/>
          <w:lang w:val="sr-Latn-BA"/>
        </w:rPr>
        <w:t>primjenjivat</w:t>
      </w:r>
      <w:proofErr w:type="spellEnd"/>
      <w:r>
        <w:rPr>
          <w:rFonts w:ascii="Times New Roman" w:hAnsi="Times New Roman" w:cs="Times New Roman"/>
          <w:sz w:val="24"/>
          <w:szCs w:val="24"/>
          <w:lang w:val="sr-Latn-BA"/>
        </w:rPr>
        <w:t xml:space="preserve"> će se od 01. 07. 2024.godine.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(2) Ova odluka će se objaviti i u “Službenim novinama Federacije BiH”, “Službenom glasniku Republike Srpske” i “Službenom glasniku Brčko distrikta BiH”.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sr-Latn-BA"/>
        </w:rPr>
        <w:t>Predsjedateljica</w:t>
      </w:r>
      <w:proofErr w:type="spellEnd"/>
    </w:p>
    <w:p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Broj: UV-</w:t>
      </w:r>
      <w:r>
        <w:rPr>
          <w:rFonts w:ascii="Times New Roman" w:hAnsi="Times New Roman" w:cs="Times New Roman"/>
          <w:sz w:val="24"/>
          <w:szCs w:val="24"/>
          <w:lang w:val="sr-Latn-BA"/>
        </w:rPr>
        <w:t>122-02-1-1084-4</w:t>
      </w:r>
      <w:r>
        <w:rPr>
          <w:rFonts w:ascii="Times New Roman" w:hAnsi="Times New Roman" w:cs="Times New Roman"/>
          <w:sz w:val="24"/>
          <w:szCs w:val="24"/>
          <w:lang w:val="sr-Latn-BA"/>
        </w:rPr>
        <w:t>/24</w:t>
      </w:r>
      <w:r>
        <w:rPr>
          <w:rFonts w:ascii="Times New Roman" w:hAnsi="Times New Roman" w:cs="Times New Roman"/>
          <w:sz w:val="24"/>
          <w:szCs w:val="24"/>
          <w:lang w:val="sr-Latn-BA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Latn-BA"/>
        </w:rPr>
        <w:t>Upravnog vijeća Centralne banke</w:t>
      </w:r>
    </w:p>
    <w:p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Sarajevo, 22.05.2024. godine</w:t>
      </w:r>
      <w:r>
        <w:rPr>
          <w:rFonts w:ascii="Times New Roman" w:hAnsi="Times New Roman" w:cs="Times New Roman"/>
          <w:sz w:val="24"/>
          <w:szCs w:val="24"/>
          <w:lang w:val="sr-Latn-BA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Latn-BA"/>
        </w:rPr>
        <w:t>Bosne i Hercegovine</w:t>
      </w:r>
    </w:p>
    <w:p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Latn-BA"/>
        </w:rPr>
        <w:t>GUVERNERKA</w:t>
      </w:r>
    </w:p>
    <w:p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Latn-BA"/>
        </w:rPr>
        <w:t>dr. Jasmina Selimović</w:t>
      </w:r>
    </w:p>
    <w:sectPr>
      <w:footerReference w:type="default" r:id="rId6"/>
      <w:pgSz w:w="11906" w:h="16838" w:code="9"/>
      <w:pgMar w:top="1361" w:right="1361" w:bottom="136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9E33B1-DCB2-4C8B-8CC4-D33658E0E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Soco</dc:creator>
  <cp:keywords/>
  <dc:description/>
  <cp:lastModifiedBy>Damir Soco</cp:lastModifiedBy>
  <cp:revision>17</cp:revision>
  <cp:lastPrinted>2024-05-30T09:05:00Z</cp:lastPrinted>
  <dcterms:created xsi:type="dcterms:W3CDTF">2024-05-07T11:24:00Z</dcterms:created>
  <dcterms:modified xsi:type="dcterms:W3CDTF">2024-05-30T09:05:00Z</dcterms:modified>
</cp:coreProperties>
</file>