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E4" w:rsidRDefault="00071D09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На основу члана 2. став (3) тачка ц), члана 7. став (1) тачка б) и члана 70. Закона о Централној банци Босне и Херцеговине („Службени гласник БиХ“, бр. 01/97, 29/02, 8/03, 13/03, 14/03, 9/05, 76/06 и 32/07), Управн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и одбор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Централне банке Босне и Херцеговине на 3. сједници одржаној </w:t>
      </w:r>
      <w:r>
        <w:rPr>
          <w:rFonts w:ascii="Times New Roman" w:eastAsia="Times New Roman" w:hAnsi="Times New Roman" w:cs="Times New Roman"/>
          <w:bCs/>
          <w:sz w:val="24"/>
          <w:szCs w:val="20"/>
          <w:lang w:val="bs-Latn-BA"/>
        </w:rPr>
        <w:t>30.03.2023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 године доноси</w:t>
      </w:r>
    </w:p>
    <w:p w:rsidR="00C577E4" w:rsidRDefault="00C577E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C577E4"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ОДЛУКУ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о Јединственом регистру рачуна пословних субјеката у Босни и Херцеговини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(НОВЕЛИРАНИ ТЕКСТ)</w:t>
      </w: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1.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(Предмет)</w:t>
      </w:r>
    </w:p>
    <w:p w:rsidR="00C577E4" w:rsidRDefault="00071D09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Овом одлуком Централна банка Босне и Херцеговине (у даљем тексту: Централна банка), у циљу унапређења платних система, успоставља Јединствен регистар рачуна пословних субјеката који платни промет у Босни и Херцеговини обављају преко рачуна отворених у банци и рачуна у Централној банци (у даљем тексту: ЈРР).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Овом одлуком уређује се вођење и садржај ЈРР, одређују корисници података из ЈРР, начин достављања података и приступ подацима у ЈРР.</w:t>
      </w: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2.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(Пословни субјект са ЈИБ/ИД бројем)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Пословни субјекти који платни промет у Босни и Херцеговини обављају преко рачуна отворених у банци и Централној банци у смислу ове одлуке јесу: институције, органи управе, јединице локалне самоуправе, други облици организовања чије је оснивање регистровано код надлежног органа или основано законом, правна лица или дијелови правних лица, привредна друштва, јавна предузећа, банке и друге финансијске организације, удружења, физичка лица која самостално обављају регистровану пословну дјелатност и други пословни субјекти којима је додијељен јединствени идентификациони број.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Члан 3.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(Рачун)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Рачун отворен код банке је рачун отворен у складу с ентитетским прописима о унутрашњем платном промету преко којег пословни субјект обавља платни промет у Босни и Херцеговини.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Рачун отворен код Централне банке је рачун отворен у складу са Законом о Централној банци и другим позитивним законским прописима.</w:t>
      </w: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4.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(Успостављање и начин вођења ЈРР)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ЈРР успоставља и води Централна банка.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ЈРР Централна банка води као електронску збирку података о рачунима пословних субјеката из члана 2. ове одлуке.</w:t>
      </w:r>
    </w:p>
    <w:p w:rsidR="00C577E4" w:rsidRDefault="00C57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5.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(Достављање података у ЈРР)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Банка и Централна банка, за сваки рачун пословног субјекта који воде, достављају у ЈРР сљедеће податке: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1. Број рачуна</w:t>
      </w:r>
    </w:p>
    <w:p w:rsidR="00C577E4" w:rsidRDefault="00071D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>Уписује се број рачуна пословног субјекта у IBAN или BBAN формату. Уколико рачун није у овом формату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уписује се у облику у ком се води у банци. Број рачуна уписује се  без размака и посебних знакова као што су цртице, косе црте, тачке и сл.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2. Врста рачуна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прописана ознака за врсту рачуна у складу за ентитетским законима о унутрашњем платном промету и то: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G – главни рачун 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R – рачун за редовно пословање 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О – рачун организационог дијела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 – рачун за посебне намјене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Ј – рачун за прикупљање јавних прихода 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D – девизни рачун 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K – рачун за депозит који представља колатерал 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S – рачун пословног субјекта који је у стечају </w:t>
      </w:r>
    </w:p>
    <w:p w:rsidR="00C577E4" w:rsidRDefault="0007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F – рачун пословног субјекта који је у поступку финансијске консолидације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X – непозната врста рачуна 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3.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бројчана ознака кантона у ком се налази сједиште пословног субјекта и то: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001 – УНСКО-САНСКИ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002 – ПОСАВСКИ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003 – ТУЗЛАНСКИ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004 – ЗЕНИЧКО-ДОБОЈСКИ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005 – БОСАНСКО-ПОДРИЊСКИ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006 - СРЕДЊОБОСАНСКИ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007 – ХЕРЦЕГОВАЧКО-НЕРЕТВАНСКИ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008 – ЗАПАДНОХЕРЦЕГОВАЧКИ КАНТОН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009 – КАНТОН САРАЈЕВО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010 – КАНТОН 10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За Републику Српску и Брчко дистрикт уписује се ознака 999. 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4. Оп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шт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ина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шифра оп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BA"/>
        </w:rPr>
        <w:t>шт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ине коју је прописао надлежни орган.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5. Назив пословног субјекта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назив пословног субјекта из рјешења о упису у регистар или из другог одговарајућег документа.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6. Поштански број сједишта пословног субјекта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поштански број сједишта пословног субјекта који је отворио рачун.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7. Адреса сједишта пословног субјекта улица и број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улица и број сједишта пословног субјекта који је отворио рачун.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8. Назив града сједишта пословног субјекта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назив града сједишта пословног субјекта који је отворио рачун.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9. Јединствени идентификациони број пословног субјекта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Уписује се јединствени идентификациони број пословног субјекта – власника рачуна. 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10. Шифра главне дјелатности пословног субјекта – стари формат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Уписује се бројчана ознака дјелатности према класификацији дјелатности у старом формату уколико банка не располаже информацијама о шифри главне дјелатности у новом формату. 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11. Шифра главне дјелатности пословног субјекта – нови формат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бројчана ознака дјелатности према класификацији дјелатности из одговарајућег документа у новом формату.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12. Облик организовања пословног субјекта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 xml:space="preserve">Уписује се бројчана ознака из Обавјештења о разврставању према класификацији дјелатности издатом од завода за статистику Федерације Босне и Херцеговине, Републике Српске и Брчко дистрикта Босне и Херцеговине (у даљем тексту: ФБиХ; РС и БДБиХ). 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13. Облик својине пословног субјекта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облик власништва пословног субјекта из Обавјештења о разврставању према класификацији дјелатности издатом од завода/агенције за статистику ФБиХ и РС.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14. Статус рачуна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ознака статуса рачуна и то: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 – угашен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 – блокиран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А – активан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 – грешка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15. Датум и вријеме задње промјене статуса рачуна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датум и вријеме задње промјене статуса рачуна. Уписује се само ако је дошло до промјене статуса рачуна.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16. Тип рачуна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ознака типа рачуна и то: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 – рачун правног лица  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S – рачун физичког лица које самостално обавља привредну дјелатност   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 – остали.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17. Порески број пословног субјекта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порески број власника рачуна уколико постоји податак.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18. Матични број пословног субјекта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матични број пословног субјекта уколико постоји податак.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19. Територијално-политичка заједница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бројчана ознака територијално-политичке заједнице зависно од нивоа организовања и то: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0 - држава Босна и Херцеговина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1 - Федерација Босне и Херцеговине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2 – Република Српска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3 – Брчко дистрикт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4 – нерезидент 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20. ИД банке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троцифрени број који означава број банке који утврђује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Централна банка.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21. Тип промјене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ознака типа промјене и то: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 – отварање рачуна или први унос података о рачуну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 – затварање рачуна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U – промјена статуса или осталих података о рачуну. 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22. Датум и вријеме отварања рачуна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датум и вријеме отварања рачуна.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23. Датум и вријеме затварања рачуна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датум и вријеме затварања рачуна.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24. Датум и вријеме када је рачун постао главни рачун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датум и вријеме када је рачун постао главни рачун.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25. Датум и вријеме отказивања главног рачуна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датум и вријеме отказивања главног рачуна.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26. Пренесено с рачуна – број рачуна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Уписује се број старог рачуна, ако је био обављен пренос с тог рачуна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C577E4" w:rsidRDefault="00071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27. Пренесено на рачун – број рачуна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lastRenderedPageBreak/>
        <w:t>Уписује се број новог рачуна, ако је обављен пренос на тај рачун.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Централна банка у ЈРР доставља само обавезне податке из става (1) овог члана.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Банке и Централна банка податке из става (1) овог члана достављају одмах након настанка промјене на рачуну, а нарочито податке о отварању и затварању рачуна,  блокади и деблокади рачуна и промјени главног рачуна.</w:t>
      </w: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6.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(Начин и рокови достављања података у ЈРР)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(1) Банке достављају податке у ЈРР електронски, сваким радним даном у периоду од 08.00 до 16.00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часова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Под радним даном из става (1) овог члана сматра се радни дан утврђен прописом Централне банке о оперативним правилима за жироклиринг.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7.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(Одговорност банке и Централне банке)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Банка одговора за тачност и благовременост достављених података а Централна банка одговара за истовјетност достављених података с подацима у ЈРР.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Централна банка податке из члана 5. ажурира одмах по пријему и ажурирани подаци доступни су корисницима података.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(3) У случају престанка важења дозволе за рад банке, банка је дужна послати податке из члана 5. тачке 14. ове одлуке за све рачуне које је доставила у ЈРР како би коначан статус свих рачуна те банке у ЈРР био статус U.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Уколико банка не поступи у складу са ставом (3) овог члана, Централна банка ће у року од 60 дана од датума пријема акта надлежног органа о престанку рада банке или од њега овлаш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ћ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еног лица у ЈРР извршити одговарајуће промјене како би коначан статус свих рачуна те банке у ЈРР био статус U.</w:t>
      </w: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8.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(Приступ подацима)</w:t>
      </w:r>
    </w:p>
    <w:p w:rsidR="00C577E4" w:rsidRDefault="00071D0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Подацима из ЈРР може се приступити:</w:t>
      </w:r>
    </w:p>
    <w:p w:rsidR="00C577E4" w:rsidRDefault="00071D09">
      <w:pPr>
        <w:tabs>
          <w:tab w:val="left" w:pos="720"/>
        </w:tabs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директним увидом путем интернета,</w:t>
      </w:r>
    </w:p>
    <w:p w:rsidR="00C577E4" w:rsidRDefault="00071D09">
      <w:pPr>
        <w:tabs>
          <w:tab w:val="left" w:pos="720"/>
        </w:tabs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у форми појединачних извјештаја и</w:t>
      </w:r>
    </w:p>
    <w:p w:rsidR="00C577E4" w:rsidRDefault="00071D09">
      <w:pPr>
        <w:tabs>
          <w:tab w:val="left" w:pos="720"/>
        </w:tabs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Cyrl-BA"/>
        </w:rPr>
        <w:t xml:space="preserve">ц)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преузимањем базе података.</w:t>
      </w:r>
    </w:p>
    <w:p w:rsidR="00C577E4" w:rsidRDefault="00C577E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Члан 9.</w:t>
      </w:r>
    </w:p>
    <w:p w:rsidR="00C577E4" w:rsidRDefault="00071D0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(Директан увид путем интернета)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(1) Директан увид у податке из ЈРР путем интернета имају: Централна банка, Агенција за банкарство Федерације Босне и Херцеговине и Агенција за банкарство Републике Српске (у даљем тексту: агенције за банкарство),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институције, органи управе, јединице локалне самоуправе и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банке.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Директан увид у податке из ЈРР путем интернета могу имати и корисници којима је Централна банка на основу писаног захтјева издала одобрење.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Корисници података из ставова (1) и (2) овог члана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 су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дужни обезбиједити техничке услове потребне за приступ </w:t>
      </w: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ЈРР. 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Сви корисници података из ове одлуке податке и извјештаје из ЈРР могу користити само за властите потребе и не могу их користити у друге сврхе нити даље дистрибуи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ати, изузев Централне банке и банака.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Члан 10.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(Врсте извјештаја из </w:t>
      </w:r>
      <w:r>
        <w:rPr>
          <w:rFonts w:ascii="Times New Roman" w:eastAsia="Times New Roman" w:hAnsi="Times New Roman" w:cs="Times New Roman"/>
          <w:bCs/>
          <w:sz w:val="24"/>
          <w:szCs w:val="20"/>
          <w:lang w:val="bs-Latn-BA"/>
        </w:rPr>
        <w:t>ЈРР)</w:t>
      </w:r>
    </w:p>
    <w:p w:rsidR="00C577E4" w:rsidRDefault="00071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Из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 w:eastAsia="bs-Latn-BA"/>
        </w:rPr>
        <w:t>ЈРР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могу се добити сљедеће врсте извјештаја:</w:t>
      </w:r>
    </w:p>
    <w:p w:rsidR="00C577E4" w:rsidRDefault="00071D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lastRenderedPageBreak/>
        <w:t xml:space="preserve">а)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Извјештај о рачуну пословног субјекта,</w:t>
      </w:r>
    </w:p>
    <w:p w:rsidR="00C577E4" w:rsidRDefault="00071D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Извјештај о историји статуса рачуна пословног субјекта, </w:t>
      </w:r>
    </w:p>
    <w:p w:rsidR="00C577E4" w:rsidRDefault="00071D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ц)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Извјештај о рачунима пословног субјекта,</w:t>
      </w:r>
    </w:p>
    <w:p w:rsidR="00C577E4" w:rsidRDefault="00071D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Извјештај да пословни субјект нема евидентиран нити један рачун у Јединственом регистру рачуна у БиХ,</w:t>
      </w:r>
    </w:p>
    <w:p w:rsidR="00C577E4" w:rsidRDefault="00071D0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 xml:space="preserve">е)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Извјештај о рачуну пословног субјекта – Главни рачун и</w:t>
      </w:r>
    </w:p>
    <w:p w:rsidR="00C577E4" w:rsidRDefault="00071D0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 xml:space="preserve">ф)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Извјештај о промјени Главног рачуна пословног субјекта.</w:t>
      </w:r>
    </w:p>
    <w:p w:rsidR="00C577E4" w:rsidRDefault="00C577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Члан 11.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(Врсте података у извјештајима)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Извјештаји из члана 10. ове одлуке, садрже сљедеће податке:</w:t>
      </w:r>
    </w:p>
    <w:p w:rsidR="00C577E4" w:rsidRDefault="00071D09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а)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Извјештај о рачуну пословног субјекта: назив и адреса пословног субјекта, ИД број, дјелатност, поштански број сједишта, облик организовања, облик својине, кантон, оп</w:t>
      </w:r>
      <w:r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шт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ина, територијално-политичка заједница, број рачуна, IBAN број рачуна, тип и врста рачуна, датум и вријеме отварања рачуна, датум и вријеме промјене статуса, назив и адреса банке,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датум и вријеме ажурирања статуса у Регистру.</w:t>
      </w:r>
    </w:p>
    <w:p w:rsidR="00C577E4" w:rsidRDefault="00071D09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Извјештај о историји статуса рачуна пословног субјекта: назив и адреса пословног субјекта, ИД број, број рачуна, датум отварања и назив банке, статуси рачуна, датум и вријеме промјене статуса и врсте рачуна,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датум и вријеме ажурирања статуса у Регистру.</w:t>
      </w:r>
    </w:p>
    <w:p w:rsidR="00C577E4" w:rsidRDefault="00071D09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ц)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Извјештај о рачунима пословног субјекта: назив и адреса пословног субјекта, ИД број, бројеви рачуна, назив банке, врсте рачуна, датум и вријеме промјене статуса рачуна,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датум и вријеме ажурирања статуса у Регистру.</w:t>
      </w:r>
    </w:p>
    <w:p w:rsidR="00C577E4" w:rsidRDefault="00071D09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Извјештај да пословни субјект нема евидентиран нити један рачун у Јединственом регистру рачуна у БиХ: информација да за конкретан ИД број није евидентиран нити један рачун.</w:t>
      </w:r>
    </w:p>
    <w:p w:rsidR="00C577E4" w:rsidRDefault="00071D09">
      <w:p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 xml:space="preserve">е)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Извјештај о рачуну пословног субјекта – Главни рачун, као под тачком а).</w:t>
      </w:r>
    </w:p>
    <w:p w:rsidR="00C577E4" w:rsidRDefault="00071D09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 xml:space="preserve">ф)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Извјештај о промјени главног рачуна пословног субјектан: назив и адреса пословног субјекта, ЈИБ, бројеви рачуна и назив банке, датум и вријеме отказивања, датум и вријеме проглашења,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датум и вријеме ажурирања статуса у Регистру.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Члан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Информативни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одлуке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којих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извршити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приступ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подацима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садржаним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у ЈРР,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Централна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банка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омогућава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приступ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подацима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садржаним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у ЈРР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ˮonlineˮ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информативног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рачунима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пословног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субјекта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доступан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страници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Централне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банке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виду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електронски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генерисаних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података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воде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одређени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јединствени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идентификациони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Информативни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добија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приступањем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страници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Централне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банке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гдје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одговарајуће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претраге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уноси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јединствени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идентификациони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пословног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субјекта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чега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резултат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претраге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излиставају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статус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назив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банке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датум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промјене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статуса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врста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рачуна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Информативни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доступан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сваком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физичком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правном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лицу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испуњава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техничку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могућност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приступа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страници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Централне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банке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њега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Централна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банка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наплаћује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новчану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накнаду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Информативни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у read only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формату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могућности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мијењања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података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садржаних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могућности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штампања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извјештаја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исти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користити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правном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промету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577E4" w:rsidRDefault="00C57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C57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Члан 13.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(Дистрибуција података у форми појединачних извјештаја)</w:t>
      </w:r>
    </w:p>
    <w:p w:rsidR="00C577E4" w:rsidRDefault="00071D0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(1) Централна банка врши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дистрибуцију података из ЈРР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у форми појединачних извјештаја преко организационих јединица (главне јединице и филијале), 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на основу писаног захтјева поднесеног главној јединици или филијали Централне банке. </w:t>
      </w:r>
    </w:p>
    <w:p w:rsidR="00C577E4" w:rsidRDefault="00071D0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Образац писаног захтјева се може преузети на интернет страници Централне банке или у главној јединици или филијали Централне банке и саставни је дио ове одлуке.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(3) Када дистрибуцију података врши главна јединица или филијала Централне банке у складу са ставом (1) овог члана, захтјев се подноси и извјештај преузима на један од сљедећих начина:</w:t>
      </w:r>
    </w:p>
    <w:p w:rsidR="00C577E4" w:rsidRDefault="00071D09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  <w:t xml:space="preserve">а)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лично, </w:t>
      </w:r>
    </w:p>
    <w:p w:rsidR="00C577E4" w:rsidRDefault="00071D09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Cyrl-BA"/>
        </w:rPr>
        <w:t xml:space="preserve">б)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факсом и</w:t>
      </w:r>
    </w:p>
    <w:p w:rsidR="00C577E4" w:rsidRDefault="00071D09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ц) имејлом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(4) Дистрибуцију података из ЈРР у форми појединачних извјештаја могу вршити и банке.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Члан 14.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(Преузимање базе података)</w:t>
      </w:r>
    </w:p>
    <w:p w:rsidR="00C577E4" w:rsidRDefault="00071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(1) Централна банка и агенције за банкарство имају право преузимања (downloada) базе података из ЈРР без накнаде.</w:t>
      </w:r>
    </w:p>
    <w:p w:rsidR="00C577E4" w:rsidRDefault="00071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(2) На основу поднесеног писаног захтјева с образложењем, Централна банка ће банци, као резервни начин размјене података, омогућити преузимање (download) базе података из ЈРР без накнаде. </w:t>
      </w:r>
    </w:p>
    <w:p w:rsidR="00C577E4" w:rsidRDefault="00071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 xml:space="preserve">(3) На основу поднесеног писаног захтјева с образложењем, гувернер Централне банке може посебним актом институцијама, органима управе и јединицама локалне самоуправе одобрити преузимање (download) базе података без накнаде. </w:t>
      </w:r>
    </w:p>
    <w:p w:rsidR="00C577E4" w:rsidRDefault="00071D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0"/>
          <w:lang w:val="bs-Latn-BA"/>
        </w:rPr>
        <w:t>(4) На основу поднесеног писаног захтјева с образложењем, гувернер Централне банке може посебним актом осталим корисницима података одобрити преузимање (download) базе података уз накнаду у износу утврђеном прописом Централне банке о утврђивању тарифе накнада за услуге Централне банке.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15.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(Подаци о блокираним рачунима)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Централна банка на својој интернет страници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мјесечно објављују податке о блокираним рачунима пословних субјеката из ЈРР.</w:t>
      </w:r>
    </w:p>
    <w:p w:rsidR="00C577E4" w:rsidRDefault="00071D09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Подаци из става (1) овог члана обухватају назив пословног субјекта, ИД број, број рачуна, врсту рачуна и назив банке код које је рачун отворен.</w:t>
      </w: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Члан 16.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(Накнада)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(1) За услугу приступа подацима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из члана 8. ове одлуке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корисници података плаћају накнаду у износу утврђеном прописом Централне банке о утврђивању тарифе накнада за услуге Централне банке.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(2) Накнаду за приступ подацима из ЈРР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не плаћају 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орисници података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из члана 9. став (1) ове одлуке изузев банке за приступ подацима у форми појединачних извјештаја.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(3) Уколико корисник података не измири обавезу из става (1) овог члана, Централна банка може привремено ускратити право приступа ЈРР до измирења обавезе.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Члан 17.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(Искључење)</w:t>
      </w:r>
    </w:p>
    <w:p w:rsidR="00C577E4" w:rsidRDefault="00071D0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Уколико се корисник података не придржава услова и обавеза из ове одлуке, односно уколико Централна банка оцијени да би његово даље кориш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ћ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ење подацима могло утицати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lastRenderedPageBreak/>
        <w:t>на рад ЈРР у цјелини, Централна банка може привремено или трајно искључити корисника података из ЈРР.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(2) Уколико је банка као корисник података привремено искључена и даље је обавезна достављати податке у ЈРР у складу с овом одлуком.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(3) Корисник података привремено искључен из ЈРР у складу са ставом (1) овог члана код поновног укључења плаћа накнаду у износу утврђеном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прописом Централне банке о утврђивању тарифе накнада за услуге Централне банке.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(4) У сваком појединачном случају гувернер Централне банке посебним актом одређује мјеру привременог или трајног искључења кориснику података.</w:t>
      </w:r>
    </w:p>
    <w:p w:rsidR="00C577E4" w:rsidRDefault="00071D0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(5) Акт из става (4) овог члана који се односи на банку Централна банка доставља надлежној агенцији за банкарство.</w:t>
      </w:r>
    </w:p>
    <w:p w:rsidR="00C577E4" w:rsidRDefault="00C5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Члан 18.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(Сарадња)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У циљу унапређења ЈРР, Централна банка размјењује податке и сарађује с ентитетским агенцијама надлежним за вођење регистара рачуна пословних субјеката. </w:t>
      </w:r>
    </w:p>
    <w:p w:rsidR="00C577E4" w:rsidRDefault="00C57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Члан 19.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(Унос података и приступ путем интернета)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Гувернер Централне банке ће до почетка примјене ове одлуке донијети пропис којим ће се детаљно уредити начин уноса података из члана 5. ове одлуке и технички услови за приступ ЈРР путем интернета.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20.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(Ступање на снагу и објављивање)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(1) Ова одлука се објављује у “Службеном гласнику БиХ’’ и ступа на снагу осмог дана од дана објављивања.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(2) Ова одлука ће се објавити и у “Службеним новинама Федерације БиХ”, “Службеном гласнику Републике Српске” и “Службеном гласнику Брчко дистрикта БиХ”. </w:t>
      </w:r>
    </w:p>
    <w:p w:rsidR="00C577E4" w:rsidRDefault="00C57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Члан 21.</w:t>
      </w:r>
    </w:p>
    <w:p w:rsidR="00C577E4" w:rsidRDefault="00071D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(Престанак важења)</w:t>
      </w:r>
    </w:p>
    <w:p w:rsidR="00C577E4" w:rsidRDefault="00071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bs-Latn-BA"/>
        </w:rPr>
        <w:t xml:space="preserve">Даном ступања на снагу ове одлуке престаје да важи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Одлука о Јединственом регистру трансакционих рачуна пословних субјеката у Босни и Херцеговини, (”Службени гласник БиХ” број: 64/18), Одлука о измјенама и допунама Одлуке о Јединственом регистру трансакционих рачуна пословних субјеката у Босни и Херцеговини, (”Службени гласник БиХ” број: 88/18), Одлука о измјени Одлуке о Јединственом регистру трансакционих рачуна пословних субјеката у Босни и Херцеговини, (”Службени гласник БиХ” број: 22/21), Одлука о допунама Одлуке о Јединственом регистру трансакционих рачуна пословних субјеката у Босни и Херцеговини, (”Службени гласник БиХ” број: 77/21) и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Одлука о допуни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Одлуке о Јединственом регистру рачуна пословних субјеката у Босни и Херцеговини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Сл. гласник БиХ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, бр. 14/22).</w:t>
      </w:r>
    </w:p>
    <w:p w:rsidR="00C577E4" w:rsidRDefault="00C577E4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577E4" w:rsidRDefault="00071D09">
      <w:pPr>
        <w:widowControl w:val="0"/>
        <w:tabs>
          <w:tab w:val="center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Предсједавајући</w:t>
      </w:r>
    </w:p>
    <w:p w:rsidR="00C577E4" w:rsidRDefault="00071D09">
      <w:pPr>
        <w:widowControl w:val="0"/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Број: </w:t>
      </w:r>
      <w:r w:rsidR="00B56EC8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УВ-122-02-1-829</w:t>
      </w:r>
      <w:r w:rsidR="00B241CD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-13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/23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 xml:space="preserve">Управног 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sr-Cyrl-BA"/>
        </w:rPr>
        <w:t>одбора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 xml:space="preserve"> Централне банке</w:t>
      </w:r>
    </w:p>
    <w:p w:rsidR="00C577E4" w:rsidRDefault="00B56EC8">
      <w:pPr>
        <w:widowControl w:val="0"/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Сарајево, 30.03.</w:t>
      </w:r>
      <w:r w:rsidR="00071D09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2023. године</w:t>
      </w:r>
      <w:r w:rsidR="00071D09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  <w:t>Босне и Херцеговине</w:t>
      </w:r>
    </w:p>
    <w:p w:rsidR="00C577E4" w:rsidRDefault="00071D09">
      <w:pPr>
        <w:widowControl w:val="0"/>
        <w:tabs>
          <w:tab w:val="center" w:pos="652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bs-Latn-BA"/>
        </w:rPr>
        <w:tab/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>ГУВЕРНЕР</w:t>
      </w:r>
    </w:p>
    <w:p w:rsidR="00C577E4" w:rsidRDefault="00071D09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bs-Latn-BA"/>
        </w:rPr>
        <w:t>д</w:t>
      </w:r>
      <w:r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val="it-IT"/>
        </w:rPr>
        <w:t>р Сенад Софтић</w:t>
      </w:r>
    </w:p>
    <w:p w:rsidR="00C577E4" w:rsidRDefault="00C57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C577E4">
          <w:pgSz w:w="11906" w:h="16838" w:code="9"/>
          <w:pgMar w:top="1361" w:right="1361" w:bottom="1361" w:left="1361" w:header="720" w:footer="720" w:gutter="0"/>
          <w:cols w:space="720"/>
          <w:docGrid w:linePitch="360"/>
        </w:sectPr>
      </w:pPr>
    </w:p>
    <w:p w:rsidR="00C577E4" w:rsidRDefault="00071D09">
      <w:pPr>
        <w:keepNext/>
        <w:spacing w:before="180"/>
        <w:jc w:val="center"/>
        <w:outlineLvl w:val="1"/>
        <w:rPr>
          <w:rFonts w:ascii="Tahoma" w:hAnsi="Tahoma" w:cs="Tahoma"/>
          <w:b/>
          <w:iCs/>
          <w:sz w:val="32"/>
          <w:szCs w:val="20"/>
          <w:lang w:val="bs-Latn-BA"/>
        </w:rPr>
      </w:pPr>
      <w:r>
        <w:rPr>
          <w:rFonts w:ascii="Tahoma" w:hAnsi="Tahoma" w:cs="Tahoma"/>
          <w:b/>
          <w:iCs/>
          <w:sz w:val="32"/>
          <w:szCs w:val="20"/>
          <w:lang w:val="bs-Latn-BA"/>
        </w:rPr>
        <w:lastRenderedPageBreak/>
        <w:t>Захтјев за издавање извјештаја из Јединственог регистра рачуна пословних субјеката у Босни и Херцеговини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265"/>
        <w:gridCol w:w="6769"/>
      </w:tblGrid>
      <w:tr w:rsidR="00C577E4">
        <w:tc>
          <w:tcPr>
            <w:tcW w:w="7337" w:type="dxa"/>
            <w:tcBorders>
              <w:bottom w:val="single" w:sz="4" w:space="0" w:color="auto"/>
            </w:tcBorders>
          </w:tcPr>
          <w:p w:rsidR="00C577E4" w:rsidRDefault="00071D09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Врста извјештаја из Јединственог регистра рачуна:</w:t>
            </w:r>
          </w:p>
          <w:p w:rsidR="00C577E4" w:rsidRDefault="00071D09">
            <w:pP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(означити врсту/е тражених извјештаја):</w:t>
            </w:r>
          </w:p>
          <w:p w:rsidR="00C577E4" w:rsidRDefault="00071D09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Извјештај о рачуну пословног субјекта</w:t>
            </w:r>
          </w:p>
          <w:p w:rsidR="00C577E4" w:rsidRDefault="00071D09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Извјештај о историји статуса рачуна пословног субјекта</w:t>
            </w:r>
          </w:p>
          <w:p w:rsidR="00C577E4" w:rsidRDefault="00071D09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Извјештај о рачунима пословног субјекта</w:t>
            </w:r>
          </w:p>
          <w:p w:rsidR="00C577E4" w:rsidRDefault="00071D09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Извјештај да пословни субјекат нема евидентиран нити један рачун у ЈРР</w:t>
            </w:r>
          </w:p>
          <w:p w:rsidR="00C577E4" w:rsidRDefault="00071D09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Извјештај о рачуну пословног субјекта – Главни рачун</w:t>
            </w:r>
          </w:p>
          <w:p w:rsidR="00C577E4" w:rsidRDefault="00071D09">
            <w:pPr>
              <w:numPr>
                <w:ilvl w:val="0"/>
                <w:numId w:val="5"/>
              </w:numPr>
              <w:tabs>
                <w:tab w:val="num" w:pos="567"/>
              </w:tabs>
              <w:spacing w:after="0" w:line="240" w:lineRule="auto"/>
              <w:ind w:left="567" w:hanging="567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Извјештај о промјени Главног рачуна пословног субјекта</w:t>
            </w:r>
          </w:p>
        </w:tc>
        <w:tc>
          <w:tcPr>
            <w:tcW w:w="6805" w:type="dxa"/>
            <w:tcBorders>
              <w:bottom w:val="single" w:sz="4" w:space="0" w:color="auto"/>
            </w:tcBorders>
          </w:tcPr>
          <w:p w:rsidR="00C577E4" w:rsidRDefault="00071D09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  <w:t>Начин преузимања Извјештаја из Јединственог регистра рачуна (означити само један од понуђених начина):</w:t>
            </w:r>
          </w:p>
          <w:p w:rsidR="00C577E4" w:rsidRDefault="00071D09">
            <w:pPr>
              <w:numPr>
                <w:ilvl w:val="0"/>
                <w:numId w:val="6"/>
              </w:numPr>
              <w:tabs>
                <w:tab w:val="num" w:pos="403"/>
              </w:tabs>
              <w:spacing w:after="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лично (у главној јединици/филијали ЦББиХ којој је упућен захтјев)</w:t>
            </w:r>
          </w:p>
          <w:p w:rsidR="00C577E4" w:rsidRDefault="00071D09">
            <w:pPr>
              <w:numPr>
                <w:ilvl w:val="0"/>
                <w:numId w:val="6"/>
              </w:numPr>
              <w:tabs>
                <w:tab w:val="num" w:pos="403"/>
              </w:tabs>
              <w:spacing w:before="60" w:after="6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фа</w:t>
            </w:r>
            <w:r>
              <w:rPr>
                <w:rFonts w:ascii="Tahoma" w:hAnsi="Tahoma" w:cs="Tahoma"/>
                <w:sz w:val="20"/>
                <w:szCs w:val="20"/>
                <w:lang w:val="sr-Cyrl-BA"/>
              </w:rPr>
              <w:t>кс</w:t>
            </w:r>
            <w:r>
              <w:rPr>
                <w:rFonts w:ascii="Tahoma" w:hAnsi="Tahoma" w:cs="Tahoma"/>
                <w:sz w:val="20"/>
                <w:szCs w:val="20"/>
                <w:lang w:val="bs-Latn-BA"/>
              </w:rPr>
              <w:t xml:space="preserve"> број: ______________________________</w:t>
            </w:r>
          </w:p>
          <w:p w:rsidR="00C577E4" w:rsidRDefault="00071D09">
            <w:pPr>
              <w:numPr>
                <w:ilvl w:val="0"/>
                <w:numId w:val="6"/>
              </w:numPr>
              <w:tabs>
                <w:tab w:val="num" w:pos="403"/>
              </w:tabs>
              <w:spacing w:after="0" w:line="240" w:lineRule="auto"/>
              <w:ind w:left="601" w:hanging="601"/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e-mail:   ______________________________</w:t>
            </w:r>
          </w:p>
          <w:p w:rsidR="00C577E4" w:rsidRDefault="00C577E4">
            <w:pPr>
              <w:rPr>
                <w:rFonts w:ascii="Tahoma" w:hAnsi="Tahoma" w:cs="Tahoma"/>
                <w:b/>
                <w:bCs/>
                <w:sz w:val="20"/>
                <w:szCs w:val="20"/>
                <w:lang w:val="bs-Latn-BA"/>
              </w:rPr>
            </w:pPr>
          </w:p>
        </w:tc>
      </w:tr>
    </w:tbl>
    <w:p w:rsidR="00C577E4" w:rsidRDefault="00C577E4">
      <w:pPr>
        <w:spacing w:after="60"/>
        <w:rPr>
          <w:rFonts w:ascii="Tahoma" w:hAnsi="Tahoma" w:cs="Tahoma"/>
          <w:sz w:val="20"/>
          <w:szCs w:val="20"/>
          <w:lang w:val="bs-Latn-BA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402"/>
        <w:gridCol w:w="6946"/>
      </w:tblGrid>
      <w:tr w:rsidR="00C577E4"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</w:tcPr>
          <w:p w:rsidR="00C577E4" w:rsidRDefault="00071D0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Идентификациони број пословног субјекта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77E4" w:rsidRDefault="00071D0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Број рачуна пословног субјекта</w:t>
            </w: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577E4" w:rsidRDefault="00071D09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  <w:r>
              <w:rPr>
                <w:rFonts w:ascii="Tahoma" w:hAnsi="Tahoma" w:cs="Tahoma"/>
                <w:sz w:val="20"/>
                <w:szCs w:val="20"/>
                <w:lang w:val="bs-Latn-BA"/>
              </w:rPr>
              <w:t>Назив, мјесто/сједиште и адреса пословног субјекта</w:t>
            </w:r>
          </w:p>
        </w:tc>
      </w:tr>
      <w:tr w:rsidR="00C577E4">
        <w:tc>
          <w:tcPr>
            <w:tcW w:w="3686" w:type="dxa"/>
            <w:tcBorders>
              <w:top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top w:val="double" w:sz="4" w:space="0" w:color="auto"/>
              <w:lef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C577E4">
        <w:tc>
          <w:tcPr>
            <w:tcW w:w="3686" w:type="dxa"/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C577E4">
        <w:tc>
          <w:tcPr>
            <w:tcW w:w="3686" w:type="dxa"/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C577E4">
        <w:tc>
          <w:tcPr>
            <w:tcW w:w="3686" w:type="dxa"/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  <w:tr w:rsidR="00C577E4">
        <w:tc>
          <w:tcPr>
            <w:tcW w:w="3686" w:type="dxa"/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  <w:tc>
          <w:tcPr>
            <w:tcW w:w="6946" w:type="dxa"/>
            <w:tcBorders>
              <w:left w:val="double" w:sz="4" w:space="0" w:color="auto"/>
            </w:tcBorders>
          </w:tcPr>
          <w:p w:rsidR="00C577E4" w:rsidRDefault="00C577E4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  <w:lang w:val="bs-Latn-BA"/>
              </w:rPr>
            </w:pPr>
          </w:p>
        </w:tc>
      </w:tr>
    </w:tbl>
    <w:p w:rsidR="00C577E4" w:rsidRDefault="00071D09">
      <w:pPr>
        <w:jc w:val="both"/>
        <w:rPr>
          <w:rFonts w:ascii="Tahoma" w:hAnsi="Tahoma" w:cs="Tahoma"/>
          <w:b/>
          <w:bCs/>
          <w:sz w:val="18"/>
          <w:szCs w:val="18"/>
          <w:lang w:val="bs-Cyrl-BA"/>
        </w:rPr>
      </w:pPr>
      <w:r>
        <w:rPr>
          <w:rFonts w:ascii="Tahoma" w:hAnsi="Tahoma" w:cs="Tahoma"/>
          <w:b/>
          <w:sz w:val="20"/>
          <w:szCs w:val="20"/>
          <w:lang w:val="bs-Latn-BA"/>
        </w:rPr>
        <w:t>Напомена</w:t>
      </w:r>
      <w:r>
        <w:rPr>
          <w:rFonts w:ascii="Tahoma" w:hAnsi="Tahoma" w:cs="Tahoma"/>
          <w:b/>
          <w:sz w:val="20"/>
          <w:szCs w:val="20"/>
          <w:vertAlign w:val="subscript"/>
          <w:lang w:val="bs-Latn-BA"/>
        </w:rPr>
        <w:t xml:space="preserve">: </w:t>
      </w:r>
      <w:r>
        <w:rPr>
          <w:rFonts w:ascii="Tahoma" w:hAnsi="Tahoma" w:cs="Tahoma"/>
          <w:b/>
          <w:bCs/>
          <w:sz w:val="18"/>
          <w:szCs w:val="18"/>
          <w:lang w:val="bs-Latn-BA"/>
        </w:rPr>
        <w:t>обавезно испунити ред у колони Идентификациони број пословног субјекта и/или Број рачуна пословног субјекта, као и ред у колони Назив пословног субјекта</w:t>
      </w:r>
    </w:p>
    <w:p w:rsidR="00C577E4" w:rsidRDefault="00071D09">
      <w:pPr>
        <w:jc w:val="both"/>
        <w:rPr>
          <w:rFonts w:ascii="Tahoma" w:hAnsi="Tahoma" w:cs="Tahoma"/>
          <w:sz w:val="18"/>
          <w:szCs w:val="18"/>
          <w:lang w:val="bs-Latn-BA"/>
        </w:rPr>
      </w:pPr>
      <w:r>
        <w:rPr>
          <w:rFonts w:ascii="Tahoma" w:hAnsi="Tahoma" w:cs="Tahoma"/>
          <w:sz w:val="20"/>
          <w:szCs w:val="20"/>
          <w:lang w:val="bs-Latn-BA"/>
        </w:rPr>
        <w:t>Подносилац захтјева: _______________________             Телефон: __________________         Датум подношења захтјева: ______________________</w:t>
      </w:r>
      <w:r>
        <w:rPr>
          <w:rFonts w:ascii="Tahoma" w:hAnsi="Tahoma" w:cs="Tahoma"/>
          <w:b/>
          <w:bCs/>
          <w:vertAlign w:val="subscript"/>
          <w:lang w:val="bs-Latn-BA"/>
        </w:rPr>
        <w:t xml:space="preserve"> </w:t>
      </w:r>
      <w:r>
        <w:rPr>
          <w:rFonts w:ascii="Tahoma" w:hAnsi="Tahoma" w:cs="Tahoma"/>
          <w:sz w:val="18"/>
          <w:szCs w:val="18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77E4" w:rsidRDefault="00071D09">
      <w:pPr>
        <w:jc w:val="both"/>
        <w:rPr>
          <w:rFonts w:ascii="Tahoma" w:hAnsi="Tahoma" w:cs="Tahoma"/>
          <w:sz w:val="18"/>
          <w:szCs w:val="18"/>
          <w:lang w:val="bs-Latn-BA"/>
        </w:rPr>
      </w:pPr>
      <w:r>
        <w:rPr>
          <w:rFonts w:ascii="Tahoma" w:hAnsi="Tahoma" w:cs="Tahoma"/>
          <w:sz w:val="18"/>
          <w:szCs w:val="18"/>
          <w:lang w:val="bs-Latn-BA"/>
        </w:rPr>
        <w:t xml:space="preserve">                                            (потпис и печат)</w:t>
      </w:r>
    </w:p>
    <w:sectPr w:rsidR="00C577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42" w:right="1666" w:bottom="284" w:left="1134" w:header="284" w:footer="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37" w:rsidRDefault="00CA4A37">
      <w:pPr>
        <w:spacing w:after="0" w:line="240" w:lineRule="auto"/>
      </w:pPr>
      <w:r>
        <w:separator/>
      </w:r>
    </w:p>
  </w:endnote>
  <w:endnote w:type="continuationSeparator" w:id="0">
    <w:p w:rsidR="00CA4A37" w:rsidRDefault="00CA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E4" w:rsidRDefault="00C57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E4" w:rsidRDefault="00C57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i/>
        <w:noProof/>
        <w:sz w:val="20"/>
        <w:szCs w:val="20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Централна банка Босне и Херцеговине - Главна јединица Сарајево, ул. Мехмеда Спахе 3, 71000 Сарајево,            </w:t>
    </w:r>
    <w:r>
      <w:rPr>
        <w:rFonts w:ascii="Tahoma" w:hAnsi="Tahoma" w:cs="Tahoma"/>
        <w:b/>
        <w:noProof/>
        <w:sz w:val="20"/>
        <w:szCs w:val="20"/>
        <w:lang w:val="bs-Latn-BA"/>
      </w:rPr>
      <w:t>Упутство за уплату:</w:t>
    </w:r>
  </w:p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noProof/>
        <w:sz w:val="20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Тел: (++387 33) 286-400; Факс: (++387 33) 286-491, 286-437; e-mail: </w:t>
    </w:r>
    <w:hyperlink r:id="rId1" w:history="1">
      <w:r>
        <w:rPr>
          <w:rFonts w:ascii="Tahoma" w:hAnsi="Tahoma" w:cs="Tahoma"/>
          <w:i/>
          <w:noProof/>
          <w:color w:val="0563C1"/>
          <w:sz w:val="16"/>
          <w:u w:val="single"/>
          <w:lang w:val="bs-Latn-BA"/>
        </w:rPr>
        <w:t>jrrsarajevo@cbbh.ba</w:t>
      </w:r>
    </w:hyperlink>
    <w:r>
      <w:rPr>
        <w:rFonts w:ascii="Tahoma" w:hAnsi="Tahoma" w:cs="Tahoma"/>
        <w:i/>
        <w:noProof/>
        <w:sz w:val="16"/>
        <w:lang w:val="bs-Latn-BA"/>
      </w:rPr>
      <w:tab/>
      <w:t xml:space="preserve">                                    </w:t>
    </w:r>
    <w:r>
      <w:rPr>
        <w:rFonts w:ascii="Tahoma" w:hAnsi="Tahoma" w:cs="Tahoma"/>
        <w:noProof/>
        <w:sz w:val="18"/>
        <w:szCs w:val="18"/>
        <w:lang w:val="bs-Latn-BA"/>
      </w:rPr>
      <w:t>Уплату извршити на рачун број:</w:t>
    </w:r>
    <w:r>
      <w:rPr>
        <w:rFonts w:ascii="Tahoma" w:hAnsi="Tahoma" w:cs="Tahoma"/>
        <w:noProof/>
        <w:sz w:val="20"/>
        <w:lang w:val="bs-Latn-BA"/>
      </w:rPr>
      <w:t xml:space="preserve"> 0000020000000097</w:t>
    </w:r>
  </w:p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i/>
        <w:noProof/>
        <w:sz w:val="18"/>
        <w:szCs w:val="18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Централна банка Босне и Херцеговине - Главна јединица Мостар, ул. Загребачка 10, 88000 Мостар,                     </w:t>
    </w:r>
    <w:r>
      <w:rPr>
        <w:rFonts w:ascii="Tahoma" w:hAnsi="Tahoma" w:cs="Tahoma"/>
        <w:noProof/>
        <w:sz w:val="18"/>
        <w:szCs w:val="18"/>
        <w:lang w:val="bs-Latn-BA"/>
      </w:rPr>
      <w:t>Прималац:</w:t>
    </w:r>
    <w:r>
      <w:rPr>
        <w:rFonts w:ascii="Tahoma" w:hAnsi="Tahoma" w:cs="Tahoma"/>
        <w:i/>
        <w:noProof/>
        <w:sz w:val="18"/>
        <w:szCs w:val="18"/>
        <w:lang w:val="bs-Latn-BA"/>
      </w:rPr>
      <w:t xml:space="preserve"> </w:t>
    </w:r>
    <w:r>
      <w:rPr>
        <w:rFonts w:ascii="Tahoma" w:hAnsi="Tahoma" w:cs="Tahoma"/>
        <w:noProof/>
        <w:sz w:val="18"/>
        <w:szCs w:val="18"/>
        <w:lang w:val="bs-Latn-BA"/>
      </w:rPr>
      <w:t>Централна банка Босне и Херцеговине</w:t>
    </w:r>
  </w:p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noProof/>
        <w:sz w:val="20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Тел: (++387 36) 355-236, 355-218;   Фаks: (++387 36) 355-242; e-mail: </w:t>
    </w:r>
    <w:hyperlink r:id="rId2" w:history="1">
      <w:r>
        <w:rPr>
          <w:rFonts w:ascii="Tahoma" w:hAnsi="Tahoma" w:cs="Tahoma"/>
          <w:i/>
          <w:noProof/>
          <w:color w:val="0563C1"/>
          <w:sz w:val="16"/>
          <w:u w:val="single"/>
          <w:lang w:val="bs-Latn-BA"/>
        </w:rPr>
        <w:t>jrrmostar@cbbh.ba</w:t>
      </w:r>
    </w:hyperlink>
    <w:r>
      <w:rPr>
        <w:rFonts w:ascii="Tahoma" w:hAnsi="Tahoma" w:cs="Tahoma"/>
        <w:i/>
        <w:noProof/>
        <w:sz w:val="16"/>
        <w:lang w:val="bs-Latn-BA"/>
      </w:rPr>
      <w:t xml:space="preserve">                                    </w:t>
    </w:r>
    <w:r>
      <w:rPr>
        <w:rFonts w:ascii="Tahoma" w:hAnsi="Tahoma" w:cs="Tahoma"/>
        <w:noProof/>
        <w:sz w:val="18"/>
        <w:szCs w:val="18"/>
        <w:lang w:val="bs-Latn-BA"/>
      </w:rPr>
      <w:t>Сврха дознаке: Накнада за извјештај из ЈРР – тарифни став 4.1.1.</w:t>
    </w:r>
  </w:p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i/>
        <w:noProof/>
        <w:sz w:val="16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Главна банка Републике Српске Централне банке БиХ, ул. Видовданска 19, 78000 Бања Лука,                              </w:t>
    </w:r>
    <w:r>
      <w:rPr>
        <w:rFonts w:ascii="Tahoma" w:hAnsi="Tahoma" w:cs="Tahoma"/>
        <w:noProof/>
        <w:sz w:val="18"/>
        <w:szCs w:val="18"/>
        <w:lang w:val="bs-Latn-BA"/>
      </w:rPr>
      <w:t>Износ накнаде: 10,00 КМ по једном Извјештају из ЈРР.</w:t>
    </w:r>
  </w:p>
  <w:p w:rsidR="00C577E4" w:rsidRDefault="00071D09">
    <w:pPr>
      <w:tabs>
        <w:tab w:val="center" w:pos="4680"/>
        <w:tab w:val="left" w:pos="8931"/>
        <w:tab w:val="right" w:pos="9360"/>
      </w:tabs>
      <w:spacing w:after="0" w:line="240" w:lineRule="auto"/>
      <w:rPr>
        <w:rFonts w:ascii="Tahoma" w:hAnsi="Tahoma" w:cs="Tahoma"/>
        <w:i/>
        <w:noProof/>
        <w:sz w:val="16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Тел: (++387 51) 243-618, 243-630;   Фаks: (++387 51) 243-654, 243-660; е-mail: </w:t>
    </w:r>
    <w:hyperlink r:id="rId3" w:history="1">
      <w:r>
        <w:rPr>
          <w:rFonts w:ascii="Tahoma" w:hAnsi="Tahoma" w:cs="Tahoma"/>
          <w:i/>
          <w:noProof/>
          <w:color w:val="0563C1"/>
          <w:sz w:val="16"/>
          <w:u w:val="single"/>
          <w:lang w:val="bs-Latn-BA"/>
        </w:rPr>
        <w:t>jrrbanjaluka@cbbh.ba</w:t>
      </w:r>
    </w:hyperlink>
    <w:r>
      <w:rPr>
        <w:rFonts w:ascii="Tahoma" w:hAnsi="Tahoma" w:cs="Tahoma"/>
        <w:i/>
        <w:noProof/>
        <w:sz w:val="16"/>
        <w:lang w:val="bs-Latn-BA"/>
      </w:rPr>
      <w:t xml:space="preserve">                             </w:t>
    </w:r>
  </w:p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i/>
        <w:noProof/>
        <w:sz w:val="16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Централна банка Босне и Херцеговине Филијала Брчко, ул. Босне Сребрне 28, 76100 Брчко,                                                                                                     </w:t>
    </w:r>
    <w:r>
      <w:rPr>
        <w:rFonts w:ascii="Tahoma" w:hAnsi="Tahoma" w:cs="Tahoma"/>
        <w:b/>
        <w:noProof/>
        <w:sz w:val="20"/>
        <w:lang w:val="bs-Latn-BA"/>
      </w:rPr>
      <w:t xml:space="preserve"> </w:t>
    </w:r>
  </w:p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b/>
        <w:noProof/>
        <w:sz w:val="20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>Тел:</w:t>
    </w:r>
    <w:r>
      <w:rPr>
        <w:noProof/>
        <w:color w:val="1F497D"/>
        <w:lang w:val="bs-Latn-BA"/>
      </w:rPr>
      <w:t xml:space="preserve"> </w:t>
    </w:r>
    <w:r>
      <w:rPr>
        <w:rFonts w:ascii="Tahoma" w:hAnsi="Tahoma" w:cs="Tahoma"/>
        <w:i/>
        <w:noProof/>
        <w:sz w:val="16"/>
        <w:lang w:val="bs-Latn-BA"/>
      </w:rPr>
      <w:t xml:space="preserve">(++ 387 49) 217-426, 217-179;  Фаks: (++ 387 49) 217-882; e-mail: </w:t>
    </w:r>
    <w:hyperlink r:id="rId4" w:history="1">
      <w:r>
        <w:rPr>
          <w:rFonts w:ascii="Tahoma" w:hAnsi="Tahoma" w:cs="Tahoma"/>
          <w:i/>
          <w:noProof/>
          <w:color w:val="0563C1"/>
          <w:sz w:val="16"/>
          <w:u w:val="single"/>
          <w:lang w:val="bs-Latn-BA"/>
        </w:rPr>
        <w:t>jrrbrcko@cbbh.ba</w:t>
      </w:r>
    </w:hyperlink>
    <w:r>
      <w:rPr>
        <w:rFonts w:ascii="Tahoma" w:hAnsi="Tahoma" w:cs="Tahoma"/>
        <w:i/>
        <w:noProof/>
        <w:sz w:val="16"/>
        <w:lang w:val="bs-Latn-BA"/>
      </w:rPr>
      <w:t xml:space="preserve">                    </w:t>
    </w:r>
    <w:r>
      <w:rPr>
        <w:rFonts w:ascii="Tahoma" w:hAnsi="Tahoma" w:cs="Tahoma"/>
        <w:b/>
        <w:noProof/>
        <w:sz w:val="20"/>
        <w:lang w:val="bs-Latn-BA"/>
      </w:rPr>
      <w:t xml:space="preserve"> </w:t>
    </w:r>
  </w:p>
  <w:p w:rsidR="00C577E4" w:rsidRDefault="00071D09">
    <w:pPr>
      <w:tabs>
        <w:tab w:val="center" w:pos="4680"/>
        <w:tab w:val="right" w:pos="9360"/>
      </w:tabs>
      <w:spacing w:after="0" w:line="240" w:lineRule="auto"/>
      <w:rPr>
        <w:rFonts w:ascii="Tahoma" w:hAnsi="Tahoma" w:cs="Tahoma"/>
        <w:i/>
        <w:noProof/>
        <w:sz w:val="16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Филијала Централне банке Босне и Херцеговине на Палама, ул. Милана Симовића 14, 71420 Пале,                                                                                                 </w:t>
    </w:r>
    <w:r>
      <w:rPr>
        <w:rFonts w:ascii="Tahoma" w:hAnsi="Tahoma" w:cs="Tahoma"/>
        <w:b/>
        <w:i/>
        <w:noProof/>
        <w:sz w:val="20"/>
        <w:lang w:val="bs-Latn-BA"/>
      </w:rPr>
      <w:t xml:space="preserve"> </w:t>
    </w:r>
  </w:p>
  <w:p w:rsidR="00C577E4" w:rsidRDefault="00071D09">
    <w:pPr>
      <w:rPr>
        <w:rFonts w:ascii="Tahoma" w:hAnsi="Tahoma" w:cs="Tahoma"/>
        <w:b/>
        <w:noProof/>
        <w:sz w:val="20"/>
        <w:lang w:val="bs-Latn-BA"/>
      </w:rPr>
    </w:pPr>
    <w:r>
      <w:rPr>
        <w:rFonts w:ascii="Tahoma" w:hAnsi="Tahoma" w:cs="Tahoma"/>
        <w:i/>
        <w:noProof/>
        <w:sz w:val="16"/>
        <w:lang w:val="bs-Latn-BA"/>
      </w:rPr>
      <w:t xml:space="preserve">Тел: (++387 57) 202-910;   Фаks: (++387 57) 227-158;  e-mail: </w:t>
    </w:r>
    <w:hyperlink r:id="rId5" w:history="1">
      <w:r>
        <w:rPr>
          <w:rFonts w:ascii="Tahoma" w:hAnsi="Tahoma" w:cs="Tahoma"/>
          <w:i/>
          <w:noProof/>
          <w:color w:val="0563C1"/>
          <w:sz w:val="16"/>
          <w:u w:val="single"/>
          <w:lang w:val="bs-Latn-BA"/>
        </w:rPr>
        <w:t>jrrpale@cbbh.ba</w:t>
      </w:r>
    </w:hyperlink>
    <w:r>
      <w:rPr>
        <w:rFonts w:ascii="Tahoma" w:hAnsi="Tahoma" w:cs="Tahoma"/>
        <w:i/>
        <w:noProof/>
        <w:sz w:val="16"/>
        <w:lang w:val="bs-Latn-BA"/>
      </w:rPr>
      <w:t xml:space="preserve">                                                   </w:t>
    </w:r>
    <w:r>
      <w:rPr>
        <w:rFonts w:ascii="Tahoma" w:hAnsi="Tahoma" w:cs="Tahoma"/>
        <w:b/>
        <w:noProof/>
        <w:sz w:val="20"/>
        <w:lang w:val="bs-Latn-BA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37" w:rsidRDefault="00CA4A37">
      <w:pPr>
        <w:spacing w:after="0" w:line="240" w:lineRule="auto"/>
      </w:pPr>
      <w:r>
        <w:separator/>
      </w:r>
    </w:p>
  </w:footnote>
  <w:footnote w:type="continuationSeparator" w:id="0">
    <w:p w:rsidR="00CA4A37" w:rsidRDefault="00CA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E4" w:rsidRDefault="00C57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E4" w:rsidRDefault="00C577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E4" w:rsidRDefault="00C577E4">
    <w:pPr>
      <w:pStyle w:val="Header"/>
      <w:jc w:val="center"/>
      <w:outlineLvl w:val="0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373"/>
    <w:multiLevelType w:val="hybridMultilevel"/>
    <w:tmpl w:val="84A4209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60B"/>
    <w:multiLevelType w:val="hybridMultilevel"/>
    <w:tmpl w:val="9B0A6BEC"/>
    <w:lvl w:ilvl="0" w:tplc="141A0017">
      <w:start w:val="1"/>
      <w:numFmt w:val="lowerLetter"/>
      <w:lvlText w:val="%1)"/>
      <w:lvlJc w:val="left"/>
      <w:pPr>
        <w:ind w:left="788" w:hanging="360"/>
      </w:pPr>
    </w:lvl>
    <w:lvl w:ilvl="1" w:tplc="141A0019" w:tentative="1">
      <w:start w:val="1"/>
      <w:numFmt w:val="lowerLetter"/>
      <w:lvlText w:val="%2."/>
      <w:lvlJc w:val="left"/>
      <w:pPr>
        <w:ind w:left="1508" w:hanging="360"/>
      </w:pPr>
    </w:lvl>
    <w:lvl w:ilvl="2" w:tplc="141A001B" w:tentative="1">
      <w:start w:val="1"/>
      <w:numFmt w:val="lowerRoman"/>
      <w:lvlText w:val="%3."/>
      <w:lvlJc w:val="right"/>
      <w:pPr>
        <w:ind w:left="2228" w:hanging="180"/>
      </w:pPr>
    </w:lvl>
    <w:lvl w:ilvl="3" w:tplc="141A000F" w:tentative="1">
      <w:start w:val="1"/>
      <w:numFmt w:val="decimal"/>
      <w:lvlText w:val="%4."/>
      <w:lvlJc w:val="left"/>
      <w:pPr>
        <w:ind w:left="2948" w:hanging="360"/>
      </w:pPr>
    </w:lvl>
    <w:lvl w:ilvl="4" w:tplc="141A0019" w:tentative="1">
      <w:start w:val="1"/>
      <w:numFmt w:val="lowerLetter"/>
      <w:lvlText w:val="%5."/>
      <w:lvlJc w:val="left"/>
      <w:pPr>
        <w:ind w:left="3668" w:hanging="360"/>
      </w:pPr>
    </w:lvl>
    <w:lvl w:ilvl="5" w:tplc="141A001B" w:tentative="1">
      <w:start w:val="1"/>
      <w:numFmt w:val="lowerRoman"/>
      <w:lvlText w:val="%6."/>
      <w:lvlJc w:val="right"/>
      <w:pPr>
        <w:ind w:left="4388" w:hanging="180"/>
      </w:pPr>
    </w:lvl>
    <w:lvl w:ilvl="6" w:tplc="141A000F" w:tentative="1">
      <w:start w:val="1"/>
      <w:numFmt w:val="decimal"/>
      <w:lvlText w:val="%7."/>
      <w:lvlJc w:val="left"/>
      <w:pPr>
        <w:ind w:left="5108" w:hanging="360"/>
      </w:pPr>
    </w:lvl>
    <w:lvl w:ilvl="7" w:tplc="141A0019" w:tentative="1">
      <w:start w:val="1"/>
      <w:numFmt w:val="lowerLetter"/>
      <w:lvlText w:val="%8."/>
      <w:lvlJc w:val="left"/>
      <w:pPr>
        <w:ind w:left="5828" w:hanging="360"/>
      </w:pPr>
    </w:lvl>
    <w:lvl w:ilvl="8" w:tplc="141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74B425F"/>
    <w:multiLevelType w:val="hybridMultilevel"/>
    <w:tmpl w:val="FF0C3972"/>
    <w:lvl w:ilvl="0" w:tplc="82824102">
      <w:start w:val="1"/>
      <w:numFmt w:val="bullet"/>
      <w:lvlText w:val="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13EF"/>
    <w:multiLevelType w:val="hybridMultilevel"/>
    <w:tmpl w:val="BEA077FA"/>
    <w:lvl w:ilvl="0" w:tplc="141A0017">
      <w:start w:val="1"/>
      <w:numFmt w:val="lowerLetter"/>
      <w:lvlText w:val="%1)"/>
      <w:lvlJc w:val="left"/>
      <w:pPr>
        <w:ind w:left="780" w:hanging="360"/>
      </w:pPr>
    </w:lvl>
    <w:lvl w:ilvl="1" w:tplc="141A0019" w:tentative="1">
      <w:start w:val="1"/>
      <w:numFmt w:val="lowerLetter"/>
      <w:lvlText w:val="%2."/>
      <w:lvlJc w:val="left"/>
      <w:pPr>
        <w:ind w:left="1500" w:hanging="360"/>
      </w:pPr>
    </w:lvl>
    <w:lvl w:ilvl="2" w:tplc="141A001B" w:tentative="1">
      <w:start w:val="1"/>
      <w:numFmt w:val="lowerRoman"/>
      <w:lvlText w:val="%3."/>
      <w:lvlJc w:val="right"/>
      <w:pPr>
        <w:ind w:left="2220" w:hanging="180"/>
      </w:pPr>
    </w:lvl>
    <w:lvl w:ilvl="3" w:tplc="141A000F" w:tentative="1">
      <w:start w:val="1"/>
      <w:numFmt w:val="decimal"/>
      <w:lvlText w:val="%4."/>
      <w:lvlJc w:val="left"/>
      <w:pPr>
        <w:ind w:left="2940" w:hanging="360"/>
      </w:pPr>
    </w:lvl>
    <w:lvl w:ilvl="4" w:tplc="141A0019" w:tentative="1">
      <w:start w:val="1"/>
      <w:numFmt w:val="lowerLetter"/>
      <w:lvlText w:val="%5."/>
      <w:lvlJc w:val="left"/>
      <w:pPr>
        <w:ind w:left="3660" w:hanging="360"/>
      </w:pPr>
    </w:lvl>
    <w:lvl w:ilvl="5" w:tplc="141A001B" w:tentative="1">
      <w:start w:val="1"/>
      <w:numFmt w:val="lowerRoman"/>
      <w:lvlText w:val="%6."/>
      <w:lvlJc w:val="right"/>
      <w:pPr>
        <w:ind w:left="4380" w:hanging="180"/>
      </w:pPr>
    </w:lvl>
    <w:lvl w:ilvl="6" w:tplc="141A000F" w:tentative="1">
      <w:start w:val="1"/>
      <w:numFmt w:val="decimal"/>
      <w:lvlText w:val="%7."/>
      <w:lvlJc w:val="left"/>
      <w:pPr>
        <w:ind w:left="5100" w:hanging="360"/>
      </w:pPr>
    </w:lvl>
    <w:lvl w:ilvl="7" w:tplc="141A0019" w:tentative="1">
      <w:start w:val="1"/>
      <w:numFmt w:val="lowerLetter"/>
      <w:lvlText w:val="%8."/>
      <w:lvlJc w:val="left"/>
      <w:pPr>
        <w:ind w:left="5820" w:hanging="360"/>
      </w:pPr>
    </w:lvl>
    <w:lvl w:ilvl="8" w:tplc="1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21A18C8"/>
    <w:multiLevelType w:val="hybridMultilevel"/>
    <w:tmpl w:val="C3DA0C6A"/>
    <w:lvl w:ilvl="0" w:tplc="82824102">
      <w:start w:val="1"/>
      <w:numFmt w:val="bullet"/>
      <w:lvlText w:val=""/>
      <w:lvlJc w:val="left"/>
      <w:pPr>
        <w:tabs>
          <w:tab w:val="num" w:pos="3087"/>
        </w:tabs>
        <w:ind w:left="308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2DB2"/>
    <w:multiLevelType w:val="hybridMultilevel"/>
    <w:tmpl w:val="84A4209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50546"/>
    <w:multiLevelType w:val="hybridMultilevel"/>
    <w:tmpl w:val="0B52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E4"/>
    <w:rsid w:val="00071D09"/>
    <w:rsid w:val="002E3514"/>
    <w:rsid w:val="003D3BE9"/>
    <w:rsid w:val="00B241CD"/>
    <w:rsid w:val="00B56EC8"/>
    <w:rsid w:val="00C577E4"/>
    <w:rsid w:val="00C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D3EA"/>
  <w15:chartTrackingRefBased/>
  <w15:docId w15:val="{AA807BD9-6918-481F-AB80-FE00CB5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jrrbanjaluka@cbbh.ba" TargetMode="External"/><Relationship Id="rId2" Type="http://schemas.openxmlformats.org/officeDocument/2006/relationships/hyperlink" Target="mailto:jrrmostar@cbbh.ba" TargetMode="External"/><Relationship Id="rId1" Type="http://schemas.openxmlformats.org/officeDocument/2006/relationships/hyperlink" Target="mailto:jrrsarajevo@cbbh.ba" TargetMode="External"/><Relationship Id="rId5" Type="http://schemas.openxmlformats.org/officeDocument/2006/relationships/hyperlink" Target="mailto:jrrpale@cbbh.ba" TargetMode="External"/><Relationship Id="rId4" Type="http://schemas.openxmlformats.org/officeDocument/2006/relationships/hyperlink" Target="mailto:jrrbrcko@cbbh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C587-6820-42A6-84AD-5B17268A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Kadira Suljanovic</cp:lastModifiedBy>
  <cp:revision>4</cp:revision>
  <dcterms:created xsi:type="dcterms:W3CDTF">2023-04-05T09:23:00Z</dcterms:created>
  <dcterms:modified xsi:type="dcterms:W3CDTF">2023-04-11T11:45:00Z</dcterms:modified>
</cp:coreProperties>
</file>