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48E9" w:rsidRDefault="00FF0FD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bookmarkStart w:id="0" w:name="_Hlk210725263"/>
      <w:bookmarkStart w:id="1" w:name="_GoBack"/>
      <w:bookmarkEnd w:id="1"/>
      <w:r>
        <w:rPr>
          <w:rFonts w:ascii="Times New Roman" w:eastAsia="Times New Roman" w:hAnsi="Times New Roman"/>
          <w:sz w:val="24"/>
          <w:szCs w:val="24"/>
          <w:lang w:val="bs-Latn-BA"/>
        </w:rPr>
        <w:t>Na osnovu člana 2. stava 3. tačke h. i članova 39. i 70. Zakona o Centralnoj banci Bosne i Hercegovine („Službeni glasnik BiH“, br. 1/97, 29/02, 8/03, 13/03, 14/03, 9/05, 76/06 i 32/07)</w:t>
      </w: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i člana 4. stava (3) Odluke o povlačenju iz opticaja novčanica apoena 10, 20, 50 i 100 konvertibilnih maraka puštenih u opticaj u periodu od 1998. do 2009. godine („Službeni glasnik BiH“, br. 27/24) Upravno vijeće Centralne banke Bosne i Hercegovine, na 1</w:t>
      </w:r>
      <w:r>
        <w:rPr>
          <w:rFonts w:ascii="Times New Roman" w:eastAsia="Times New Roman" w:hAnsi="Times New Roman"/>
          <w:sz w:val="24"/>
          <w:szCs w:val="24"/>
          <w:lang w:val="bs-Latn-BA"/>
        </w:rPr>
        <w:t>1. sjednici održanoj dana 31.10.2025. godine, donosi</w:t>
      </w:r>
    </w:p>
    <w:p w:rsidR="009E48E9" w:rsidRDefault="009E48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</w:p>
    <w:p w:rsidR="009E48E9" w:rsidRDefault="009E48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</w:p>
    <w:p w:rsidR="009E48E9" w:rsidRDefault="00FF0FD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ODLUKU </w:t>
      </w:r>
    </w:p>
    <w:p w:rsidR="009E48E9" w:rsidRDefault="00FF0FD8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>o postupanju i načinu zamjene novčanica konvertibilne marke koje su povučene iz opticaja</w:t>
      </w:r>
    </w:p>
    <w:p w:rsidR="009E48E9" w:rsidRDefault="009E48E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bs-Latn-BA"/>
        </w:rPr>
      </w:pPr>
    </w:p>
    <w:p w:rsidR="009E48E9" w:rsidRDefault="009E48E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bs-Latn-BA"/>
        </w:rPr>
      </w:pPr>
    </w:p>
    <w:p w:rsidR="009E48E9" w:rsidRDefault="00FF0FD8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>Član 1.</w:t>
      </w:r>
    </w:p>
    <w:p w:rsidR="009E48E9" w:rsidRDefault="00FF0FD8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>(Predmet Odluke)</w:t>
      </w:r>
    </w:p>
    <w:p w:rsidR="009E48E9" w:rsidRDefault="00FF0FD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lang w:val="bs-Latn-BA"/>
        </w:rPr>
        <w:t xml:space="preserve">(1) Ovom odlukom utvrđuje se način postupanja u procesu zamjene </w:t>
      </w: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>novčanica kon</w:t>
      </w: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>vertibilne marke</w:t>
      </w:r>
      <w:r>
        <w:rPr>
          <w:rFonts w:ascii="Times New Roman" w:eastAsia="Times New Roman" w:hAnsi="Times New Roman"/>
          <w:sz w:val="24"/>
          <w:lang w:val="bs-Latn-BA"/>
        </w:rPr>
        <w:t xml:space="preserve"> (u daljnjem tekstu: KM) koje su povučene iz opticaja i prestale biti zakonsko sredstvo plaćanja </w:t>
      </w: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(u daljnjem tekstu: vanopticajne KM novčanice), a </w:t>
      </w:r>
      <w:r>
        <w:rPr>
          <w:rFonts w:ascii="Times New Roman" w:eastAsia="Times New Roman" w:hAnsi="Times New Roman"/>
          <w:sz w:val="24"/>
          <w:lang w:val="bs-Latn-BA"/>
        </w:rPr>
        <w:t>koja se vrši u Centralnoj banci Bosne i Hercegovine (u daljnjem tekstu: Centralna banka).</w:t>
      </w:r>
    </w:p>
    <w:p w:rsidR="009E48E9" w:rsidRDefault="00FF0FD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lang w:val="bs-Latn-BA"/>
        </w:rPr>
        <w:t>(2)</w:t>
      </w:r>
      <w:r>
        <w:rPr>
          <w:rFonts w:ascii="Times New Roman" w:eastAsia="Times New Roman" w:hAnsi="Times New Roman"/>
          <w:sz w:val="24"/>
          <w:lang w:val="bs-Latn-BA"/>
        </w:rPr>
        <w:t xml:space="preserve"> Vanopticajne KM novčanice iz stava (1) ovog člana su definisane </w:t>
      </w:r>
      <w:r>
        <w:rPr>
          <w:rFonts w:ascii="Times New Roman" w:eastAsia="Times New Roman" w:hAnsi="Times New Roman"/>
          <w:sz w:val="24"/>
          <w:szCs w:val="24"/>
          <w:lang w:val="bs-Latn-BA"/>
        </w:rPr>
        <w:t>Odlukom o povlačenju iz opticaja novčanica apoena 10, 20, 50 i 100 konvertibilnih maraka puštenih u opticaj u periodu od 1998. do 2009. godine („Službeni glasnik BiH“, br. 27/24).</w:t>
      </w:r>
    </w:p>
    <w:p w:rsidR="009E48E9" w:rsidRDefault="009E48E9">
      <w:pPr>
        <w:spacing w:after="0" w:line="240" w:lineRule="auto"/>
        <w:rPr>
          <w:rFonts w:ascii="Times New Roman" w:eastAsia="Times New Roman" w:hAnsi="Times New Roman"/>
          <w:sz w:val="24"/>
          <w:lang w:val="bs-Latn-BA"/>
        </w:rPr>
      </w:pPr>
    </w:p>
    <w:p w:rsidR="009E48E9" w:rsidRDefault="00FF0FD8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>Član 2.</w:t>
      </w:r>
    </w:p>
    <w:p w:rsidR="009E48E9" w:rsidRDefault="00FF0FD8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>(R</w:t>
      </w: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>okovi za zamjenu vanopticajnih KM novčanica)</w:t>
      </w:r>
    </w:p>
    <w:p w:rsidR="009E48E9" w:rsidRDefault="00FF0FD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>(1) Zamjenu vanopticajnih KM novčanica obavljaju komercijalne banke u periodu od 1. januara 2025. godine do 31. decembra 2025. godine u skladu s Odlukom iz člana 1. stav (2) ove odluke.</w:t>
      </w:r>
    </w:p>
    <w:p w:rsidR="009E48E9" w:rsidRDefault="00FF0FD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>(2) Zamjenu vanopticajnih</w:t>
      </w: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 xml:space="preserve"> KM novčanica nakon isteka roka iz stava (1) ovog člana obavljat će Centralna banka u periodu od 1. januara 2026. godine do 31. decembra 2035. godine.</w:t>
      </w:r>
    </w:p>
    <w:p w:rsidR="009E48E9" w:rsidRDefault="009E48E9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bs-Latn-BA"/>
        </w:rPr>
      </w:pPr>
    </w:p>
    <w:p w:rsidR="009E48E9" w:rsidRDefault="00FF0FD8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>Član 3.</w:t>
      </w:r>
    </w:p>
    <w:p w:rsidR="009E48E9" w:rsidRDefault="00FF0FD8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>(Način i mjesto zamjene vanopticajnih KM novčanica)</w:t>
      </w:r>
    </w:p>
    <w:p w:rsidR="009E48E9" w:rsidRDefault="00FF0FD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 xml:space="preserve">(1) U periodu iz člana 2. stava (2) ove </w:t>
      </w: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>odluke vanopticajne KM novčanice mogu se zamijeniti ličnim dolaskom u organizacione jedinice Centralne banke koje u svom sastavu imaju organizacioni oblik za trezorske poslove koji obavlja poslove vještačenja novca, kako slijedi:</w:t>
      </w:r>
    </w:p>
    <w:p w:rsidR="009E48E9" w:rsidRDefault="00FF0FD8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>Odjeljenje trezora Central</w:t>
      </w: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>nog ureda Centralne banke, Maršala Tita br. 25, Sarajevo,</w:t>
      </w:r>
    </w:p>
    <w:p w:rsidR="009E48E9" w:rsidRDefault="00FF0FD8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>Odjeljenje za trezorske poslove Glavne banke Republike Srpske Centralne banke BiH, Vidovdanska br. 19, Banja Luka.</w:t>
      </w:r>
    </w:p>
    <w:p w:rsidR="009E48E9" w:rsidRDefault="00FF0FD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>(2) Podnosilac zahtjeva za zamjenu vanopticajnih KM novčanica (u daljnjem tekstu: p</w:t>
      </w: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>odnosilac zahtjeva) može biti svako fizičko ili pravno lice koje želi izvršiti zamjenu.</w:t>
      </w:r>
    </w:p>
    <w:p w:rsidR="009E48E9" w:rsidRDefault="00FF0FD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(3) Ukoliko je vrijednost vanopticajnih KM </w:t>
      </w: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 xml:space="preserve">novčanica koje se podnose na zamjenu manja od </w:t>
      </w:r>
      <w:r>
        <w:rPr>
          <w:rFonts w:ascii="Times New Roman" w:eastAsia="Times New Roman" w:hAnsi="Times New Roman"/>
          <w:sz w:val="24"/>
          <w:szCs w:val="24"/>
          <w:lang w:val="bs-Latn-BA"/>
        </w:rPr>
        <w:t>5.000,00 KM, podnosilac zahtjeva je dužan dokazati svoj identitet, a što se vrš</w:t>
      </w: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i uvidom u službeni identifikacijski dokument (lična karta ili pasoš) i/ili </w:t>
      </w:r>
      <w:r>
        <w:rPr>
          <w:rFonts w:ascii="Times New Roman" w:eastAsia="Times New Roman" w:hAnsi="Times New Roman"/>
          <w:sz w:val="24"/>
          <w:lang w:val="bs-Latn-BA"/>
        </w:rPr>
        <w:t>iz drugih važećih javnih isprava, dokumenata i registara,</w:t>
      </w: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prilikom čega Centralna banka prikuplja podatke o imenu i prezimenu i jedinstvenom matičnom broju fizičkog lica, odnosno n</w:t>
      </w:r>
      <w:r>
        <w:rPr>
          <w:rFonts w:ascii="Times New Roman" w:eastAsia="Times New Roman" w:hAnsi="Times New Roman"/>
          <w:sz w:val="24"/>
          <w:szCs w:val="24"/>
          <w:lang w:val="bs-Latn-BA"/>
        </w:rPr>
        <w:t>azivu i identifikacionom broju pravnog lica.</w:t>
      </w:r>
    </w:p>
    <w:p w:rsidR="009E48E9" w:rsidRDefault="00FF0FD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(4) Ukoliko vrijednost vanopticajnih KM novčanica koje se podnose na zamjenu iznosi 5.000,00 KM ili više, podnosilac zahtjeva je dužan uz novčanice podnijeti „Zahtjev za zamjenu vanopticajnih KM novčanica“, na O</w:t>
      </w:r>
      <w:r>
        <w:rPr>
          <w:rFonts w:ascii="Times New Roman" w:eastAsia="Times New Roman" w:hAnsi="Times New Roman"/>
          <w:sz w:val="24"/>
          <w:szCs w:val="24"/>
          <w:lang w:val="bs-Latn-BA"/>
        </w:rPr>
        <w:t>brascu 1-Z koji se nalazi u prilogu ove odluke i čini njen sastavni dio.</w:t>
      </w:r>
    </w:p>
    <w:p w:rsidR="009E48E9" w:rsidRDefault="00FF0FD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iCs/>
          <w:sz w:val="24"/>
          <w:lang w:val="bs-Latn-BA"/>
        </w:rPr>
        <w:lastRenderedPageBreak/>
        <w:t xml:space="preserve">(5) Ako se na zamjenu dostavljaju vanopticajne KM novčanice u </w:t>
      </w:r>
      <w:r>
        <w:rPr>
          <w:rFonts w:ascii="Times New Roman" w:eastAsia="Times New Roman" w:hAnsi="Times New Roman"/>
          <w:sz w:val="24"/>
          <w:szCs w:val="24"/>
          <w:lang w:val="bs-Latn-BA"/>
        </w:rPr>
        <w:t>vrijednosti</w:t>
      </w:r>
      <w:r>
        <w:rPr>
          <w:rFonts w:ascii="Times New Roman" w:eastAsia="Times New Roman" w:hAnsi="Times New Roman"/>
          <w:iCs/>
          <w:sz w:val="24"/>
          <w:lang w:val="bs-Latn-BA"/>
        </w:rPr>
        <w:t xml:space="preserve"> od 20.000,00 KM ili više, potrebno je najaviti dolazak najmanje 48 sati prije dolaska u organizacione jedinice iz stava (1) ovog člana na adrese elektronske pošte </w:t>
      </w:r>
      <w:hyperlink r:id="rId8" w:history="1">
        <w:r>
          <w:rPr>
            <w:rFonts w:ascii="Times New Roman" w:eastAsia="Times New Roman" w:hAnsi="Times New Roman"/>
            <w:iCs/>
            <w:color w:val="0000FF"/>
            <w:sz w:val="24"/>
            <w:u w:val="single"/>
            <w:lang w:val="bs-Latn-BA"/>
          </w:rPr>
          <w:t>zamjena.novcanica.km.sa@cbbh.ba</w:t>
        </w:r>
      </w:hyperlink>
      <w:r>
        <w:rPr>
          <w:rFonts w:ascii="Times New Roman" w:eastAsia="Times New Roman" w:hAnsi="Times New Roman"/>
          <w:iCs/>
          <w:sz w:val="24"/>
          <w:lang w:val="bs-Latn-BA"/>
        </w:rPr>
        <w:t xml:space="preserve"> ukoli</w:t>
      </w:r>
      <w:r>
        <w:rPr>
          <w:rFonts w:ascii="Times New Roman" w:eastAsia="Times New Roman" w:hAnsi="Times New Roman"/>
          <w:iCs/>
          <w:sz w:val="24"/>
          <w:lang w:val="bs-Latn-BA"/>
        </w:rPr>
        <w:t xml:space="preserve">ko se zamjena obavlja u Sarajevu, odnosno </w:t>
      </w:r>
      <w:hyperlink r:id="rId9" w:history="1">
        <w:r>
          <w:rPr>
            <w:rFonts w:ascii="Times New Roman" w:eastAsia="Times New Roman" w:hAnsi="Times New Roman"/>
            <w:iCs/>
            <w:color w:val="0000FF"/>
            <w:sz w:val="24"/>
            <w:u w:val="single"/>
            <w:lang w:val="bs-Latn-BA"/>
          </w:rPr>
          <w:t>zamjena.novcanica.km.bl@cbbh.ba</w:t>
        </w:r>
      </w:hyperlink>
      <w:r>
        <w:rPr>
          <w:rFonts w:ascii="Times New Roman" w:eastAsia="Times New Roman" w:hAnsi="Times New Roman"/>
          <w:iCs/>
          <w:sz w:val="24"/>
          <w:lang w:val="bs-Latn-BA"/>
        </w:rPr>
        <w:t xml:space="preserve"> ukoliko se zamjena obavlja u Banjoj Luci.</w:t>
      </w:r>
    </w:p>
    <w:p w:rsidR="009E48E9" w:rsidRDefault="00FF0FD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 xml:space="preserve">(6) Zamjena vanopticajnih KM novčanica obavlja se svaki radni dan u periodu od 10,00 </w:t>
      </w: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>do 14,00 sati.</w:t>
      </w: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Zamjena se u pravilu obavlja isti dan u jednom terminu, izuzev za iznose vanopticajnih KM novčanica u vrijednosti od 20.000,00 KM ili većoj i/ili radi utvrđivanja ispunjenosti uslova za zamjenu vanopticajnih KM novčanica, u kojim slučajevima</w:t>
      </w: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se podnosiocu zahtjeva izdaje „Potvrda o zaprimljenim i zadržanim vanopticajnim KM novčanicama“, na</w:t>
      </w:r>
      <w:bookmarkStart w:id="2" w:name="_Hlk203557078"/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Obrascu 2</w:t>
      </w:r>
      <w:bookmarkEnd w:id="2"/>
      <w:r>
        <w:rPr>
          <w:rFonts w:ascii="Times New Roman" w:eastAsia="Times New Roman" w:hAnsi="Times New Roman"/>
          <w:sz w:val="24"/>
          <w:szCs w:val="24"/>
          <w:lang w:val="bs-Latn-BA"/>
        </w:rPr>
        <w:t>-PoZ koji se nalazi u prilogu ove odluke i čini njen sastavni dio</w:t>
      </w: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>. Centralna banka utvrđuje jesu li ispunjeni uslovi za zamjenu vanopticajnih KM n</w:t>
      </w: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 xml:space="preserve">ovčanica </w:t>
      </w:r>
      <w:r>
        <w:rPr>
          <w:rFonts w:ascii="Times New Roman" w:eastAsia="Times New Roman" w:hAnsi="Times New Roman"/>
          <w:sz w:val="24"/>
          <w:szCs w:val="24"/>
          <w:lang w:val="bs-Latn-BA"/>
        </w:rPr>
        <w:t>u roku od 60 (šezdeset) dana od dana zaprimanja i zadržavanja novčanica.</w:t>
      </w:r>
    </w:p>
    <w:p w:rsidR="009E48E9" w:rsidRDefault="00FF0FD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iCs/>
          <w:sz w:val="24"/>
          <w:lang w:val="bs-Latn-BA"/>
        </w:rPr>
        <w:t>(7) Isplata se vrši u novčanicama KM pri čemu apoensku strukturu isplaćenih</w:t>
      </w: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novčanica određuje organizacioni oblik za trezorske poslove gdje se vrši zamjena.</w:t>
      </w:r>
    </w:p>
    <w:p w:rsidR="009E48E9" w:rsidRDefault="009E48E9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val="bs-Latn-BA"/>
        </w:rPr>
      </w:pPr>
    </w:p>
    <w:p w:rsidR="009E48E9" w:rsidRDefault="00FF0FD8">
      <w:pPr>
        <w:spacing w:after="0" w:line="240" w:lineRule="auto"/>
        <w:jc w:val="center"/>
        <w:rPr>
          <w:rFonts w:ascii="Times New Roman" w:eastAsia="Times New Roman" w:hAnsi="Times New Roman"/>
          <w:sz w:val="24"/>
          <w:lang w:val="bs-Latn-BA"/>
        </w:rPr>
      </w:pPr>
      <w:r>
        <w:rPr>
          <w:rFonts w:ascii="Times New Roman" w:eastAsia="Times New Roman" w:hAnsi="Times New Roman"/>
          <w:sz w:val="24"/>
          <w:lang w:val="bs-Latn-BA"/>
        </w:rPr>
        <w:t>Član 4.</w:t>
      </w:r>
    </w:p>
    <w:p w:rsidR="009E48E9" w:rsidRDefault="00FF0FD8">
      <w:pPr>
        <w:spacing w:after="0" w:line="240" w:lineRule="auto"/>
        <w:jc w:val="center"/>
        <w:rPr>
          <w:rFonts w:ascii="Times New Roman" w:eastAsia="Times New Roman" w:hAnsi="Times New Roman"/>
          <w:sz w:val="24"/>
          <w:lang w:val="bs-Latn-BA"/>
        </w:rPr>
      </w:pPr>
      <w:r>
        <w:rPr>
          <w:rFonts w:ascii="Times New Roman" w:eastAsia="Times New Roman" w:hAnsi="Times New Roman"/>
          <w:sz w:val="24"/>
          <w:lang w:val="bs-Latn-BA"/>
        </w:rPr>
        <w:t>(Uslovi</w:t>
      </w:r>
      <w:r>
        <w:rPr>
          <w:rFonts w:ascii="Times New Roman" w:eastAsia="Times New Roman" w:hAnsi="Times New Roman"/>
          <w:sz w:val="24"/>
          <w:lang w:val="bs-Latn-BA"/>
        </w:rPr>
        <w:t xml:space="preserve"> zamjene vanopticajnih KM novčanica)</w:t>
      </w:r>
    </w:p>
    <w:p w:rsidR="009E48E9" w:rsidRDefault="00FF0FD8">
      <w:pPr>
        <w:spacing w:after="0" w:line="240" w:lineRule="auto"/>
        <w:jc w:val="both"/>
        <w:rPr>
          <w:rFonts w:ascii="Times New Roman" w:eastAsia="Times New Roman" w:hAnsi="Times New Roman"/>
          <w:sz w:val="24"/>
          <w:lang w:val="bs-Latn-BA"/>
        </w:rPr>
      </w:pPr>
      <w:r>
        <w:rPr>
          <w:rFonts w:ascii="Times New Roman" w:eastAsia="Times New Roman" w:hAnsi="Times New Roman"/>
          <w:sz w:val="24"/>
          <w:lang w:val="bs-Latn-BA"/>
        </w:rPr>
        <w:t>(1) Ukoliko se zamjenjuju vanopticajne KM novčanice koje su cjelovite, autentične, bez znakova oštećenja ili obojenja, Centralna banka pri zamjeni novčanica:</w:t>
      </w:r>
    </w:p>
    <w:p w:rsidR="009E48E9" w:rsidRDefault="00FF0FD8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/>
          <w:sz w:val="24"/>
          <w:lang w:val="bs-Latn-BA"/>
        </w:rPr>
      </w:pPr>
      <w:r>
        <w:rPr>
          <w:rFonts w:ascii="Times New Roman" w:eastAsia="Times New Roman" w:hAnsi="Times New Roman"/>
          <w:sz w:val="24"/>
          <w:lang w:val="bs-Latn-BA"/>
        </w:rPr>
        <w:t>obavlja provjeru autentičnosti novčanica na uređajima za prov</w:t>
      </w:r>
      <w:r>
        <w:rPr>
          <w:rFonts w:ascii="Times New Roman" w:eastAsia="Times New Roman" w:hAnsi="Times New Roman"/>
          <w:sz w:val="24"/>
          <w:lang w:val="bs-Latn-BA"/>
        </w:rPr>
        <w:t>jeru autentičnosti ili ručno od strane osposobljenog službenika, uz primjenu opreme za provjeru autentičnosti;</w:t>
      </w:r>
    </w:p>
    <w:p w:rsidR="009E48E9" w:rsidRDefault="00FF0FD8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/>
          <w:sz w:val="24"/>
          <w:lang w:val="bs-Latn-BA"/>
        </w:rPr>
      </w:pPr>
      <w:r>
        <w:rPr>
          <w:rFonts w:ascii="Times New Roman" w:eastAsia="Times New Roman" w:hAnsi="Times New Roman"/>
          <w:sz w:val="24"/>
          <w:lang w:val="bs-Latn-BA"/>
        </w:rPr>
        <w:t>u vrijednosti od 5.000,00 KM ili većoj, bez obzira da li je riječ o jednokratnoj zamjeni ili više zamjena koje ukupno dosežu vrijednost od 5.000,</w:t>
      </w:r>
      <w:r>
        <w:rPr>
          <w:rFonts w:ascii="Times New Roman" w:eastAsia="Times New Roman" w:hAnsi="Times New Roman"/>
          <w:sz w:val="24"/>
          <w:lang w:val="bs-Latn-BA"/>
        </w:rPr>
        <w:t>00 KM ili veću – prikuplja:</w:t>
      </w:r>
    </w:p>
    <w:p w:rsidR="009E48E9" w:rsidRDefault="00FF0FD8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/>
          <w:sz w:val="24"/>
          <w:lang w:val="bs-Latn-BA"/>
        </w:rPr>
      </w:pPr>
      <w:r>
        <w:rPr>
          <w:rFonts w:ascii="Times New Roman" w:eastAsia="Times New Roman" w:hAnsi="Times New Roman"/>
          <w:sz w:val="24"/>
          <w:lang w:val="bs-Latn-BA"/>
        </w:rPr>
        <w:t>za fizičko lice podatke iz tačaka a) do h) stava (3) ovog člana,</w:t>
      </w:r>
    </w:p>
    <w:p w:rsidR="009E48E9" w:rsidRDefault="00FF0FD8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/>
          <w:sz w:val="24"/>
          <w:lang w:val="bs-Latn-BA"/>
        </w:rPr>
      </w:pPr>
      <w:r>
        <w:rPr>
          <w:rFonts w:ascii="Times New Roman" w:eastAsia="Times New Roman" w:hAnsi="Times New Roman"/>
          <w:sz w:val="24"/>
          <w:lang w:val="bs-Latn-BA"/>
        </w:rPr>
        <w:t>za pravno lice podatke iz tačaka a), b), c), g) i h) stava (3) ovog člana;</w:t>
      </w:r>
    </w:p>
    <w:p w:rsidR="009E48E9" w:rsidRDefault="00FF0FD8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/>
          <w:sz w:val="24"/>
          <w:lang w:val="bs-Latn-BA"/>
        </w:rPr>
      </w:pPr>
      <w:r>
        <w:rPr>
          <w:rFonts w:ascii="Times New Roman" w:eastAsia="Times New Roman" w:hAnsi="Times New Roman"/>
          <w:sz w:val="24"/>
          <w:lang w:val="bs-Latn-BA"/>
        </w:rPr>
        <w:t>u vrijednosti od 20.000,00 KM ili većoj, bez obzira da li je riječ o jednokratnoj zamjen</w:t>
      </w:r>
      <w:r>
        <w:rPr>
          <w:rFonts w:ascii="Times New Roman" w:eastAsia="Times New Roman" w:hAnsi="Times New Roman"/>
          <w:sz w:val="24"/>
          <w:lang w:val="bs-Latn-BA"/>
        </w:rPr>
        <w:t>i ili više zamjena koje ukupno dosežu vrijednost od 20.000,00 KM ili veću – pored podataka iz tačke b) ovog stava prikuplja i za fizička i pravna lica podatke iz tačaka i) i j) stava (3) ovog člana;</w:t>
      </w:r>
    </w:p>
    <w:p w:rsidR="009E48E9" w:rsidRDefault="00FF0FD8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/>
          <w:sz w:val="24"/>
          <w:lang w:val="bs-Latn-BA"/>
        </w:rPr>
      </w:pPr>
      <w:r>
        <w:rPr>
          <w:rFonts w:ascii="Times New Roman" w:eastAsia="Times New Roman" w:hAnsi="Times New Roman"/>
          <w:sz w:val="24"/>
          <w:lang w:val="bs-Latn-BA"/>
        </w:rPr>
        <w:t>nezavisno od iznosa koji podnosilac želi zamijeniti, kada</w:t>
      </w:r>
      <w:r>
        <w:rPr>
          <w:rFonts w:ascii="Times New Roman" w:eastAsia="Times New Roman" w:hAnsi="Times New Roman"/>
          <w:sz w:val="24"/>
          <w:lang w:val="bs-Latn-BA"/>
        </w:rPr>
        <w:t xml:space="preserve"> postoje indikatori za zamjenu gotovog novca koji upućuju na sumnju da je izvršeno krivično djelo vezano za novčanice koje se podnose na zamjenu, prikuplja podatke iz tačke c) ovog stava.</w:t>
      </w:r>
    </w:p>
    <w:p w:rsidR="009E48E9" w:rsidRDefault="00FF0FD8">
      <w:pPr>
        <w:spacing w:after="0" w:line="240" w:lineRule="auto"/>
        <w:jc w:val="both"/>
        <w:rPr>
          <w:rFonts w:ascii="Times New Roman" w:eastAsia="Times New Roman" w:hAnsi="Times New Roman"/>
          <w:sz w:val="24"/>
          <w:lang w:val="bs-Latn-BA"/>
        </w:rPr>
      </w:pPr>
      <w:r>
        <w:rPr>
          <w:rFonts w:ascii="Times New Roman" w:eastAsia="Times New Roman" w:hAnsi="Times New Roman"/>
          <w:sz w:val="24"/>
          <w:lang w:val="bs-Latn-BA"/>
        </w:rPr>
        <w:t>(2) Ukoliko se zamjenjuju vanopticajne KM novčanice koje su oštećene</w:t>
      </w:r>
      <w:r>
        <w:rPr>
          <w:rFonts w:ascii="Times New Roman" w:eastAsia="Times New Roman" w:hAnsi="Times New Roman"/>
          <w:sz w:val="24"/>
          <w:lang w:val="bs-Latn-BA"/>
        </w:rPr>
        <w:t xml:space="preserve">, zamjena se obavlja u skladu s procedurom utvrđenom Odlukom o postupanju s novčanicama i kovanim novcem konvertibilne marke koji je neprikladan za opticaj i oštećenim novčanicama efektivnog stranog novca („Službeni glasnik BiH“, br. 88/24), prilikom čega </w:t>
      </w:r>
      <w:r>
        <w:rPr>
          <w:rFonts w:ascii="Times New Roman" w:eastAsia="Times New Roman" w:hAnsi="Times New Roman"/>
          <w:sz w:val="24"/>
          <w:lang w:val="bs-Latn-BA"/>
        </w:rPr>
        <w:t>se prikupljaju i podaci iz tačaka b) do d) stava (1) ovog člana. Prilikom zamjene novčanica iz ovog stava uz „Zahtjev za zamjenu oštećenog novca u KM“ propisan Odlukom o postupanju s novčanicama i kovanim novcem konvertibilne marke koji je neprikladan za o</w:t>
      </w:r>
      <w:r>
        <w:rPr>
          <w:rFonts w:ascii="Times New Roman" w:eastAsia="Times New Roman" w:hAnsi="Times New Roman"/>
          <w:sz w:val="24"/>
          <w:lang w:val="bs-Latn-BA"/>
        </w:rPr>
        <w:t>pticaj i oštećenim novčanicama efektivnog stranog novca podnosi i „Zahtjev za zamjenu vanopticajnih KM novčanica“ iz ove odluke.</w:t>
      </w:r>
    </w:p>
    <w:p w:rsidR="009E48E9" w:rsidRDefault="00FF0FD8">
      <w:pPr>
        <w:spacing w:after="0" w:line="240" w:lineRule="auto"/>
        <w:jc w:val="both"/>
        <w:rPr>
          <w:rFonts w:ascii="Times New Roman" w:eastAsia="Times New Roman" w:hAnsi="Times New Roman"/>
          <w:sz w:val="24"/>
          <w:lang w:val="bs-Latn-BA"/>
        </w:rPr>
      </w:pPr>
      <w:r>
        <w:rPr>
          <w:rFonts w:ascii="Times New Roman" w:eastAsia="Times New Roman" w:hAnsi="Times New Roman"/>
          <w:sz w:val="24"/>
          <w:lang w:val="bs-Latn-BA"/>
        </w:rPr>
        <w:t>(3) Centralna banka pri zamjeni novčanica konvertibilne marke iz stavova (1) i (2) ovog člana prikuplja od podnosioca zahtjeva:</w:t>
      </w:r>
    </w:p>
    <w:p w:rsidR="009E48E9" w:rsidRDefault="00FF0FD8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/>
          <w:sz w:val="24"/>
          <w:lang w:val="bs-Latn-BA"/>
        </w:rPr>
      </w:pPr>
      <w:r>
        <w:rPr>
          <w:rFonts w:ascii="Times New Roman" w:eastAsia="Times New Roman" w:hAnsi="Times New Roman"/>
          <w:sz w:val="24"/>
          <w:lang w:val="bs-Latn-BA"/>
        </w:rPr>
        <w:t>ime i prezime fizičkog lica / naziv pravnog lica (iz sudskog ili drugog nadležnog registra);</w:t>
      </w:r>
    </w:p>
    <w:p w:rsidR="009E48E9" w:rsidRDefault="00FF0FD8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/>
          <w:sz w:val="24"/>
          <w:lang w:val="bs-Latn-BA"/>
        </w:rPr>
      </w:pPr>
      <w:r>
        <w:rPr>
          <w:rFonts w:ascii="Times New Roman" w:eastAsia="Times New Roman" w:hAnsi="Times New Roman"/>
          <w:sz w:val="24"/>
          <w:lang w:val="bs-Latn-BA"/>
        </w:rPr>
        <w:t xml:space="preserve">jedinstveni matični broj, odnosno za lica koja nemaju jedinstveni matični onda </w:t>
      </w: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identifikacioni broj iz identifikacionog dokumenta na osnovu kojeg se utvrđuje </w:t>
      </w:r>
      <w:r>
        <w:rPr>
          <w:rFonts w:ascii="Times New Roman" w:eastAsia="Times New Roman" w:hAnsi="Times New Roman"/>
          <w:sz w:val="24"/>
          <w:szCs w:val="24"/>
          <w:lang w:val="bs-Latn-BA"/>
        </w:rPr>
        <w:t>identitet lica</w:t>
      </w:r>
      <w:r>
        <w:rPr>
          <w:rFonts w:ascii="Times New Roman" w:eastAsia="Times New Roman" w:hAnsi="Times New Roman"/>
          <w:sz w:val="24"/>
          <w:lang w:val="bs-Latn-BA"/>
        </w:rPr>
        <w:t xml:space="preserve"> / identifikacioni broj pravnog lica;</w:t>
      </w:r>
    </w:p>
    <w:p w:rsidR="009E48E9" w:rsidRDefault="00FF0FD8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/>
          <w:sz w:val="24"/>
          <w:lang w:val="bs-Latn-BA"/>
        </w:rPr>
      </w:pPr>
      <w:r>
        <w:rPr>
          <w:rFonts w:ascii="Times New Roman" w:eastAsia="Times New Roman" w:hAnsi="Times New Roman"/>
          <w:sz w:val="24"/>
          <w:lang w:val="bs-Latn-BA"/>
        </w:rPr>
        <w:t>prebivalište fizičkog lica, odnosno sjedište pravnog lica (država, grad, ulica i broj);</w:t>
      </w:r>
    </w:p>
    <w:p w:rsidR="009E48E9" w:rsidRDefault="00FF0FD8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/>
          <w:sz w:val="24"/>
          <w:lang w:val="bs-Latn-BA"/>
        </w:rPr>
      </w:pPr>
      <w:r>
        <w:rPr>
          <w:rFonts w:ascii="Times New Roman" w:eastAsia="Times New Roman" w:hAnsi="Times New Roman"/>
          <w:sz w:val="24"/>
          <w:lang w:val="bs-Latn-BA"/>
        </w:rPr>
        <w:lastRenderedPageBreak/>
        <w:t>naziv i broj identifikacionog dokumenta, država izdavaoca;</w:t>
      </w:r>
    </w:p>
    <w:p w:rsidR="009E48E9" w:rsidRDefault="00FF0FD8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/>
          <w:sz w:val="24"/>
          <w:lang w:val="bs-Latn-BA"/>
        </w:rPr>
      </w:pPr>
      <w:r>
        <w:rPr>
          <w:rFonts w:ascii="Times New Roman" w:eastAsia="Times New Roman" w:hAnsi="Times New Roman"/>
          <w:sz w:val="24"/>
          <w:lang w:val="bs-Latn-BA"/>
        </w:rPr>
        <w:t>dan, mjesec i godina rođenja;</w:t>
      </w:r>
    </w:p>
    <w:p w:rsidR="009E48E9" w:rsidRDefault="00FF0FD8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/>
          <w:sz w:val="24"/>
          <w:lang w:val="bs-Latn-BA"/>
        </w:rPr>
      </w:pPr>
      <w:r>
        <w:rPr>
          <w:rFonts w:ascii="Times New Roman" w:eastAsia="Times New Roman" w:hAnsi="Times New Roman"/>
          <w:sz w:val="24"/>
          <w:lang w:val="bs-Latn-BA"/>
        </w:rPr>
        <w:t>državljanstvo;</w:t>
      </w:r>
    </w:p>
    <w:p w:rsidR="009E48E9" w:rsidRDefault="00FF0FD8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/>
          <w:sz w:val="24"/>
          <w:lang w:val="bs-Latn-BA"/>
        </w:rPr>
      </w:pPr>
      <w:r>
        <w:rPr>
          <w:rFonts w:ascii="Times New Roman" w:eastAsia="Times New Roman" w:hAnsi="Times New Roman"/>
          <w:sz w:val="24"/>
          <w:lang w:val="bs-Latn-BA"/>
        </w:rPr>
        <w:t>broj telefon</w:t>
      </w:r>
      <w:r>
        <w:rPr>
          <w:rFonts w:ascii="Times New Roman" w:eastAsia="Times New Roman" w:hAnsi="Times New Roman"/>
          <w:sz w:val="24"/>
          <w:lang w:val="bs-Latn-BA"/>
        </w:rPr>
        <w:t>a;</w:t>
      </w:r>
    </w:p>
    <w:p w:rsidR="009E48E9" w:rsidRDefault="00FF0FD8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/>
          <w:sz w:val="24"/>
          <w:lang w:val="bs-Latn-BA"/>
        </w:rPr>
      </w:pPr>
      <w:r>
        <w:rPr>
          <w:rFonts w:ascii="Times New Roman" w:eastAsia="Times New Roman" w:hAnsi="Times New Roman"/>
          <w:sz w:val="24"/>
          <w:lang w:val="bs-Latn-BA"/>
        </w:rPr>
        <w:t>adresa elektronske pošte (ako postoji);</w:t>
      </w:r>
    </w:p>
    <w:p w:rsidR="009E48E9" w:rsidRDefault="00FF0FD8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/>
          <w:sz w:val="24"/>
          <w:lang w:val="bs-Latn-BA"/>
        </w:rPr>
      </w:pPr>
      <w:r>
        <w:rPr>
          <w:rFonts w:ascii="Times New Roman" w:eastAsia="Times New Roman" w:hAnsi="Times New Roman"/>
          <w:sz w:val="24"/>
          <w:lang w:val="bs-Latn-BA"/>
        </w:rPr>
        <w:t>porijeklo gotovog novca koji se dostavlja na zamjenu;</w:t>
      </w:r>
    </w:p>
    <w:p w:rsidR="009E48E9" w:rsidRDefault="00FF0FD8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/>
          <w:sz w:val="24"/>
          <w:lang w:val="bs-Latn-BA"/>
        </w:rPr>
      </w:pPr>
      <w:r>
        <w:rPr>
          <w:rFonts w:ascii="Times New Roman" w:eastAsia="Times New Roman" w:hAnsi="Times New Roman"/>
          <w:sz w:val="24"/>
          <w:lang w:val="bs-Latn-BA"/>
        </w:rPr>
        <w:t>informacije o djelatnosti ili zanimanju.</w:t>
      </w:r>
    </w:p>
    <w:p w:rsidR="009E48E9" w:rsidRDefault="00FF0FD8">
      <w:pPr>
        <w:spacing w:after="0" w:line="240" w:lineRule="auto"/>
        <w:jc w:val="both"/>
        <w:rPr>
          <w:rFonts w:ascii="Times New Roman" w:eastAsia="Times New Roman" w:hAnsi="Times New Roman"/>
          <w:sz w:val="24"/>
          <w:lang w:val="bs-Latn-BA"/>
        </w:rPr>
      </w:pPr>
      <w:r>
        <w:rPr>
          <w:rFonts w:ascii="Times New Roman" w:eastAsia="Times New Roman" w:hAnsi="Times New Roman"/>
          <w:sz w:val="24"/>
          <w:lang w:val="bs-Latn-BA"/>
        </w:rPr>
        <w:t>(4) Centralna banka, pored prikupljanja podataka iz stava (1) ovog člana za podnosioca zahtjeva, ukoliko zahtjev podno</w:t>
      </w:r>
      <w:r>
        <w:rPr>
          <w:rFonts w:ascii="Times New Roman" w:eastAsia="Times New Roman" w:hAnsi="Times New Roman"/>
          <w:sz w:val="24"/>
          <w:lang w:val="bs-Latn-BA"/>
        </w:rPr>
        <w:t>si zakonski zastupnik ili punomoćnik, prikuplja i podatke iz tačaka a) do h) iz stava (3) ovog člana i za zakonskog zastupnika ili punomoćnika, koji je uz podnošenje zahtjeva dužan dokazati svoj identitet i dostaviti dokaz o ovlaštenju za zastupanje, odnos</w:t>
      </w:r>
      <w:r>
        <w:rPr>
          <w:rFonts w:ascii="Times New Roman" w:eastAsia="Times New Roman" w:hAnsi="Times New Roman"/>
          <w:sz w:val="24"/>
          <w:lang w:val="bs-Latn-BA"/>
        </w:rPr>
        <w:t>no urednu punomoć.</w:t>
      </w:r>
    </w:p>
    <w:p w:rsidR="009E48E9" w:rsidRDefault="00FF0FD8">
      <w:pPr>
        <w:spacing w:after="0" w:line="240" w:lineRule="auto"/>
        <w:jc w:val="both"/>
        <w:rPr>
          <w:rFonts w:ascii="Times New Roman" w:eastAsia="Times New Roman" w:hAnsi="Times New Roman"/>
          <w:sz w:val="24"/>
          <w:lang w:val="bs-Latn-BA"/>
        </w:rPr>
      </w:pPr>
      <w:r>
        <w:rPr>
          <w:rFonts w:ascii="Times New Roman" w:eastAsia="Times New Roman" w:hAnsi="Times New Roman"/>
          <w:sz w:val="24"/>
          <w:lang w:val="bs-Latn-BA"/>
        </w:rPr>
        <w:t>(5) Kada Centralna banka prikuplja podatke iz stavova (3) i (4) ovog člana, podnosilac zahtjeva je dužan dostaviti svu dokumentaciju, raspoloživu zavisno od izvora, a kojom potvrđuje da su njegovi navodi o porijeklu gotovog novca koji se</w:t>
      </w:r>
      <w:r>
        <w:rPr>
          <w:rFonts w:ascii="Times New Roman" w:eastAsia="Times New Roman" w:hAnsi="Times New Roman"/>
          <w:sz w:val="24"/>
          <w:lang w:val="bs-Latn-BA"/>
        </w:rPr>
        <w:t xml:space="preserve"> donosi na zamjenu istiniti.</w:t>
      </w:r>
    </w:p>
    <w:p w:rsidR="009E48E9" w:rsidRDefault="00FF0FD8">
      <w:pPr>
        <w:spacing w:after="0" w:line="240" w:lineRule="auto"/>
        <w:jc w:val="both"/>
        <w:rPr>
          <w:rFonts w:ascii="Times New Roman" w:eastAsia="Times New Roman" w:hAnsi="Times New Roman"/>
          <w:sz w:val="24"/>
          <w:lang w:val="bs-Latn-BA"/>
        </w:rPr>
      </w:pPr>
      <w:r>
        <w:rPr>
          <w:rFonts w:ascii="Times New Roman" w:eastAsia="Times New Roman" w:hAnsi="Times New Roman"/>
          <w:sz w:val="24"/>
          <w:lang w:val="bs-Latn-BA"/>
        </w:rPr>
        <w:t>(6) Centralna banka podatke iz stavova (3) i (4) ovog člana utvrđuje uvidom u važeći identifikacioni dokument (lična karta ili pasoš) neposredno od podnosioca, te iz drugih važećih javnih isprava, dokumenata i registara.</w:t>
      </w:r>
    </w:p>
    <w:p w:rsidR="009E48E9" w:rsidRDefault="00FF0FD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lang w:val="bs-Latn-BA"/>
        </w:rPr>
        <w:t>(7) Ce</w:t>
      </w:r>
      <w:r>
        <w:rPr>
          <w:rFonts w:ascii="Times New Roman" w:eastAsia="Times New Roman" w:hAnsi="Times New Roman"/>
          <w:sz w:val="24"/>
          <w:lang w:val="bs-Latn-BA"/>
        </w:rPr>
        <w:t xml:space="preserve">ntralna banka utvrđuje popis indikatora za zamjenu gotovog novca </w:t>
      </w:r>
      <w:r>
        <w:rPr>
          <w:rFonts w:ascii="Times New Roman" w:eastAsia="Times New Roman" w:hAnsi="Times New Roman"/>
          <w:sz w:val="24"/>
          <w:szCs w:val="24"/>
          <w:lang w:val="bs-Latn-BA"/>
        </w:rPr>
        <w:t>iz stava (1) tačke d) ovog člana.</w:t>
      </w:r>
    </w:p>
    <w:p w:rsidR="009E48E9" w:rsidRDefault="00FF0FD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(8) Centralna banka će izvršiti zamjenu vanopticajnih KM novčanica samo ukoliko su kumulativno ispunjeni sljedeći uslovi iz ovog člana, i to kada:</w:t>
      </w:r>
    </w:p>
    <w:p w:rsidR="009E48E9" w:rsidRDefault="00FF0FD8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provjerom </w:t>
      </w:r>
      <w:r>
        <w:rPr>
          <w:rFonts w:ascii="Times New Roman" w:eastAsia="Times New Roman" w:hAnsi="Times New Roman"/>
          <w:sz w:val="24"/>
          <w:szCs w:val="24"/>
          <w:lang w:val="bs-Latn-BA"/>
        </w:rPr>
        <w:t>autentičnosti utvrdi da su vanopticajne KM novčanice autentične;</w:t>
      </w:r>
    </w:p>
    <w:p w:rsidR="009E48E9" w:rsidRDefault="00FF0FD8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utvrdi da je podnosilac zahtjeva dostavio sve potpune podatke i učinio vjerovatnim navode o porijeklu gotovog novca.</w:t>
      </w:r>
    </w:p>
    <w:p w:rsidR="009E48E9" w:rsidRDefault="009E48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</w:p>
    <w:p w:rsidR="009E48E9" w:rsidRDefault="00FF0FD8">
      <w:pPr>
        <w:spacing w:after="0" w:line="240" w:lineRule="auto"/>
        <w:jc w:val="center"/>
        <w:rPr>
          <w:rFonts w:ascii="Times New Roman" w:eastAsia="Times New Roman" w:hAnsi="Times New Roman"/>
          <w:sz w:val="24"/>
          <w:lang w:val="bs-Latn-BA"/>
        </w:rPr>
      </w:pPr>
      <w:r>
        <w:rPr>
          <w:rFonts w:ascii="Times New Roman" w:eastAsia="Times New Roman" w:hAnsi="Times New Roman"/>
          <w:sz w:val="24"/>
          <w:lang w:val="bs-Latn-BA"/>
        </w:rPr>
        <w:t>Član 5.</w:t>
      </w:r>
    </w:p>
    <w:p w:rsidR="009E48E9" w:rsidRDefault="00FF0FD8">
      <w:pPr>
        <w:spacing w:after="0" w:line="240" w:lineRule="auto"/>
        <w:jc w:val="center"/>
        <w:rPr>
          <w:rFonts w:ascii="Times New Roman" w:eastAsia="Times New Roman" w:hAnsi="Times New Roman"/>
          <w:sz w:val="24"/>
          <w:lang w:val="bs-Latn-BA"/>
        </w:rPr>
      </w:pPr>
      <w:r>
        <w:rPr>
          <w:rFonts w:ascii="Times New Roman" w:eastAsia="Times New Roman" w:hAnsi="Times New Roman"/>
          <w:sz w:val="24"/>
          <w:lang w:val="bs-Latn-BA"/>
        </w:rPr>
        <w:t>(Potvrda o isplati novčanica po osnovu zamjene vanopticajnih KM n</w:t>
      </w:r>
      <w:r>
        <w:rPr>
          <w:rFonts w:ascii="Times New Roman" w:eastAsia="Times New Roman" w:hAnsi="Times New Roman"/>
          <w:sz w:val="24"/>
          <w:lang w:val="bs-Latn-BA"/>
        </w:rPr>
        <w:t>ovčanica)</w:t>
      </w:r>
    </w:p>
    <w:p w:rsidR="009E48E9" w:rsidRDefault="00FF0FD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(1) Centralna banka će podnosiocu zahtjeva izdati „Potvrdu o isplati novčanica po osnovu zamjene vanopticajnih KM novčanica“, na Obrascu 3-PoI </w:t>
      </w: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>koji se nalazi u prilogu ove odluke i čini njen sastavni dio</w:t>
      </w:r>
      <w:r>
        <w:rPr>
          <w:rFonts w:ascii="Times New Roman" w:eastAsia="Times New Roman" w:hAnsi="Times New Roman"/>
          <w:sz w:val="24"/>
          <w:szCs w:val="24"/>
          <w:lang w:val="bs-Latn-BA"/>
        </w:rPr>
        <w:t>.</w:t>
      </w:r>
    </w:p>
    <w:p w:rsidR="009E48E9" w:rsidRDefault="00FF0FD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lang w:val="bs-Latn-BA"/>
        </w:rPr>
        <w:t>(2) Potvrda iz stava (1) ovog člana sadrž</w:t>
      </w:r>
      <w:r>
        <w:rPr>
          <w:rFonts w:ascii="Times New Roman" w:eastAsia="Times New Roman" w:hAnsi="Times New Roman"/>
          <w:sz w:val="24"/>
          <w:lang w:val="bs-Latn-BA"/>
        </w:rPr>
        <w:t>i najmanje sljedeće elemente:</w:t>
      </w:r>
    </w:p>
    <w:p w:rsidR="009E48E9" w:rsidRDefault="00FF0FD8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iznos i količinu KM novčanica po osnovu izvršene zamjene vanopticajnih KM novčanica, </w:t>
      </w:r>
    </w:p>
    <w:p w:rsidR="009E48E9" w:rsidRDefault="00FF0FD8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mjesto i datum zamjene,</w:t>
      </w:r>
    </w:p>
    <w:p w:rsidR="009E48E9" w:rsidRDefault="00FF0FD8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broj potvrde,</w:t>
      </w:r>
    </w:p>
    <w:p w:rsidR="009E48E9" w:rsidRDefault="00FF0FD8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potpis službenika Centralne banke,</w:t>
      </w:r>
    </w:p>
    <w:p w:rsidR="009E48E9" w:rsidRDefault="00FF0FD8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napomenu da se potvrda ne može koristiti kao dokaz o porijeklu </w:t>
      </w:r>
      <w:r>
        <w:rPr>
          <w:rFonts w:ascii="Times New Roman" w:eastAsia="Times New Roman" w:hAnsi="Times New Roman"/>
          <w:sz w:val="24"/>
          <w:szCs w:val="24"/>
          <w:lang w:val="bs-Latn-BA"/>
        </w:rPr>
        <w:t>novca.</w:t>
      </w:r>
    </w:p>
    <w:p w:rsidR="009E48E9" w:rsidRDefault="009E48E9">
      <w:pPr>
        <w:spacing w:after="0" w:line="240" w:lineRule="auto"/>
        <w:rPr>
          <w:rFonts w:ascii="Times New Roman" w:eastAsia="Times New Roman" w:hAnsi="Times New Roman"/>
          <w:sz w:val="24"/>
          <w:lang w:val="bs-Latn-BA"/>
        </w:rPr>
      </w:pPr>
    </w:p>
    <w:p w:rsidR="009E48E9" w:rsidRDefault="00FF0F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Član 6.</w:t>
      </w:r>
    </w:p>
    <w:p w:rsidR="009E48E9" w:rsidRDefault="00FF0F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(Postupanje Centralne banke sa sumnjivim i krivotvorenim novčanicama</w:t>
      </w: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>)</w:t>
      </w:r>
    </w:p>
    <w:p w:rsidR="009E48E9" w:rsidRDefault="00FF0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(1) Centralna banka zadržava sumnjive novčanice koje zaprimi ili koje izdvoji pri izvršavanju poslova zamjene novčanica u svrhu provedbe tehničke analize.</w:t>
      </w:r>
    </w:p>
    <w:p w:rsidR="009E48E9" w:rsidRDefault="00FF0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(2) Ukoliko se </w:t>
      </w:r>
      <w:r>
        <w:rPr>
          <w:rFonts w:ascii="Times New Roman" w:eastAsia="Times New Roman" w:hAnsi="Times New Roman"/>
          <w:sz w:val="24"/>
          <w:szCs w:val="24"/>
          <w:lang w:val="bs-Latn-BA"/>
        </w:rPr>
        <w:t>tehničkom analizom utvrdi da su sumnjive novčanice KM krivotvorene, iste će zadržati.</w:t>
      </w:r>
    </w:p>
    <w:p w:rsidR="009E48E9" w:rsidRDefault="00FF0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(3) Centralna banka će, u skladu s važećim procedurama, podnosioca zahtjeva i organe nadležne za istragu krivičnih djela obavijestiti o postupanju iz stava (2) ovog člana</w:t>
      </w:r>
      <w:r>
        <w:rPr>
          <w:rFonts w:ascii="Times New Roman" w:eastAsia="Times New Roman" w:hAnsi="Times New Roman"/>
          <w:sz w:val="24"/>
          <w:szCs w:val="24"/>
          <w:lang w:val="bs-Latn-BA"/>
        </w:rPr>
        <w:t>.</w:t>
      </w:r>
    </w:p>
    <w:p w:rsidR="009E48E9" w:rsidRDefault="009E4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</w:p>
    <w:p w:rsidR="009E48E9" w:rsidRDefault="009E4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</w:p>
    <w:p w:rsidR="009E48E9" w:rsidRDefault="009E4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</w:p>
    <w:p w:rsidR="009E48E9" w:rsidRDefault="00FF0F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lastRenderedPageBreak/>
        <w:t>Član 7.</w:t>
      </w:r>
    </w:p>
    <w:p w:rsidR="009E48E9" w:rsidRDefault="00FF0F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(Obavještavanje drugih organa)</w:t>
      </w:r>
    </w:p>
    <w:p w:rsidR="009E48E9" w:rsidRDefault="00FF0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(1) Ukoliko postoje indikatori da su na zamjenu dostavljene novčanice za koje se sumnja da su povezane s krivičnim djelom pranja novca i finansiranja terorizma, Centralna banka će u cilju sprečavanja istih obavij</w:t>
      </w:r>
      <w:r>
        <w:rPr>
          <w:rFonts w:ascii="Times New Roman" w:eastAsia="Times New Roman" w:hAnsi="Times New Roman"/>
          <w:sz w:val="24"/>
          <w:szCs w:val="24"/>
          <w:lang w:val="bs-Latn-BA"/>
        </w:rPr>
        <w:t>estiti Finansijsko-obavještajni odjel Agencije za istrage i zaštitu Bosne i Hercegovine i dostaviti podatke o podnosiocu zahtjeva koje je prikupila u skladu s članom 4. ove odluke.</w:t>
      </w:r>
    </w:p>
    <w:p w:rsidR="009E48E9" w:rsidRDefault="00FF0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(2) Centralna banka će postupiti na način naveden u stavu (1) ovog člana i </w:t>
      </w: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u slučaju kada se na zamjenu dostave novčanice </w:t>
      </w:r>
      <w:r>
        <w:rPr>
          <w:rFonts w:ascii="Times New Roman" w:eastAsia="Times New Roman" w:hAnsi="Times New Roman"/>
          <w:sz w:val="24"/>
          <w:lang w:val="bs-Latn-BA"/>
        </w:rPr>
        <w:t>u vrijednosti od 20.000,00 KM ili većoj, bez obzira na to da li je riječ o jednokratnoj zamjeni ili više zamjena koje ukupno dosežu vrijednost od 20.000,00 KM ili veću.</w:t>
      </w:r>
    </w:p>
    <w:p w:rsidR="009E48E9" w:rsidRDefault="009E4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</w:p>
    <w:p w:rsidR="009E48E9" w:rsidRDefault="00FF0FD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Član 8.</w:t>
      </w:r>
    </w:p>
    <w:p w:rsidR="009E48E9" w:rsidRDefault="00FF0F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(Obrasci)</w:t>
      </w:r>
    </w:p>
    <w:p w:rsidR="009E48E9" w:rsidRDefault="00FF0F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Sastavni dio ove </w:t>
      </w:r>
      <w:r>
        <w:rPr>
          <w:rFonts w:ascii="Times New Roman" w:eastAsia="Times New Roman" w:hAnsi="Times New Roman"/>
          <w:sz w:val="24"/>
          <w:szCs w:val="24"/>
          <w:lang w:val="bs-Latn-BA"/>
        </w:rPr>
        <w:t>odluke čine sljedeći prilozi:</w:t>
      </w:r>
      <w:bookmarkStart w:id="3" w:name="_Hlk203558689"/>
    </w:p>
    <w:p w:rsidR="009E48E9" w:rsidRDefault="00FF0FD8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val="bs-Latn-BA"/>
        </w:rPr>
        <w:t>Obrazac 1</w:t>
      </w:r>
      <w:bookmarkEnd w:id="3"/>
      <w:r>
        <w:rPr>
          <w:rFonts w:ascii="Times New Roman" w:eastAsia="Times New Roman" w:hAnsi="Times New Roman"/>
          <w:b/>
          <w:i/>
          <w:sz w:val="24"/>
          <w:szCs w:val="24"/>
          <w:lang w:val="bs-Latn-BA"/>
        </w:rPr>
        <w:t>-Z -</w:t>
      </w: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>„Zahtjev za zamjenu vanopticajnih KM novčanica“</w:t>
      </w:r>
    </w:p>
    <w:p w:rsidR="009E48E9" w:rsidRDefault="00FF0FD8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bs-Latn-BA"/>
        </w:rPr>
      </w:pPr>
      <w:bookmarkStart w:id="4" w:name="_Hlk203558806"/>
      <w:r>
        <w:rPr>
          <w:rFonts w:ascii="Times New Roman" w:eastAsia="Times New Roman" w:hAnsi="Times New Roman"/>
          <w:b/>
          <w:i/>
          <w:sz w:val="24"/>
          <w:szCs w:val="24"/>
          <w:lang w:val="bs-Latn-BA"/>
        </w:rPr>
        <w:t>Obrazac 2</w:t>
      </w:r>
      <w:bookmarkEnd w:id="4"/>
      <w:r>
        <w:rPr>
          <w:rFonts w:ascii="Times New Roman" w:eastAsia="Times New Roman" w:hAnsi="Times New Roman"/>
          <w:b/>
          <w:i/>
          <w:sz w:val="24"/>
          <w:szCs w:val="24"/>
          <w:lang w:val="bs-Latn-BA"/>
        </w:rPr>
        <w:t>-PoZ -</w:t>
      </w: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„Potvrda o zaprimljenim i zadržanim vanopticajnim KM novčanicama“ </w:t>
      </w: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>i</w:t>
      </w:r>
    </w:p>
    <w:p w:rsidR="009E48E9" w:rsidRDefault="00FF0FD8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val="bs-Latn-BA"/>
        </w:rPr>
        <w:t>Obrazac 3-PoI -</w:t>
      </w: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„Potvrda o isplati novčanica po osnovu zamjene vanopticajnih KM </w:t>
      </w:r>
      <w:r>
        <w:rPr>
          <w:rFonts w:ascii="Times New Roman" w:eastAsia="Times New Roman" w:hAnsi="Times New Roman"/>
          <w:sz w:val="24"/>
          <w:szCs w:val="24"/>
          <w:lang w:val="bs-Latn-BA"/>
        </w:rPr>
        <w:t>novčanicama“.</w:t>
      </w:r>
    </w:p>
    <w:p w:rsidR="009E48E9" w:rsidRDefault="009E48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</w:p>
    <w:p w:rsidR="009E48E9" w:rsidRDefault="00FF0FD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Član 9.</w:t>
      </w:r>
    </w:p>
    <w:p w:rsidR="009E48E9" w:rsidRDefault="00FF0FD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(Stupanje na snagu)</w:t>
      </w:r>
    </w:p>
    <w:p w:rsidR="009E48E9" w:rsidRDefault="00FF0FD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(1) Ova odluka stupa na snagu osmog dana od dana objavljivanja u „Službenom glasniku BiH“, a primjenjivat će se od 1. januara 2026. godine.</w:t>
      </w:r>
    </w:p>
    <w:p w:rsidR="009E48E9" w:rsidRDefault="00FF0FD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(2) Ova odluka objavit će se i u „Službenim novinama Federacije BiH“, „Sl</w:t>
      </w: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užbenom glasniku Republike Srpske“ i „Službenom glasniku Brčko distrikta BiH“. </w:t>
      </w:r>
    </w:p>
    <w:p w:rsidR="009E48E9" w:rsidRDefault="009E48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</w:p>
    <w:p w:rsidR="009E48E9" w:rsidRDefault="009E48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</w:p>
    <w:p w:rsidR="009E48E9" w:rsidRDefault="009E48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</w:p>
    <w:p w:rsidR="009E48E9" w:rsidRDefault="00FF0FD8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>Predsjedavajuća</w:t>
      </w:r>
    </w:p>
    <w:p w:rsidR="009E48E9" w:rsidRDefault="00FF0FD8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>Broj: UV-122-02-1-1696-3/25</w:t>
      </w: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ab/>
        <w:t>Upravnog vijeća Centralne banke</w:t>
      </w:r>
    </w:p>
    <w:p w:rsidR="009E48E9" w:rsidRDefault="00FF0FD8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>Sarajevo, 31.10.2025. godine</w:t>
      </w: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ab/>
        <w:t>Bosne i Hercegovine</w:t>
      </w:r>
    </w:p>
    <w:p w:rsidR="009E48E9" w:rsidRDefault="00FF0FD8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ab/>
        <w:t>GUVERNERKA</w:t>
      </w:r>
    </w:p>
    <w:p w:rsidR="009E48E9" w:rsidRDefault="00FF0FD8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ab/>
        <w:t>dr. Jasmina Selimović</w:t>
      </w:r>
    </w:p>
    <w:p w:rsidR="009E48E9" w:rsidRDefault="009E48E9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bs-Latn-BA"/>
        </w:rPr>
      </w:pPr>
    </w:p>
    <w:p w:rsidR="009E48E9" w:rsidRDefault="009E48E9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bs-Latn-BA"/>
        </w:rPr>
      </w:pPr>
    </w:p>
    <w:p w:rsidR="009E48E9" w:rsidRDefault="009E48E9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bs-Latn-BA"/>
        </w:rPr>
        <w:sectPr w:rsidR="009E48E9">
          <w:footerReference w:type="default" r:id="rId10"/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</w:p>
    <w:p w:rsidR="009E48E9" w:rsidRDefault="00FF0FD8">
      <w:pPr>
        <w:spacing w:after="0" w:line="240" w:lineRule="auto"/>
        <w:jc w:val="both"/>
        <w:rPr>
          <w:rFonts w:ascii="Times New Roman" w:eastAsia="Times New Roman" w:hAnsi="Times New Roman"/>
          <w:sz w:val="24"/>
          <w:lang w:val="bs-Latn-BA"/>
        </w:rPr>
      </w:pPr>
      <w:r>
        <w:rPr>
          <w:rFonts w:ascii="Times New Roman" w:eastAsia="Times New Roman" w:hAnsi="Times New Roman"/>
          <w:noProof/>
          <w:sz w:val="24"/>
          <w:lang w:val="bs-Latn-BA" w:eastAsia="bs-Latn-BA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171450</wp:posOffset>
            </wp:positionH>
            <wp:positionV relativeFrom="margin">
              <wp:posOffset>-563245</wp:posOffset>
            </wp:positionV>
            <wp:extent cx="5659755" cy="76962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9755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sz w:val="24"/>
          <w:lang w:val="bs-Latn-BA"/>
        </w:rPr>
        <w:t>Broj:</w:t>
      </w:r>
    </w:p>
    <w:p w:rsidR="009E48E9" w:rsidRDefault="00FF0FD8">
      <w:pPr>
        <w:spacing w:after="0" w:line="240" w:lineRule="auto"/>
        <w:rPr>
          <w:rFonts w:ascii="Times New Roman" w:eastAsia="Times New Roman" w:hAnsi="Times New Roman"/>
          <w:sz w:val="24"/>
          <w:lang w:val="bs-Latn-BA"/>
        </w:rPr>
      </w:pPr>
      <w:r>
        <w:rPr>
          <w:rFonts w:ascii="Times New Roman" w:eastAsia="Times New Roman" w:hAnsi="Times New Roman"/>
          <w:sz w:val="24"/>
          <w:lang w:val="bs-Latn-BA"/>
        </w:rPr>
        <w:t>Mjesto i datum:</w:t>
      </w:r>
    </w:p>
    <w:p w:rsidR="009E48E9" w:rsidRDefault="009E48E9">
      <w:pPr>
        <w:spacing w:after="0" w:line="240" w:lineRule="auto"/>
        <w:rPr>
          <w:rFonts w:ascii="Times New Roman" w:eastAsia="Times New Roman" w:hAnsi="Times New Roman"/>
          <w:sz w:val="24"/>
          <w:lang w:val="bs-Latn-BA"/>
        </w:rPr>
      </w:pPr>
    </w:p>
    <w:p w:rsidR="009E48E9" w:rsidRDefault="00FF0FD8">
      <w:pPr>
        <w:spacing w:after="0" w:line="240" w:lineRule="auto"/>
        <w:jc w:val="both"/>
        <w:rPr>
          <w:rFonts w:ascii="Times New Roman" w:hAnsi="Times New Roman"/>
          <w:sz w:val="24"/>
          <w:lang w:val="bs-Latn-BA"/>
        </w:rPr>
      </w:pPr>
      <w:r>
        <w:rPr>
          <w:rFonts w:ascii="Times New Roman" w:eastAsia="Times New Roman" w:hAnsi="Times New Roman"/>
          <w:sz w:val="24"/>
          <w:lang w:val="bs-Latn-BA"/>
        </w:rPr>
        <w:t>Na osnovu Odluke o</w:t>
      </w:r>
      <w:r>
        <w:rPr>
          <w:rFonts w:ascii="Times New Roman" w:eastAsia="Times New Roman" w:hAnsi="Times New Roman"/>
          <w:sz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lang w:val="bs-Latn-BA"/>
        </w:rPr>
        <w:t xml:space="preserve">postupanju i načinu zamjene novčanica konvertibilne marke koje su povučene iz opticaja, </w:t>
      </w:r>
      <w:r>
        <w:rPr>
          <w:rFonts w:ascii="Times New Roman" w:hAnsi="Times New Roman"/>
          <w:sz w:val="24"/>
          <w:lang w:val="bs-Latn-BA"/>
        </w:rPr>
        <w:t xml:space="preserve">podnosi se: </w:t>
      </w:r>
    </w:p>
    <w:p w:rsidR="009E48E9" w:rsidRDefault="009E48E9">
      <w:pPr>
        <w:spacing w:after="0" w:line="240" w:lineRule="auto"/>
        <w:jc w:val="both"/>
        <w:rPr>
          <w:rFonts w:ascii="Times New Roman" w:eastAsia="Times New Roman" w:hAnsi="Times New Roman"/>
          <w:sz w:val="24"/>
          <w:lang w:val="bs-Latn-BA"/>
        </w:rPr>
      </w:pPr>
    </w:p>
    <w:p w:rsidR="009E48E9" w:rsidRDefault="00FF0FD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lang w:val="bs-Latn-BA"/>
        </w:rPr>
      </w:pPr>
      <w:r>
        <w:rPr>
          <w:rFonts w:ascii="Times New Roman" w:eastAsia="Times New Roman" w:hAnsi="Times New Roman"/>
          <w:b/>
          <w:bCs/>
          <w:sz w:val="24"/>
          <w:lang w:val="bs-Latn-BA"/>
        </w:rPr>
        <w:t>Z A H T J E V</w:t>
      </w:r>
    </w:p>
    <w:p w:rsidR="009E48E9" w:rsidRDefault="00FF0FD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lang w:val="bs-Latn-BA"/>
        </w:rPr>
      </w:pPr>
      <w:r>
        <w:rPr>
          <w:rFonts w:ascii="Times New Roman" w:eastAsia="Times New Roman" w:hAnsi="Times New Roman"/>
          <w:b/>
          <w:bCs/>
          <w:sz w:val="24"/>
          <w:lang w:val="bs-Latn-BA"/>
        </w:rPr>
        <w:t>za zamjenu vanopticajnih KM novčanica</w:t>
      </w:r>
    </w:p>
    <w:p w:rsidR="009E48E9" w:rsidRDefault="009E48E9">
      <w:pPr>
        <w:spacing w:after="0" w:line="240" w:lineRule="auto"/>
        <w:rPr>
          <w:rFonts w:ascii="Times New Roman" w:eastAsia="Times New Roman" w:hAnsi="Times New Roman"/>
          <w:sz w:val="24"/>
          <w:lang w:val="bs-Latn-BA"/>
        </w:rPr>
      </w:pPr>
    </w:p>
    <w:p w:rsidR="009E48E9" w:rsidRDefault="00FF0FD8">
      <w:pPr>
        <w:spacing w:after="0" w:line="240" w:lineRule="auto"/>
        <w:rPr>
          <w:rFonts w:ascii="Times New Roman" w:eastAsia="Times New Roman" w:hAnsi="Times New Roman"/>
          <w:b/>
          <w:bCs/>
          <w:sz w:val="24"/>
          <w:lang w:val="bs-Latn-BA"/>
        </w:rPr>
      </w:pPr>
      <w:r>
        <w:rPr>
          <w:rFonts w:ascii="Times New Roman" w:eastAsia="Times New Roman" w:hAnsi="Times New Roman"/>
          <w:b/>
          <w:bCs/>
          <w:sz w:val="24"/>
          <w:lang w:val="bs-Latn-BA"/>
        </w:rPr>
        <w:t xml:space="preserve">I PODACI O </w:t>
      </w:r>
      <w:r>
        <w:rPr>
          <w:rFonts w:ascii="Times New Roman" w:eastAsia="Times New Roman" w:hAnsi="Times New Roman"/>
          <w:b/>
          <w:bCs/>
          <w:sz w:val="24"/>
          <w:lang w:val="bs-Latn-BA"/>
        </w:rPr>
        <w:t>PODNOSIOCU ZAHTJEVA</w:t>
      </w:r>
    </w:p>
    <w:tbl>
      <w:tblPr>
        <w:tblW w:w="9298" w:type="dxa"/>
        <w:jc w:val="center"/>
        <w:tblLook w:val="04A0" w:firstRow="1" w:lastRow="0" w:firstColumn="1" w:lastColumn="0" w:noHBand="0" w:noVBand="1"/>
      </w:tblPr>
      <w:tblGrid>
        <w:gridCol w:w="4824"/>
        <w:gridCol w:w="4474"/>
      </w:tblGrid>
      <w:tr w:rsidR="009E48E9">
        <w:trPr>
          <w:trHeight w:val="284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48E9" w:rsidRDefault="00FF0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s-Latn-BA"/>
              </w:rPr>
            </w:pPr>
            <w:r>
              <w:rPr>
                <w:rFonts w:ascii="Times New Roman" w:eastAsia="Times New Roman" w:hAnsi="Times New Roman"/>
                <w:color w:val="000000"/>
                <w:lang w:val="bs-Latn-BA"/>
              </w:rPr>
              <w:t xml:space="preserve">Ime </w:t>
            </w:r>
            <w:r>
              <w:rPr>
                <w:rFonts w:ascii="Times New Roman" w:eastAsia="Times New Roman" w:hAnsi="Times New Roman"/>
                <w:lang w:val="bs-Latn-BA"/>
              </w:rPr>
              <w:t>i prezime fizičkog lica /naziv pravnog lica: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48E9" w:rsidRDefault="00FF0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s-Latn-BA"/>
              </w:rPr>
            </w:pPr>
            <w:r>
              <w:rPr>
                <w:rFonts w:ascii="Times New Roman" w:eastAsia="Times New Roman" w:hAnsi="Times New Roman"/>
                <w:color w:val="000000"/>
                <w:lang w:val="bs-Latn-BA"/>
              </w:rPr>
              <w:t> </w:t>
            </w:r>
          </w:p>
        </w:tc>
      </w:tr>
      <w:tr w:rsidR="009E48E9">
        <w:trPr>
          <w:trHeight w:val="284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48E9" w:rsidRDefault="00FF0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s-Latn-BA"/>
              </w:rPr>
            </w:pPr>
            <w:r>
              <w:rPr>
                <w:rFonts w:ascii="Times New Roman" w:eastAsia="Times New Roman" w:hAnsi="Times New Roman"/>
                <w:color w:val="000000"/>
                <w:lang w:val="bs-Latn-BA"/>
              </w:rPr>
              <w:t>JMB/JIB: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48E9" w:rsidRDefault="00FF0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s-Latn-BA"/>
              </w:rPr>
            </w:pPr>
            <w:r>
              <w:rPr>
                <w:rFonts w:ascii="Times New Roman" w:eastAsia="Times New Roman" w:hAnsi="Times New Roman"/>
                <w:color w:val="000000"/>
                <w:lang w:val="bs-Latn-BA"/>
              </w:rPr>
              <w:t> </w:t>
            </w:r>
          </w:p>
        </w:tc>
      </w:tr>
      <w:tr w:rsidR="009E48E9">
        <w:trPr>
          <w:trHeight w:val="284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48E9" w:rsidRDefault="00FF0FD8">
            <w:pPr>
              <w:spacing w:after="0" w:line="240" w:lineRule="auto"/>
              <w:rPr>
                <w:rFonts w:ascii="Times New Roman" w:eastAsia="Times New Roman" w:hAnsi="Times New Roman"/>
                <w:lang w:val="bs-Latn-BA"/>
              </w:rPr>
            </w:pPr>
            <w:r>
              <w:rPr>
                <w:rFonts w:ascii="Times New Roman" w:eastAsia="Times New Roman" w:hAnsi="Times New Roman"/>
                <w:lang w:val="bs-Latn-BA"/>
              </w:rPr>
              <w:t>Prebivalište fizičkog lica /sjedište pravnog lica (ulica i broj):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48E9" w:rsidRDefault="00FF0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s-Latn-BA"/>
              </w:rPr>
            </w:pPr>
            <w:r>
              <w:rPr>
                <w:rFonts w:ascii="Times New Roman" w:eastAsia="Times New Roman" w:hAnsi="Times New Roman"/>
                <w:color w:val="000000"/>
                <w:lang w:val="bs-Latn-BA"/>
              </w:rPr>
              <w:t> </w:t>
            </w:r>
          </w:p>
        </w:tc>
      </w:tr>
      <w:tr w:rsidR="009E48E9">
        <w:trPr>
          <w:trHeight w:val="284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48E9" w:rsidRDefault="00FF0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s-Latn-BA"/>
              </w:rPr>
            </w:pPr>
            <w:r>
              <w:rPr>
                <w:rFonts w:ascii="Times New Roman" w:eastAsia="Times New Roman" w:hAnsi="Times New Roman"/>
                <w:color w:val="000000"/>
                <w:lang w:val="bs-Latn-BA"/>
              </w:rPr>
              <w:t>Grad, država: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48E9" w:rsidRDefault="00FF0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s-Latn-BA"/>
              </w:rPr>
            </w:pPr>
            <w:r>
              <w:rPr>
                <w:rFonts w:ascii="Times New Roman" w:eastAsia="Times New Roman" w:hAnsi="Times New Roman"/>
                <w:color w:val="000000"/>
                <w:lang w:val="bs-Latn-BA"/>
              </w:rPr>
              <w:t> </w:t>
            </w:r>
          </w:p>
        </w:tc>
      </w:tr>
      <w:tr w:rsidR="009E48E9">
        <w:trPr>
          <w:trHeight w:val="284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48E9" w:rsidRDefault="00FF0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s-Latn-BA"/>
              </w:rPr>
            </w:pPr>
            <w:r>
              <w:rPr>
                <w:rFonts w:ascii="Times New Roman" w:eastAsia="Times New Roman" w:hAnsi="Times New Roman"/>
                <w:color w:val="000000"/>
                <w:lang w:val="bs-Latn-BA"/>
              </w:rPr>
              <w:t>Naziv i broj identifikacionog dokumenta, država izdavaoca: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48E9" w:rsidRDefault="00FF0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s-Latn-BA"/>
              </w:rPr>
            </w:pPr>
            <w:r>
              <w:rPr>
                <w:rFonts w:ascii="Times New Roman" w:eastAsia="Times New Roman" w:hAnsi="Times New Roman"/>
                <w:color w:val="000000"/>
                <w:lang w:val="bs-Latn-BA"/>
              </w:rPr>
              <w:t> </w:t>
            </w:r>
          </w:p>
        </w:tc>
      </w:tr>
      <w:tr w:rsidR="009E48E9">
        <w:trPr>
          <w:trHeight w:val="284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9" w:rsidRDefault="00FF0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s-Latn-BA"/>
              </w:rPr>
            </w:pPr>
            <w:r>
              <w:rPr>
                <w:rFonts w:ascii="Times New Roman" w:eastAsia="Times New Roman" w:hAnsi="Times New Roman"/>
                <w:color w:val="000000"/>
                <w:lang w:val="bs-Latn-BA"/>
              </w:rPr>
              <w:t xml:space="preserve">Dan, mjesec i godina </w:t>
            </w:r>
            <w:r>
              <w:rPr>
                <w:rFonts w:ascii="Times New Roman" w:eastAsia="Times New Roman" w:hAnsi="Times New Roman"/>
                <w:color w:val="000000"/>
                <w:lang w:val="bs-Latn-BA"/>
              </w:rPr>
              <w:t>rođenja: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48E9" w:rsidRDefault="00FF0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s-Latn-BA"/>
              </w:rPr>
            </w:pPr>
            <w:r>
              <w:rPr>
                <w:rFonts w:ascii="Times New Roman" w:eastAsia="Times New Roman" w:hAnsi="Times New Roman"/>
                <w:color w:val="000000"/>
                <w:lang w:val="bs-Latn-BA"/>
              </w:rPr>
              <w:t> </w:t>
            </w:r>
          </w:p>
        </w:tc>
      </w:tr>
      <w:tr w:rsidR="009E48E9">
        <w:trPr>
          <w:trHeight w:val="284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48E9" w:rsidRDefault="00FF0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s-Latn-BA"/>
              </w:rPr>
            </w:pPr>
            <w:r>
              <w:rPr>
                <w:rFonts w:ascii="Times New Roman" w:eastAsia="Times New Roman" w:hAnsi="Times New Roman"/>
                <w:color w:val="000000"/>
                <w:lang w:val="bs-Latn-BA"/>
              </w:rPr>
              <w:t>Državljanstvo: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48E9" w:rsidRDefault="00FF0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s-Latn-BA"/>
              </w:rPr>
            </w:pPr>
            <w:r>
              <w:rPr>
                <w:rFonts w:ascii="Times New Roman" w:eastAsia="Times New Roman" w:hAnsi="Times New Roman"/>
                <w:color w:val="000000"/>
                <w:lang w:val="bs-Latn-BA"/>
              </w:rPr>
              <w:t> </w:t>
            </w:r>
          </w:p>
        </w:tc>
      </w:tr>
      <w:tr w:rsidR="009E48E9">
        <w:trPr>
          <w:trHeight w:val="284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9" w:rsidRDefault="00FF0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s-Latn-BA"/>
              </w:rPr>
            </w:pPr>
            <w:r>
              <w:rPr>
                <w:rFonts w:ascii="Times New Roman" w:eastAsia="Times New Roman" w:hAnsi="Times New Roman"/>
                <w:color w:val="000000"/>
                <w:lang w:val="bs-Latn-BA"/>
              </w:rPr>
              <w:t>Telefon: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48E9" w:rsidRDefault="00FF0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s-Latn-BA"/>
              </w:rPr>
            </w:pPr>
            <w:r>
              <w:rPr>
                <w:rFonts w:ascii="Times New Roman" w:eastAsia="Times New Roman" w:hAnsi="Times New Roman"/>
                <w:color w:val="000000"/>
                <w:lang w:val="bs-Latn-BA"/>
              </w:rPr>
              <w:t> </w:t>
            </w:r>
          </w:p>
        </w:tc>
      </w:tr>
      <w:tr w:rsidR="009E48E9">
        <w:trPr>
          <w:trHeight w:val="284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8E9" w:rsidRDefault="00FF0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s-Latn-BA"/>
              </w:rPr>
            </w:pPr>
            <w:r>
              <w:rPr>
                <w:rFonts w:ascii="Times New Roman" w:eastAsia="Times New Roman" w:hAnsi="Times New Roman"/>
                <w:color w:val="000000"/>
                <w:lang w:val="bs-Latn-BA"/>
              </w:rPr>
              <w:t>Adresa elektronske pošte (ako postoji):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48E9" w:rsidRDefault="00FF0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s-Latn-BA"/>
              </w:rPr>
            </w:pPr>
            <w:r>
              <w:rPr>
                <w:rFonts w:ascii="Times New Roman" w:eastAsia="Times New Roman" w:hAnsi="Times New Roman"/>
                <w:color w:val="000000"/>
                <w:lang w:val="bs-Latn-BA"/>
              </w:rPr>
              <w:t> </w:t>
            </w:r>
          </w:p>
        </w:tc>
      </w:tr>
    </w:tbl>
    <w:p w:rsidR="009E48E9" w:rsidRDefault="009E48E9">
      <w:pPr>
        <w:spacing w:after="0" w:line="240" w:lineRule="auto"/>
        <w:rPr>
          <w:rFonts w:ascii="Times New Roman" w:eastAsia="Times New Roman" w:hAnsi="Times New Roman"/>
          <w:b/>
          <w:bCs/>
          <w:lang w:val="bs-Latn-BA"/>
        </w:rPr>
      </w:pPr>
    </w:p>
    <w:p w:rsidR="009E48E9" w:rsidRDefault="00FF0FD8">
      <w:pPr>
        <w:spacing w:after="0" w:line="240" w:lineRule="auto"/>
        <w:rPr>
          <w:rFonts w:ascii="Times New Roman" w:eastAsia="Times New Roman" w:hAnsi="Times New Roman"/>
          <w:b/>
          <w:bCs/>
          <w:sz w:val="24"/>
          <w:lang w:val="bs-Latn-BA"/>
        </w:rPr>
      </w:pPr>
      <w:bookmarkStart w:id="5" w:name="_Hlk210725423"/>
      <w:r>
        <w:rPr>
          <w:rFonts w:ascii="Times New Roman" w:eastAsia="Times New Roman" w:hAnsi="Times New Roman"/>
          <w:b/>
          <w:bCs/>
          <w:sz w:val="24"/>
          <w:lang w:val="bs-Latn-BA"/>
        </w:rPr>
        <w:t>I-a DODATNI PODACI O PODNOSIOCU – SAMO ZA IZNOSE IZNAD 20.000,00 KM</w:t>
      </w:r>
    </w:p>
    <w:tbl>
      <w:tblPr>
        <w:tblW w:w="9298" w:type="dxa"/>
        <w:jc w:val="center"/>
        <w:tblLook w:val="04A0" w:firstRow="1" w:lastRow="0" w:firstColumn="1" w:lastColumn="0" w:noHBand="0" w:noVBand="1"/>
      </w:tblPr>
      <w:tblGrid>
        <w:gridCol w:w="4824"/>
        <w:gridCol w:w="4474"/>
      </w:tblGrid>
      <w:tr w:rsidR="009E48E9">
        <w:trPr>
          <w:trHeight w:val="284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bookmarkEnd w:id="5"/>
          <w:p w:rsidR="009E48E9" w:rsidRDefault="00FF0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s-Latn-BA"/>
              </w:rPr>
            </w:pPr>
            <w:r>
              <w:rPr>
                <w:rFonts w:ascii="Times New Roman" w:eastAsia="Times New Roman" w:hAnsi="Times New Roman"/>
                <w:color w:val="000000"/>
                <w:lang w:val="bs-Latn-BA"/>
              </w:rPr>
              <w:t>Porijeklo novčanica koje se dostavljaju na zamjenu: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48E9" w:rsidRDefault="00FF0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s-Latn-BA"/>
              </w:rPr>
            </w:pPr>
            <w:r>
              <w:rPr>
                <w:rFonts w:ascii="Times New Roman" w:eastAsia="Times New Roman" w:hAnsi="Times New Roman"/>
                <w:color w:val="000000"/>
                <w:lang w:val="bs-Latn-BA"/>
              </w:rPr>
              <w:t> </w:t>
            </w:r>
          </w:p>
        </w:tc>
      </w:tr>
      <w:tr w:rsidR="009E48E9">
        <w:trPr>
          <w:trHeight w:val="284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48E9" w:rsidRDefault="00FF0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s-Latn-BA"/>
              </w:rPr>
            </w:pPr>
            <w:r>
              <w:rPr>
                <w:rFonts w:ascii="Times New Roman" w:eastAsia="Times New Roman" w:hAnsi="Times New Roman"/>
                <w:color w:val="000000"/>
                <w:lang w:val="bs-Latn-BA"/>
              </w:rPr>
              <w:t>Zanimanje/djelatnost: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48E9" w:rsidRDefault="00FF0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s-Latn-BA"/>
              </w:rPr>
            </w:pPr>
            <w:r>
              <w:rPr>
                <w:rFonts w:ascii="Times New Roman" w:eastAsia="Times New Roman" w:hAnsi="Times New Roman"/>
                <w:color w:val="000000"/>
                <w:lang w:val="bs-Latn-BA"/>
              </w:rPr>
              <w:t> </w:t>
            </w:r>
          </w:p>
        </w:tc>
      </w:tr>
    </w:tbl>
    <w:p w:rsidR="009E48E9" w:rsidRDefault="009E48E9">
      <w:pPr>
        <w:spacing w:after="0" w:line="240" w:lineRule="auto"/>
        <w:rPr>
          <w:rFonts w:ascii="Times New Roman" w:eastAsia="Times New Roman" w:hAnsi="Times New Roman"/>
          <w:b/>
          <w:bCs/>
          <w:lang w:val="bs-Latn-BA"/>
        </w:rPr>
      </w:pPr>
    </w:p>
    <w:p w:rsidR="009E48E9" w:rsidRDefault="00FF0FD8">
      <w:pPr>
        <w:spacing w:after="0" w:line="240" w:lineRule="auto"/>
        <w:rPr>
          <w:rFonts w:ascii="Times New Roman" w:eastAsia="Times New Roman" w:hAnsi="Times New Roman"/>
          <w:b/>
          <w:bCs/>
          <w:sz w:val="24"/>
          <w:lang w:val="bs-Latn-BA"/>
        </w:rPr>
      </w:pPr>
      <w:r>
        <w:rPr>
          <w:rFonts w:ascii="Times New Roman" w:eastAsia="Times New Roman" w:hAnsi="Times New Roman"/>
          <w:b/>
          <w:bCs/>
          <w:sz w:val="24"/>
          <w:lang w:val="bs-Latn-BA"/>
        </w:rPr>
        <w:t xml:space="preserve">II SPECIFIKACIJA </w:t>
      </w:r>
      <w:r>
        <w:rPr>
          <w:rFonts w:ascii="Times New Roman" w:eastAsia="Times New Roman" w:hAnsi="Times New Roman"/>
          <w:b/>
          <w:bCs/>
          <w:sz w:val="24"/>
          <w:lang w:val="bs-Latn-BA"/>
        </w:rPr>
        <w:t>VANOPTICAJNIH KM NOVČANICA ZA ZAMJENU</w:t>
      </w:r>
    </w:p>
    <w:tbl>
      <w:tblPr>
        <w:tblW w:w="9264" w:type="dxa"/>
        <w:jc w:val="center"/>
        <w:tblLook w:val="04A0" w:firstRow="1" w:lastRow="0" w:firstColumn="1" w:lastColumn="0" w:noHBand="0" w:noVBand="1"/>
      </w:tblPr>
      <w:tblGrid>
        <w:gridCol w:w="1249"/>
        <w:gridCol w:w="3562"/>
        <w:gridCol w:w="4453"/>
      </w:tblGrid>
      <w:tr w:rsidR="009E48E9">
        <w:trPr>
          <w:trHeight w:val="284"/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8E9" w:rsidRDefault="00FF0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bs-Latn-B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bs-Latn-BA"/>
              </w:rPr>
              <w:t>APOEN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8E9" w:rsidRDefault="00FF0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bs-Latn-B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bs-Latn-BA"/>
              </w:rPr>
              <w:t>KOLIČINA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8E9" w:rsidRDefault="00FF0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bs-Latn-B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bs-Latn-BA"/>
              </w:rPr>
              <w:t>VRIJEDNOST</w:t>
            </w:r>
          </w:p>
        </w:tc>
      </w:tr>
      <w:tr w:rsidR="009E48E9">
        <w:trPr>
          <w:trHeight w:val="284"/>
          <w:jc w:val="center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8E9" w:rsidRDefault="00FF0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s-Latn-BA"/>
              </w:rPr>
            </w:pPr>
            <w:r>
              <w:rPr>
                <w:rFonts w:ascii="Times New Roman" w:eastAsia="Times New Roman" w:hAnsi="Times New Roman"/>
                <w:color w:val="000000"/>
                <w:lang w:val="bs-Latn-BA"/>
              </w:rPr>
              <w:t>100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8E9" w:rsidRDefault="00FF0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s-Latn-BA"/>
              </w:rPr>
            </w:pPr>
            <w:r>
              <w:rPr>
                <w:rFonts w:ascii="Times New Roman" w:eastAsia="Times New Roman" w:hAnsi="Times New Roman"/>
                <w:color w:val="000000"/>
                <w:lang w:val="bs-Latn-BA"/>
              </w:rPr>
              <w:t> 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8E9" w:rsidRDefault="00FF0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s-Latn-BA"/>
              </w:rPr>
            </w:pPr>
            <w:r>
              <w:rPr>
                <w:rFonts w:ascii="Times New Roman" w:eastAsia="Times New Roman" w:hAnsi="Times New Roman"/>
                <w:color w:val="000000"/>
                <w:lang w:val="bs-Latn-BA"/>
              </w:rPr>
              <w:t> </w:t>
            </w:r>
          </w:p>
        </w:tc>
      </w:tr>
      <w:tr w:rsidR="009E48E9">
        <w:trPr>
          <w:trHeight w:val="284"/>
          <w:jc w:val="center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8E9" w:rsidRDefault="00FF0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s-Latn-BA"/>
              </w:rPr>
            </w:pPr>
            <w:r>
              <w:rPr>
                <w:rFonts w:ascii="Times New Roman" w:eastAsia="Times New Roman" w:hAnsi="Times New Roman"/>
                <w:color w:val="000000"/>
                <w:lang w:val="bs-Latn-BA"/>
              </w:rPr>
              <w:t>50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8E9" w:rsidRDefault="00FF0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s-Latn-BA"/>
              </w:rPr>
            </w:pPr>
            <w:r>
              <w:rPr>
                <w:rFonts w:ascii="Times New Roman" w:eastAsia="Times New Roman" w:hAnsi="Times New Roman"/>
                <w:color w:val="000000"/>
                <w:lang w:val="bs-Latn-BA"/>
              </w:rPr>
              <w:t> 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8E9" w:rsidRDefault="00FF0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s-Latn-BA"/>
              </w:rPr>
            </w:pPr>
            <w:r>
              <w:rPr>
                <w:rFonts w:ascii="Times New Roman" w:eastAsia="Times New Roman" w:hAnsi="Times New Roman"/>
                <w:color w:val="000000"/>
                <w:lang w:val="bs-Latn-BA"/>
              </w:rPr>
              <w:t> </w:t>
            </w:r>
          </w:p>
        </w:tc>
      </w:tr>
      <w:tr w:rsidR="009E48E9">
        <w:trPr>
          <w:trHeight w:val="284"/>
          <w:jc w:val="center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8E9" w:rsidRDefault="00FF0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s-Latn-BA"/>
              </w:rPr>
            </w:pPr>
            <w:r>
              <w:rPr>
                <w:rFonts w:ascii="Times New Roman" w:eastAsia="Times New Roman" w:hAnsi="Times New Roman"/>
                <w:color w:val="000000"/>
                <w:lang w:val="bs-Latn-BA"/>
              </w:rPr>
              <w:t>20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8E9" w:rsidRDefault="00FF0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s-Latn-BA"/>
              </w:rPr>
            </w:pPr>
            <w:r>
              <w:rPr>
                <w:rFonts w:ascii="Times New Roman" w:eastAsia="Times New Roman" w:hAnsi="Times New Roman"/>
                <w:color w:val="000000"/>
                <w:lang w:val="bs-Latn-BA"/>
              </w:rPr>
              <w:t> 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8E9" w:rsidRDefault="00FF0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s-Latn-BA"/>
              </w:rPr>
            </w:pPr>
            <w:r>
              <w:rPr>
                <w:rFonts w:ascii="Times New Roman" w:eastAsia="Times New Roman" w:hAnsi="Times New Roman"/>
                <w:color w:val="000000"/>
                <w:lang w:val="bs-Latn-BA"/>
              </w:rPr>
              <w:t> </w:t>
            </w:r>
          </w:p>
        </w:tc>
      </w:tr>
      <w:tr w:rsidR="009E48E9">
        <w:trPr>
          <w:trHeight w:val="284"/>
          <w:jc w:val="center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8E9" w:rsidRDefault="00FF0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bs-Latn-BA"/>
              </w:rPr>
            </w:pPr>
            <w:r>
              <w:rPr>
                <w:rFonts w:ascii="Times New Roman" w:eastAsia="Times New Roman" w:hAnsi="Times New Roman"/>
                <w:color w:val="000000"/>
                <w:lang w:val="bs-Latn-BA"/>
              </w:rPr>
              <w:t>10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8E9" w:rsidRDefault="00FF0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s-Latn-BA"/>
              </w:rPr>
            </w:pPr>
            <w:r>
              <w:rPr>
                <w:rFonts w:ascii="Times New Roman" w:eastAsia="Times New Roman" w:hAnsi="Times New Roman"/>
                <w:color w:val="000000"/>
                <w:lang w:val="bs-Latn-BA"/>
              </w:rPr>
              <w:t> 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8E9" w:rsidRDefault="00FF0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s-Latn-BA"/>
              </w:rPr>
            </w:pPr>
            <w:r>
              <w:rPr>
                <w:rFonts w:ascii="Times New Roman" w:eastAsia="Times New Roman" w:hAnsi="Times New Roman"/>
                <w:color w:val="000000"/>
                <w:lang w:val="bs-Latn-BA"/>
              </w:rPr>
              <w:t> </w:t>
            </w:r>
          </w:p>
        </w:tc>
      </w:tr>
      <w:tr w:rsidR="009E48E9">
        <w:trPr>
          <w:trHeight w:val="284"/>
          <w:jc w:val="center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8E9" w:rsidRDefault="00FF0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bs-Latn-B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bs-Latn-BA"/>
              </w:rPr>
              <w:t>UKUPNO: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8E9" w:rsidRDefault="00FF0FD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bs-Latn-B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bs-Latn-BA"/>
              </w:rPr>
              <w:t> 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8E9" w:rsidRDefault="00FF0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s-Latn-BA"/>
              </w:rPr>
            </w:pPr>
            <w:r>
              <w:rPr>
                <w:rFonts w:ascii="Times New Roman" w:eastAsia="Times New Roman" w:hAnsi="Times New Roman"/>
                <w:color w:val="000000"/>
                <w:lang w:val="bs-Latn-BA"/>
              </w:rPr>
              <w:t> </w:t>
            </w:r>
          </w:p>
        </w:tc>
      </w:tr>
    </w:tbl>
    <w:p w:rsidR="009E48E9" w:rsidRDefault="009E48E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s-Latn-BA"/>
        </w:rPr>
      </w:pPr>
    </w:p>
    <w:p w:rsidR="009E48E9" w:rsidRDefault="00FF0FD8">
      <w:pPr>
        <w:tabs>
          <w:tab w:val="center" w:pos="1985"/>
          <w:tab w:val="center" w:pos="7088"/>
        </w:tabs>
        <w:spacing w:after="0" w:line="240" w:lineRule="auto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ab/>
      </w:r>
      <w:r>
        <w:rPr>
          <w:rFonts w:ascii="Times New Roman" w:hAnsi="Times New Roman"/>
          <w:sz w:val="24"/>
          <w:szCs w:val="24"/>
          <w:lang w:val="bs-Latn-BA"/>
        </w:rPr>
        <w:tab/>
        <w:t>Podnosilac zahtjeva:</w:t>
      </w:r>
    </w:p>
    <w:p w:rsidR="009E48E9" w:rsidRDefault="009E48E9">
      <w:pPr>
        <w:tabs>
          <w:tab w:val="center" w:pos="1985"/>
          <w:tab w:val="center" w:pos="7088"/>
        </w:tabs>
        <w:spacing w:after="0" w:line="240" w:lineRule="auto"/>
        <w:rPr>
          <w:rFonts w:ascii="Times New Roman" w:hAnsi="Times New Roman"/>
          <w:sz w:val="24"/>
          <w:szCs w:val="24"/>
          <w:lang w:val="bs-Latn-BA"/>
        </w:rPr>
      </w:pPr>
    </w:p>
    <w:p w:rsidR="009E48E9" w:rsidRDefault="00FF0FD8">
      <w:pPr>
        <w:tabs>
          <w:tab w:val="center" w:pos="1985"/>
          <w:tab w:val="center" w:pos="7088"/>
        </w:tabs>
        <w:spacing w:after="0" w:line="240" w:lineRule="auto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ab/>
      </w:r>
      <w:r>
        <w:rPr>
          <w:rFonts w:ascii="Times New Roman" w:hAnsi="Times New Roman"/>
          <w:sz w:val="24"/>
          <w:szCs w:val="24"/>
          <w:lang w:val="bs-Latn-BA"/>
        </w:rPr>
        <w:tab/>
        <w:t>___________________________</w:t>
      </w:r>
    </w:p>
    <w:p w:rsidR="009E48E9" w:rsidRDefault="009E48E9">
      <w:pPr>
        <w:tabs>
          <w:tab w:val="center" w:pos="1985"/>
          <w:tab w:val="center" w:pos="7088"/>
        </w:tabs>
        <w:spacing w:after="0" w:line="240" w:lineRule="auto"/>
        <w:rPr>
          <w:rFonts w:ascii="Times New Roman" w:hAnsi="Times New Roman"/>
          <w:sz w:val="24"/>
          <w:szCs w:val="24"/>
          <w:lang w:val="bs-Latn-BA"/>
        </w:rPr>
      </w:pPr>
    </w:p>
    <w:p w:rsidR="009E48E9" w:rsidRDefault="00FF0FD8">
      <w:pPr>
        <w:spacing w:after="0" w:line="240" w:lineRule="auto"/>
        <w:jc w:val="both"/>
        <w:rPr>
          <w:rFonts w:ascii="Times New Roman" w:eastAsia="Times New Roman" w:hAnsi="Times New Roman"/>
          <w:sz w:val="20"/>
          <w:lang w:val="bs-Latn-BA"/>
        </w:rPr>
      </w:pPr>
      <w:r>
        <w:rPr>
          <w:rFonts w:ascii="Times New Roman" w:eastAsia="Times New Roman" w:hAnsi="Times New Roman"/>
          <w:sz w:val="20"/>
          <w:lang w:val="bs-Latn-BA"/>
        </w:rPr>
        <w:t xml:space="preserve">*Zahtjev se podnosi u jednom originalnom primjerku koji zadržava Centralna banka Bosne i </w:t>
      </w:r>
      <w:r>
        <w:rPr>
          <w:rFonts w:ascii="Times New Roman" w:eastAsia="Times New Roman" w:hAnsi="Times New Roman"/>
          <w:sz w:val="20"/>
          <w:lang w:val="bs-Latn-BA"/>
        </w:rPr>
        <w:t>Hercegovine.</w:t>
      </w:r>
    </w:p>
    <w:p w:rsidR="009E48E9" w:rsidRDefault="00FF0FD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bs-Latn-BA"/>
        </w:rPr>
      </w:pPr>
      <w:r>
        <w:rPr>
          <w:rFonts w:ascii="Times New Roman" w:eastAsia="Times New Roman" w:hAnsi="Times New Roman"/>
          <w:sz w:val="20"/>
          <w:szCs w:val="20"/>
          <w:lang w:val="bs-Latn-BA"/>
        </w:rPr>
        <w:t xml:space="preserve">*Za vanopticajne KM novčanice koje su oštećene, uz podnošenje ovog zahtjeva se podnosi i uredno popunjen „Zahtjev za zamjenu oštećenog novca u KM“ propisan Odlukom o postupanju s novčanicama i kovanim novcem konvertibilne marke koji je </w:t>
      </w:r>
      <w:r>
        <w:rPr>
          <w:rFonts w:ascii="Times New Roman" w:eastAsia="Times New Roman" w:hAnsi="Times New Roman"/>
          <w:sz w:val="20"/>
          <w:szCs w:val="20"/>
          <w:lang w:val="bs-Latn-BA"/>
        </w:rPr>
        <w:t>neprikladan za opticaj i oštećenim novčanicama efektivnog stranog novca.</w:t>
      </w:r>
    </w:p>
    <w:p w:rsidR="009E48E9" w:rsidRDefault="00FF0FD8">
      <w:pPr>
        <w:spacing w:after="0" w:line="240" w:lineRule="auto"/>
        <w:jc w:val="both"/>
        <w:rPr>
          <w:rFonts w:ascii="Times New Roman" w:eastAsia="Times New Roman" w:hAnsi="Times New Roman"/>
          <w:sz w:val="20"/>
          <w:lang w:val="bs-Latn-BA"/>
        </w:rPr>
      </w:pPr>
      <w:r>
        <w:rPr>
          <w:rFonts w:ascii="Times New Roman" w:eastAsia="Times New Roman" w:hAnsi="Times New Roman"/>
          <w:sz w:val="20"/>
          <w:lang w:val="bs-Latn-BA"/>
        </w:rPr>
        <w:t>*Ukoliko podnosilac zahtjeva podnosi novčanice na zamjenu putem zakonskog zastupnika ili opunomoćenika, uz zahtjev se dostavlja dokaz o ovlaštenju za zastupanje/punomoć.</w:t>
      </w:r>
    </w:p>
    <w:p w:rsidR="009E48E9" w:rsidRDefault="00FF0FD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bs-Latn-BA"/>
        </w:rPr>
      </w:pPr>
      <w:r>
        <w:rPr>
          <w:rFonts w:ascii="Times New Roman" w:eastAsia="Times New Roman" w:hAnsi="Times New Roman"/>
          <w:sz w:val="20"/>
          <w:szCs w:val="20"/>
          <w:lang w:val="bs-Latn-BA"/>
        </w:rPr>
        <w:t>*Vlastitim po</w:t>
      </w:r>
      <w:r>
        <w:rPr>
          <w:rFonts w:ascii="Times New Roman" w:eastAsia="Times New Roman" w:hAnsi="Times New Roman"/>
          <w:sz w:val="20"/>
          <w:szCs w:val="20"/>
          <w:lang w:val="bs-Latn-BA"/>
        </w:rPr>
        <w:t>tpisom potvrđujem da sam upoznat da će Centralna banka</w:t>
      </w:r>
      <w:r>
        <w:rPr>
          <w:rFonts w:ascii="Times New Roman" w:eastAsia="Times New Roman" w:hAnsi="Times New Roman"/>
          <w:sz w:val="20"/>
          <w:lang w:val="bs-Latn-BA"/>
        </w:rPr>
        <w:t xml:space="preserve"> Bosne i Hercegovine</w:t>
      </w:r>
      <w:r>
        <w:rPr>
          <w:rFonts w:ascii="Times New Roman" w:eastAsia="Times New Roman" w:hAnsi="Times New Roman"/>
          <w:sz w:val="20"/>
          <w:szCs w:val="20"/>
          <w:lang w:val="bs-Latn-BA"/>
        </w:rPr>
        <w:t xml:space="preserve"> ukoliko utvrdi da u skladu s Odlukom o postupanju i načinu zamjene novčanica konvertibilne marke koje su povučene iz opticaja nisu ispunjeni uslovi za zamjenu vanopticajnih KM novča</w:t>
      </w:r>
      <w:r>
        <w:rPr>
          <w:rFonts w:ascii="Times New Roman" w:eastAsia="Times New Roman" w:hAnsi="Times New Roman"/>
          <w:sz w:val="20"/>
          <w:szCs w:val="20"/>
          <w:lang w:val="bs-Latn-BA"/>
        </w:rPr>
        <w:t>nica, zadržati predate vanopticajne KM novčanicama bez ikakve naknade.</w:t>
      </w:r>
    </w:p>
    <w:p w:rsidR="009E48E9" w:rsidRDefault="00FF0FD8">
      <w:pPr>
        <w:spacing w:after="0" w:line="240" w:lineRule="auto"/>
        <w:jc w:val="both"/>
        <w:rPr>
          <w:rFonts w:ascii="Times New Roman" w:eastAsia="Times New Roman" w:hAnsi="Times New Roman"/>
          <w:sz w:val="20"/>
          <w:lang w:val="bs-Latn-BA"/>
        </w:rPr>
      </w:pPr>
      <w:r>
        <w:rPr>
          <w:rFonts w:ascii="Times New Roman" w:eastAsia="Times New Roman" w:hAnsi="Times New Roman"/>
          <w:sz w:val="20"/>
          <w:lang w:val="bs-Latn-BA"/>
        </w:rPr>
        <w:t>*Pod punom materijalnom i krivičnom odgovornošću kao podnosilac ovog zahtjeva vlastitim potpisom potvrđujem da su upisani tačni i potpuni podaci.</w:t>
      </w:r>
    </w:p>
    <w:p w:rsidR="009E48E9" w:rsidRDefault="009E48E9">
      <w:pPr>
        <w:spacing w:after="0" w:line="240" w:lineRule="auto"/>
        <w:rPr>
          <w:rFonts w:ascii="Times New Roman" w:eastAsia="Times New Roman" w:hAnsi="Times New Roman"/>
          <w:bCs/>
          <w:sz w:val="24"/>
          <w:lang w:val="bs-Latn-BA"/>
        </w:rPr>
      </w:pPr>
    </w:p>
    <w:p w:rsidR="009E48E9" w:rsidRDefault="00FF0FD8">
      <w:pPr>
        <w:spacing w:after="0" w:line="240" w:lineRule="auto"/>
        <w:rPr>
          <w:rFonts w:ascii="Times New Roman" w:eastAsia="Times New Roman" w:hAnsi="Times New Roman"/>
          <w:b/>
          <w:bCs/>
          <w:sz w:val="24"/>
          <w:lang w:val="bs-Latn-BA"/>
        </w:rPr>
      </w:pPr>
      <w:r>
        <w:rPr>
          <w:rFonts w:ascii="Times New Roman" w:eastAsia="Times New Roman" w:hAnsi="Times New Roman"/>
          <w:b/>
          <w:bCs/>
          <w:sz w:val="24"/>
          <w:lang w:val="bs-Latn-BA"/>
        </w:rPr>
        <w:t>Obrazac 1-Z</w:t>
      </w:r>
    </w:p>
    <w:p w:rsidR="009E48E9" w:rsidRDefault="00FF0FD8">
      <w:pPr>
        <w:spacing w:after="0" w:line="240" w:lineRule="auto"/>
        <w:rPr>
          <w:rFonts w:ascii="Times New Roman" w:eastAsia="Times New Roman" w:hAnsi="Times New Roman"/>
          <w:sz w:val="24"/>
          <w:lang w:val="bs-Latn-BA"/>
        </w:rPr>
      </w:pPr>
      <w:r>
        <w:rPr>
          <w:rFonts w:ascii="Times New Roman" w:eastAsia="Times New Roman" w:hAnsi="Times New Roman"/>
          <w:b/>
          <w:bCs/>
          <w:sz w:val="24"/>
          <w:lang w:val="bs-Latn-BA"/>
        </w:rPr>
        <w:br w:type="page"/>
      </w:r>
      <w:r>
        <w:rPr>
          <w:rFonts w:ascii="Times New Roman" w:eastAsia="Times New Roman" w:hAnsi="Times New Roman"/>
          <w:noProof/>
          <w:sz w:val="24"/>
          <w:lang w:val="bs-Latn-BA" w:eastAsia="bs-Latn-BA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190500</wp:posOffset>
            </wp:positionH>
            <wp:positionV relativeFrom="margin">
              <wp:posOffset>-563245</wp:posOffset>
            </wp:positionV>
            <wp:extent cx="5659755" cy="76962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9755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sz w:val="24"/>
          <w:lang w:val="bs-Latn-BA"/>
        </w:rPr>
        <w:t>Broj:</w:t>
      </w:r>
    </w:p>
    <w:p w:rsidR="009E48E9" w:rsidRDefault="00FF0FD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Mjesto i datum:</w:t>
      </w:r>
    </w:p>
    <w:p w:rsidR="009E48E9" w:rsidRDefault="009E48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</w:p>
    <w:p w:rsidR="009E48E9" w:rsidRDefault="009E48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</w:p>
    <w:p w:rsidR="009E48E9" w:rsidRDefault="00FF0FD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Na osnovu Odluke o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postupanju i načinu zamjene novčanica konvertibilne marke koje su povučene iz opticaja, </w:t>
      </w:r>
      <w:r>
        <w:rPr>
          <w:rFonts w:ascii="Times New Roman" w:hAnsi="Times New Roman"/>
          <w:sz w:val="24"/>
          <w:szCs w:val="24"/>
          <w:lang w:val="bs-Latn-BA"/>
        </w:rPr>
        <w:t>izdaje se:</w:t>
      </w:r>
    </w:p>
    <w:p w:rsidR="009E48E9" w:rsidRDefault="009E48E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</w:p>
    <w:p w:rsidR="009E48E9" w:rsidRDefault="009E48E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</w:p>
    <w:p w:rsidR="009E48E9" w:rsidRDefault="00FF0FD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>P O T V R D A</w:t>
      </w:r>
    </w:p>
    <w:p w:rsidR="009E48E9" w:rsidRDefault="00FF0FD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>o zaprimljenim i zadržanim vanopticajnim KM novčanicama</w:t>
      </w:r>
    </w:p>
    <w:p w:rsidR="009E48E9" w:rsidRDefault="009E48E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s-Latn-BA"/>
        </w:rPr>
      </w:pPr>
    </w:p>
    <w:p w:rsidR="009E48E9" w:rsidRDefault="009E48E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s-Latn-BA"/>
        </w:rPr>
      </w:pPr>
    </w:p>
    <w:p w:rsidR="009E48E9" w:rsidRDefault="00FF0FD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Vanopticajne KM novčanice primljene dana __________ po zahtjevu </w:t>
      </w:r>
      <w:r>
        <w:rPr>
          <w:rFonts w:ascii="Times New Roman" w:eastAsia="Times New Roman" w:hAnsi="Times New Roman"/>
          <w:sz w:val="24"/>
          <w:szCs w:val="24"/>
          <w:lang w:val="bs-Latn-BA"/>
        </w:rPr>
        <w:t>broj ______________ privremeno su zadržane radi utvrđivanja ispunjenosti uslova za zamjenu vanopticajnih KM novčanica.</w:t>
      </w:r>
    </w:p>
    <w:p w:rsidR="009E48E9" w:rsidRDefault="009E48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</w:p>
    <w:p w:rsidR="009E48E9" w:rsidRDefault="009E48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</w:p>
    <w:p w:rsidR="009E48E9" w:rsidRDefault="00FF0FD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Potvrđuje se da su zaprimljene i zadržane vanopticajne KM novčanice kako slijedi:</w:t>
      </w:r>
    </w:p>
    <w:p w:rsidR="009E48E9" w:rsidRDefault="009E48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</w:p>
    <w:tbl>
      <w:tblPr>
        <w:tblW w:w="9154" w:type="dxa"/>
        <w:jc w:val="center"/>
        <w:tblLook w:val="04A0" w:firstRow="1" w:lastRow="0" w:firstColumn="1" w:lastColumn="0" w:noHBand="0" w:noVBand="1"/>
      </w:tblPr>
      <w:tblGrid>
        <w:gridCol w:w="1926"/>
        <w:gridCol w:w="3586"/>
        <w:gridCol w:w="3642"/>
      </w:tblGrid>
      <w:tr w:rsidR="009E48E9">
        <w:trPr>
          <w:trHeight w:val="300"/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8E9" w:rsidRDefault="00FF0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bs-Latn-BA"/>
              </w:rPr>
              <w:t>APOEN</w:t>
            </w: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8E9" w:rsidRDefault="00FF0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bs-Latn-BA"/>
              </w:rPr>
              <w:t>KOLIČINA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8E9" w:rsidRDefault="00FF0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bs-Latn-BA"/>
              </w:rPr>
              <w:t>VRIJEDNOST</w:t>
            </w:r>
          </w:p>
        </w:tc>
      </w:tr>
      <w:tr w:rsidR="009E48E9">
        <w:trPr>
          <w:trHeight w:val="300"/>
          <w:jc w:val="center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8E9" w:rsidRDefault="00FF0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s-Latn-BA"/>
              </w:rPr>
              <w:t>100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8E9" w:rsidRDefault="00FF0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s-Latn-BA"/>
              </w:rPr>
              <w:t> 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8E9" w:rsidRDefault="009E48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s-Latn-BA"/>
              </w:rPr>
            </w:pPr>
          </w:p>
        </w:tc>
      </w:tr>
      <w:tr w:rsidR="009E48E9">
        <w:trPr>
          <w:trHeight w:val="300"/>
          <w:jc w:val="center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8E9" w:rsidRDefault="00FF0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s-Latn-BA"/>
              </w:rPr>
              <w:t>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8E9" w:rsidRDefault="00FF0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s-Latn-BA"/>
              </w:rPr>
              <w:t> 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8E9" w:rsidRDefault="009E48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s-Latn-BA"/>
              </w:rPr>
            </w:pPr>
          </w:p>
        </w:tc>
      </w:tr>
      <w:tr w:rsidR="009E48E9">
        <w:trPr>
          <w:trHeight w:val="300"/>
          <w:jc w:val="center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8E9" w:rsidRDefault="00FF0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s-Latn-BA"/>
              </w:rPr>
              <w:t>20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8E9" w:rsidRDefault="00FF0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s-Latn-BA"/>
              </w:rPr>
              <w:t> 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8E9" w:rsidRDefault="009E48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s-Latn-BA"/>
              </w:rPr>
            </w:pPr>
          </w:p>
        </w:tc>
      </w:tr>
      <w:tr w:rsidR="009E48E9">
        <w:trPr>
          <w:trHeight w:val="300"/>
          <w:jc w:val="center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8E9" w:rsidRDefault="00FF0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s-Latn-BA"/>
              </w:rPr>
              <w:t>10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8E9" w:rsidRDefault="00FF0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s-Latn-BA"/>
              </w:rPr>
              <w:t> 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8E9" w:rsidRDefault="009E48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s-Latn-BA"/>
              </w:rPr>
            </w:pPr>
          </w:p>
        </w:tc>
      </w:tr>
      <w:tr w:rsidR="009E48E9">
        <w:trPr>
          <w:trHeight w:val="300"/>
          <w:jc w:val="center"/>
        </w:trPr>
        <w:tc>
          <w:tcPr>
            <w:tcW w:w="5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48E9" w:rsidRDefault="00FF0F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bs-Latn-BA"/>
              </w:rPr>
              <w:t>UKUPNO: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8E9" w:rsidRDefault="009E48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bs-Latn-BA"/>
              </w:rPr>
            </w:pPr>
          </w:p>
        </w:tc>
      </w:tr>
    </w:tbl>
    <w:p w:rsidR="009E48E9" w:rsidRDefault="009E48E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s-Latn-BA"/>
        </w:rPr>
      </w:pPr>
    </w:p>
    <w:p w:rsidR="009E48E9" w:rsidRDefault="009E48E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s-Latn-BA"/>
        </w:rPr>
      </w:pPr>
    </w:p>
    <w:p w:rsidR="009E48E9" w:rsidRDefault="00FF0FD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Centralna banka Bosne i Hercegovine utvrđuje jesu li ispunjeni uslovi za zamjenu vanopticajnih KM novčanica u roku od 60 (šezdeset) dana od dana zaprimanja i zadržavanja novčanica.</w:t>
      </w:r>
    </w:p>
    <w:p w:rsidR="009E48E9" w:rsidRDefault="009E48E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s-Latn-BA"/>
        </w:rPr>
      </w:pPr>
    </w:p>
    <w:p w:rsidR="009E48E9" w:rsidRDefault="009E48E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s-Latn-BA"/>
        </w:rPr>
      </w:pPr>
    </w:p>
    <w:p w:rsidR="009E48E9" w:rsidRDefault="00FF0FD8">
      <w:pPr>
        <w:tabs>
          <w:tab w:val="center" w:pos="1985"/>
          <w:tab w:val="center" w:pos="7088"/>
        </w:tabs>
        <w:spacing w:after="0" w:line="240" w:lineRule="auto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ab/>
        <w:t>Preuzeo:</w:t>
      </w:r>
      <w:r>
        <w:rPr>
          <w:rFonts w:ascii="Times New Roman" w:hAnsi="Times New Roman"/>
          <w:sz w:val="24"/>
          <w:szCs w:val="24"/>
          <w:lang w:val="bs-Latn-BA"/>
        </w:rPr>
        <w:tab/>
        <w:t>Predao:</w:t>
      </w:r>
    </w:p>
    <w:p w:rsidR="009E48E9" w:rsidRDefault="009E48E9">
      <w:pPr>
        <w:tabs>
          <w:tab w:val="center" w:pos="1985"/>
          <w:tab w:val="center" w:pos="7088"/>
        </w:tabs>
        <w:spacing w:after="0" w:line="240" w:lineRule="auto"/>
        <w:rPr>
          <w:rFonts w:ascii="Times New Roman" w:hAnsi="Times New Roman"/>
          <w:sz w:val="24"/>
          <w:szCs w:val="24"/>
          <w:lang w:val="bs-Latn-BA"/>
        </w:rPr>
      </w:pPr>
    </w:p>
    <w:p w:rsidR="009E48E9" w:rsidRDefault="00FF0FD8">
      <w:pPr>
        <w:tabs>
          <w:tab w:val="center" w:pos="1985"/>
          <w:tab w:val="center" w:pos="7088"/>
        </w:tabs>
        <w:spacing w:after="0" w:line="240" w:lineRule="auto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ab/>
        <w:t>___________________________</w:t>
      </w:r>
      <w:r>
        <w:rPr>
          <w:rFonts w:ascii="Times New Roman" w:hAnsi="Times New Roman"/>
          <w:sz w:val="24"/>
          <w:szCs w:val="24"/>
          <w:lang w:val="bs-Latn-BA"/>
        </w:rPr>
        <w:tab/>
      </w:r>
      <w:r>
        <w:rPr>
          <w:rFonts w:ascii="Times New Roman" w:hAnsi="Times New Roman"/>
          <w:sz w:val="24"/>
          <w:szCs w:val="24"/>
          <w:lang w:val="bs-Latn-BA"/>
        </w:rPr>
        <w:t>___________________________</w:t>
      </w:r>
    </w:p>
    <w:p w:rsidR="009E48E9" w:rsidRDefault="00FF0FD8">
      <w:pPr>
        <w:tabs>
          <w:tab w:val="center" w:pos="1985"/>
          <w:tab w:val="center" w:pos="7088"/>
        </w:tabs>
        <w:spacing w:after="0" w:line="240" w:lineRule="auto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ab/>
        <w:t>Službenik Centralne banke</w:t>
      </w:r>
      <w:r>
        <w:rPr>
          <w:rFonts w:ascii="Times New Roman" w:hAnsi="Times New Roman"/>
          <w:sz w:val="24"/>
          <w:szCs w:val="24"/>
          <w:lang w:val="bs-Latn-BA"/>
        </w:rPr>
        <w:tab/>
        <w:t>Podnosilac zahtjeva</w:t>
      </w:r>
    </w:p>
    <w:p w:rsidR="009E48E9" w:rsidRDefault="00FF0FD8">
      <w:pPr>
        <w:tabs>
          <w:tab w:val="center" w:pos="1985"/>
          <w:tab w:val="center" w:pos="7088"/>
        </w:tabs>
        <w:spacing w:after="0" w:line="240" w:lineRule="auto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ab/>
        <w:t>Bosne i Hercegovine</w:t>
      </w:r>
    </w:p>
    <w:p w:rsidR="009E48E9" w:rsidRDefault="009E48E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s-Latn-BA"/>
        </w:rPr>
      </w:pPr>
    </w:p>
    <w:p w:rsidR="009E48E9" w:rsidRDefault="009E48E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s-Latn-BA"/>
        </w:rPr>
      </w:pPr>
    </w:p>
    <w:p w:rsidR="009E48E9" w:rsidRDefault="009E48E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s-Latn-BA"/>
        </w:rPr>
      </w:pPr>
    </w:p>
    <w:p w:rsidR="009E48E9" w:rsidRDefault="00FF0FD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bs-Latn-BA"/>
        </w:rPr>
      </w:pPr>
      <w:r>
        <w:rPr>
          <w:rFonts w:ascii="Times New Roman" w:eastAsia="Times New Roman" w:hAnsi="Times New Roman"/>
          <w:sz w:val="20"/>
          <w:szCs w:val="20"/>
          <w:lang w:val="bs-Latn-BA"/>
        </w:rPr>
        <w:t>*Isplata novčanica će se obaviti na osnovu Potvrde o isplati novčanica po osnovu zamjene vanopticajnih KM novčanica – obrazac 3-PoI.</w:t>
      </w:r>
    </w:p>
    <w:p w:rsidR="009E48E9" w:rsidRDefault="009E48E9">
      <w:pPr>
        <w:spacing w:after="0" w:line="240" w:lineRule="auto"/>
        <w:rPr>
          <w:rFonts w:ascii="Times New Roman" w:hAnsi="Times New Roman"/>
          <w:sz w:val="24"/>
          <w:szCs w:val="24"/>
          <w:lang w:val="bs-Latn-BA"/>
        </w:rPr>
      </w:pPr>
    </w:p>
    <w:p w:rsidR="009E48E9" w:rsidRDefault="009E48E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s-Latn-BA"/>
        </w:rPr>
      </w:pPr>
    </w:p>
    <w:p w:rsidR="009E48E9" w:rsidRDefault="009E48E9">
      <w:pPr>
        <w:spacing w:after="0" w:line="240" w:lineRule="auto"/>
        <w:rPr>
          <w:rFonts w:ascii="Times New Roman" w:hAnsi="Times New Roman"/>
          <w:sz w:val="24"/>
          <w:szCs w:val="24"/>
          <w:lang w:val="bs-Latn-BA"/>
        </w:rPr>
      </w:pPr>
    </w:p>
    <w:p w:rsidR="009E48E9" w:rsidRDefault="009E48E9">
      <w:pPr>
        <w:spacing w:after="0" w:line="240" w:lineRule="auto"/>
        <w:rPr>
          <w:rFonts w:ascii="Times New Roman" w:hAnsi="Times New Roman"/>
          <w:sz w:val="24"/>
          <w:szCs w:val="24"/>
          <w:lang w:val="bs-Latn-BA"/>
        </w:rPr>
      </w:pPr>
    </w:p>
    <w:p w:rsidR="009E48E9" w:rsidRDefault="009E48E9">
      <w:pPr>
        <w:spacing w:after="0" w:line="240" w:lineRule="auto"/>
        <w:rPr>
          <w:rFonts w:ascii="Times New Roman" w:hAnsi="Times New Roman"/>
          <w:sz w:val="24"/>
          <w:szCs w:val="24"/>
          <w:lang w:val="bs-Latn-BA"/>
        </w:rPr>
      </w:pPr>
    </w:p>
    <w:p w:rsidR="009E48E9" w:rsidRDefault="009E48E9">
      <w:pPr>
        <w:spacing w:after="0" w:line="240" w:lineRule="auto"/>
        <w:rPr>
          <w:rFonts w:ascii="Times New Roman" w:hAnsi="Times New Roman"/>
          <w:sz w:val="24"/>
          <w:szCs w:val="24"/>
          <w:lang w:val="bs-Latn-BA"/>
        </w:rPr>
      </w:pPr>
    </w:p>
    <w:p w:rsidR="009E48E9" w:rsidRDefault="009E48E9">
      <w:pPr>
        <w:spacing w:after="0" w:line="240" w:lineRule="auto"/>
        <w:rPr>
          <w:rFonts w:ascii="Times New Roman" w:hAnsi="Times New Roman"/>
          <w:sz w:val="24"/>
          <w:szCs w:val="24"/>
          <w:lang w:val="bs-Latn-BA"/>
        </w:rPr>
      </w:pPr>
    </w:p>
    <w:p w:rsidR="009E48E9" w:rsidRDefault="00FF0FD8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>Obrazac 2-PoZ</w:t>
      </w:r>
    </w:p>
    <w:p w:rsidR="009E48E9" w:rsidRDefault="00FF0FD8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/>
          <w:sz w:val="24"/>
          <w:lang w:val="bs-Latn-B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br w:type="page"/>
      </w:r>
      <w:r>
        <w:rPr>
          <w:rFonts w:ascii="Times New Roman" w:eastAsia="Times New Roman" w:hAnsi="Times New Roman"/>
          <w:noProof/>
          <w:sz w:val="24"/>
          <w:lang w:val="bs-Latn-BA" w:eastAsia="bs-Latn-BA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161925</wp:posOffset>
            </wp:positionH>
            <wp:positionV relativeFrom="margin">
              <wp:posOffset>-563245</wp:posOffset>
            </wp:positionV>
            <wp:extent cx="5659755" cy="76962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9755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sz w:val="24"/>
          <w:lang w:val="bs-Latn-BA"/>
        </w:rPr>
        <w:t>Broj:</w:t>
      </w:r>
    </w:p>
    <w:p w:rsidR="009E48E9" w:rsidRDefault="00FF0FD8">
      <w:pPr>
        <w:spacing w:after="0" w:line="240" w:lineRule="auto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Mjesto i datum:</w:t>
      </w:r>
    </w:p>
    <w:p w:rsidR="009E48E9" w:rsidRDefault="009E48E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</w:p>
    <w:p w:rsidR="009E48E9" w:rsidRDefault="009E48E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</w:p>
    <w:p w:rsidR="009E48E9" w:rsidRDefault="00FF0FD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 xml:space="preserve">Na osnovu </w:t>
      </w:r>
      <w:r>
        <w:rPr>
          <w:rFonts w:ascii="Times New Roman" w:eastAsia="Times New Roman" w:hAnsi="Times New Roman"/>
          <w:sz w:val="24"/>
          <w:szCs w:val="24"/>
          <w:lang w:val="bs-Latn-BA"/>
        </w:rPr>
        <w:t>Odluke o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postupanju i načinu zamjene novčanica konvertibilne marke koje su povučene iz opticaja, </w:t>
      </w:r>
      <w:r>
        <w:rPr>
          <w:rFonts w:ascii="Times New Roman" w:hAnsi="Times New Roman"/>
          <w:sz w:val="24"/>
          <w:szCs w:val="24"/>
          <w:lang w:val="bs-Latn-BA"/>
        </w:rPr>
        <w:t>izdaje se:</w:t>
      </w:r>
    </w:p>
    <w:p w:rsidR="009E48E9" w:rsidRDefault="009E48E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</w:p>
    <w:p w:rsidR="009E48E9" w:rsidRDefault="009E48E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</w:p>
    <w:p w:rsidR="009E48E9" w:rsidRDefault="00FF0FD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bs-Latn-BA"/>
        </w:rPr>
      </w:pPr>
      <w:r>
        <w:rPr>
          <w:rFonts w:ascii="Times New Roman" w:hAnsi="Times New Roman"/>
          <w:b/>
          <w:bCs/>
          <w:sz w:val="24"/>
          <w:szCs w:val="24"/>
          <w:lang w:val="bs-Latn-BA"/>
        </w:rPr>
        <w:t>P O T V R D A</w:t>
      </w:r>
    </w:p>
    <w:p w:rsidR="009E48E9" w:rsidRDefault="00FF0FD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bs-Latn-BA"/>
        </w:rPr>
      </w:pPr>
      <w:bookmarkStart w:id="6" w:name="_Hlk204258529"/>
      <w:r>
        <w:rPr>
          <w:rFonts w:ascii="Times New Roman" w:hAnsi="Times New Roman"/>
          <w:b/>
          <w:bCs/>
          <w:sz w:val="24"/>
          <w:szCs w:val="24"/>
          <w:lang w:val="bs-Latn-BA"/>
        </w:rPr>
        <w:t>o isplati novčanica po osnovu zamjene vanopticajnih KM novčanica</w:t>
      </w:r>
    </w:p>
    <w:bookmarkEnd w:id="6"/>
    <w:p w:rsidR="009E48E9" w:rsidRDefault="009E48E9">
      <w:pPr>
        <w:spacing w:after="0" w:line="240" w:lineRule="auto"/>
        <w:rPr>
          <w:rFonts w:ascii="Times New Roman" w:hAnsi="Times New Roman"/>
          <w:sz w:val="24"/>
          <w:szCs w:val="24"/>
          <w:lang w:val="bs-Latn-BA"/>
        </w:rPr>
      </w:pPr>
    </w:p>
    <w:p w:rsidR="009E48E9" w:rsidRDefault="009E48E9">
      <w:pPr>
        <w:spacing w:after="0" w:line="240" w:lineRule="auto"/>
        <w:rPr>
          <w:rFonts w:ascii="Times New Roman" w:hAnsi="Times New Roman"/>
          <w:sz w:val="24"/>
          <w:szCs w:val="24"/>
          <w:lang w:val="bs-Latn-BA"/>
        </w:rPr>
      </w:pPr>
    </w:p>
    <w:p w:rsidR="009E48E9" w:rsidRDefault="00FF0FD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 xml:space="preserve">Nakon kontrole i utvrđivanja </w:t>
      </w:r>
      <w:r>
        <w:rPr>
          <w:rFonts w:ascii="Times New Roman" w:hAnsi="Times New Roman"/>
          <w:sz w:val="24"/>
          <w:szCs w:val="24"/>
          <w:lang w:val="bs-Latn-BA"/>
        </w:rPr>
        <w:t>osnova za zamjenu izvršena je isplata po osnovu zamjene vanopticajnih KM novčanica, u novčanicama kako slijedi:</w:t>
      </w:r>
    </w:p>
    <w:p w:rsidR="009E48E9" w:rsidRDefault="009E48E9">
      <w:pPr>
        <w:spacing w:after="0" w:line="240" w:lineRule="auto"/>
        <w:rPr>
          <w:rFonts w:ascii="Times New Roman" w:hAnsi="Times New Roman"/>
          <w:sz w:val="24"/>
          <w:szCs w:val="24"/>
          <w:lang w:val="bs-Latn-BA"/>
        </w:rPr>
      </w:pPr>
    </w:p>
    <w:tbl>
      <w:tblPr>
        <w:tblW w:w="9190" w:type="dxa"/>
        <w:jc w:val="center"/>
        <w:tblLook w:val="04A0" w:firstRow="1" w:lastRow="0" w:firstColumn="1" w:lastColumn="0" w:noHBand="0" w:noVBand="1"/>
      </w:tblPr>
      <w:tblGrid>
        <w:gridCol w:w="1926"/>
        <w:gridCol w:w="3555"/>
        <w:gridCol w:w="3709"/>
      </w:tblGrid>
      <w:tr w:rsidR="009E48E9">
        <w:trPr>
          <w:trHeight w:val="300"/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8E9" w:rsidRDefault="00FF0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bs-Latn-BA"/>
              </w:rPr>
              <w:t>APOEN</w:t>
            </w:r>
          </w:p>
        </w:tc>
        <w:tc>
          <w:tcPr>
            <w:tcW w:w="3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8E9" w:rsidRDefault="00FF0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bs-Latn-BA"/>
              </w:rPr>
              <w:t>KOLIČINA</w:t>
            </w:r>
          </w:p>
        </w:tc>
        <w:tc>
          <w:tcPr>
            <w:tcW w:w="3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8E9" w:rsidRDefault="00FF0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bs-Latn-BA"/>
              </w:rPr>
              <w:t>VRIJEDNOST</w:t>
            </w:r>
          </w:p>
        </w:tc>
      </w:tr>
      <w:tr w:rsidR="009E48E9">
        <w:trPr>
          <w:trHeight w:val="300"/>
          <w:jc w:val="center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8E9" w:rsidRDefault="00FF0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s-Latn-BA"/>
              </w:rPr>
              <w:t>100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8E9" w:rsidRDefault="00FF0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s-Latn-BA"/>
              </w:rPr>
              <w:t> 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8E9" w:rsidRDefault="009E48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s-Latn-BA"/>
              </w:rPr>
            </w:pPr>
          </w:p>
        </w:tc>
      </w:tr>
      <w:tr w:rsidR="009E48E9">
        <w:trPr>
          <w:trHeight w:val="300"/>
          <w:jc w:val="center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8E9" w:rsidRDefault="00FF0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s-Latn-BA"/>
              </w:rPr>
              <w:t>50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8E9" w:rsidRDefault="00FF0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s-Latn-BA"/>
              </w:rPr>
              <w:t> 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8E9" w:rsidRDefault="009E48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s-Latn-BA"/>
              </w:rPr>
            </w:pPr>
          </w:p>
        </w:tc>
      </w:tr>
      <w:tr w:rsidR="009E48E9">
        <w:trPr>
          <w:trHeight w:val="300"/>
          <w:jc w:val="center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8E9" w:rsidRDefault="00FF0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s-Latn-BA"/>
              </w:rPr>
              <w:t>20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8E9" w:rsidRDefault="00FF0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s-Latn-BA"/>
              </w:rPr>
              <w:t> 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8E9" w:rsidRDefault="009E48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s-Latn-BA"/>
              </w:rPr>
            </w:pPr>
          </w:p>
        </w:tc>
      </w:tr>
      <w:tr w:rsidR="009E48E9">
        <w:trPr>
          <w:trHeight w:val="300"/>
          <w:jc w:val="center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8E9" w:rsidRDefault="00FF0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s-Latn-BA"/>
              </w:rPr>
              <w:t>10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8E9" w:rsidRDefault="00FF0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s-Latn-BA"/>
              </w:rPr>
              <w:t> 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8E9" w:rsidRDefault="009E48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s-Latn-BA"/>
              </w:rPr>
            </w:pPr>
          </w:p>
        </w:tc>
      </w:tr>
      <w:tr w:rsidR="009E48E9">
        <w:trPr>
          <w:trHeight w:val="300"/>
          <w:jc w:val="center"/>
        </w:trPr>
        <w:tc>
          <w:tcPr>
            <w:tcW w:w="5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48E9" w:rsidRDefault="00FF0F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bs-Latn-BA"/>
              </w:rPr>
              <w:t>UKUPNO: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8E9" w:rsidRDefault="009E48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bs-Latn-BA"/>
              </w:rPr>
            </w:pPr>
          </w:p>
        </w:tc>
      </w:tr>
    </w:tbl>
    <w:p w:rsidR="009E48E9" w:rsidRDefault="009E48E9">
      <w:pPr>
        <w:spacing w:after="0" w:line="240" w:lineRule="auto"/>
        <w:rPr>
          <w:rFonts w:ascii="Times New Roman" w:hAnsi="Times New Roman"/>
          <w:sz w:val="24"/>
          <w:szCs w:val="24"/>
          <w:lang w:val="bs-Latn-BA"/>
        </w:rPr>
      </w:pPr>
    </w:p>
    <w:p w:rsidR="009E48E9" w:rsidRDefault="009E48E9">
      <w:pPr>
        <w:spacing w:after="0" w:line="240" w:lineRule="auto"/>
        <w:rPr>
          <w:rFonts w:ascii="Times New Roman" w:hAnsi="Times New Roman"/>
          <w:sz w:val="24"/>
          <w:szCs w:val="24"/>
          <w:lang w:val="bs-Latn-BA"/>
        </w:rPr>
      </w:pPr>
    </w:p>
    <w:p w:rsidR="009E48E9" w:rsidRDefault="00FF0FD8">
      <w:pPr>
        <w:tabs>
          <w:tab w:val="center" w:pos="1985"/>
          <w:tab w:val="center" w:pos="7088"/>
        </w:tabs>
        <w:spacing w:after="0" w:line="240" w:lineRule="auto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ab/>
        <w:t>Predao:</w:t>
      </w:r>
      <w:r>
        <w:rPr>
          <w:rFonts w:ascii="Times New Roman" w:hAnsi="Times New Roman"/>
          <w:sz w:val="24"/>
          <w:szCs w:val="24"/>
          <w:lang w:val="bs-Latn-BA"/>
        </w:rPr>
        <w:tab/>
        <w:t>Preuzeo:</w:t>
      </w:r>
    </w:p>
    <w:p w:rsidR="009E48E9" w:rsidRDefault="009E48E9">
      <w:pPr>
        <w:tabs>
          <w:tab w:val="center" w:pos="1985"/>
          <w:tab w:val="center" w:pos="7088"/>
        </w:tabs>
        <w:spacing w:after="0" w:line="240" w:lineRule="auto"/>
        <w:rPr>
          <w:rFonts w:ascii="Times New Roman" w:hAnsi="Times New Roman"/>
          <w:sz w:val="24"/>
          <w:szCs w:val="24"/>
          <w:lang w:val="bs-Latn-BA"/>
        </w:rPr>
      </w:pPr>
    </w:p>
    <w:p w:rsidR="009E48E9" w:rsidRDefault="00FF0FD8">
      <w:pPr>
        <w:tabs>
          <w:tab w:val="center" w:pos="1985"/>
          <w:tab w:val="center" w:pos="7088"/>
        </w:tabs>
        <w:spacing w:after="0" w:line="240" w:lineRule="auto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ab/>
        <w:t>___________________________</w:t>
      </w:r>
      <w:r>
        <w:rPr>
          <w:rFonts w:ascii="Times New Roman" w:hAnsi="Times New Roman"/>
          <w:sz w:val="24"/>
          <w:szCs w:val="24"/>
          <w:lang w:val="bs-Latn-BA"/>
        </w:rPr>
        <w:tab/>
        <w:t>___________________________</w:t>
      </w:r>
    </w:p>
    <w:p w:rsidR="009E48E9" w:rsidRDefault="00FF0FD8">
      <w:pPr>
        <w:tabs>
          <w:tab w:val="center" w:pos="1985"/>
          <w:tab w:val="center" w:pos="7088"/>
        </w:tabs>
        <w:spacing w:after="0" w:line="240" w:lineRule="auto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ab/>
        <w:t>Službenik Centralne banke</w:t>
      </w:r>
      <w:r>
        <w:rPr>
          <w:rFonts w:ascii="Times New Roman" w:hAnsi="Times New Roman"/>
          <w:sz w:val="24"/>
          <w:szCs w:val="24"/>
          <w:lang w:val="bs-Latn-BA"/>
        </w:rPr>
        <w:tab/>
        <w:t>Podnosilac zahtjeva</w:t>
      </w:r>
    </w:p>
    <w:p w:rsidR="009E48E9" w:rsidRDefault="00FF0FD8">
      <w:pPr>
        <w:tabs>
          <w:tab w:val="center" w:pos="1985"/>
          <w:tab w:val="center" w:pos="7088"/>
        </w:tabs>
        <w:spacing w:after="0" w:line="240" w:lineRule="auto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ab/>
        <w:t>Bosne i Hercegovine</w:t>
      </w:r>
    </w:p>
    <w:p w:rsidR="009E48E9" w:rsidRDefault="009E48E9">
      <w:pPr>
        <w:spacing w:after="0" w:line="240" w:lineRule="auto"/>
        <w:rPr>
          <w:rFonts w:ascii="Times New Roman" w:hAnsi="Times New Roman"/>
          <w:sz w:val="24"/>
          <w:szCs w:val="24"/>
          <w:lang w:val="bs-Latn-BA"/>
        </w:rPr>
      </w:pPr>
    </w:p>
    <w:p w:rsidR="009E48E9" w:rsidRDefault="009E48E9">
      <w:pPr>
        <w:spacing w:after="0" w:line="240" w:lineRule="auto"/>
        <w:rPr>
          <w:rFonts w:ascii="Times New Roman" w:hAnsi="Times New Roman"/>
          <w:sz w:val="24"/>
          <w:szCs w:val="24"/>
          <w:lang w:val="bs-Latn-BA"/>
        </w:rPr>
      </w:pPr>
    </w:p>
    <w:p w:rsidR="009E48E9" w:rsidRDefault="009E48E9">
      <w:pPr>
        <w:spacing w:after="0" w:line="240" w:lineRule="auto"/>
        <w:rPr>
          <w:rFonts w:ascii="Times New Roman" w:hAnsi="Times New Roman"/>
          <w:sz w:val="24"/>
          <w:szCs w:val="24"/>
          <w:lang w:val="bs-Latn-BA"/>
        </w:rPr>
      </w:pPr>
    </w:p>
    <w:p w:rsidR="009E48E9" w:rsidRDefault="00FF0FD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bs-Latn-BA"/>
        </w:rPr>
      </w:pPr>
      <w:r>
        <w:rPr>
          <w:rFonts w:ascii="Times New Roman" w:hAnsi="Times New Roman"/>
          <w:b/>
          <w:bCs/>
          <w:sz w:val="24"/>
          <w:szCs w:val="24"/>
          <w:lang w:val="bs-Latn-BA"/>
        </w:rPr>
        <w:t>*NAPOMENA: Potvrda se izdaje kao dokaz o zamjeni vanopticajnih KM novčanica i ne može se koristiti kao dokaz o porijeklu novca koji je dostavljen na zamjenu.</w:t>
      </w:r>
    </w:p>
    <w:p w:rsidR="009E48E9" w:rsidRDefault="009E48E9">
      <w:pPr>
        <w:spacing w:after="0" w:line="240" w:lineRule="auto"/>
        <w:rPr>
          <w:rFonts w:ascii="Times New Roman" w:hAnsi="Times New Roman"/>
          <w:sz w:val="24"/>
          <w:szCs w:val="24"/>
          <w:lang w:val="bs-Latn-BA"/>
        </w:rPr>
      </w:pPr>
    </w:p>
    <w:p w:rsidR="009E48E9" w:rsidRDefault="009E48E9">
      <w:pPr>
        <w:spacing w:after="0" w:line="240" w:lineRule="auto"/>
        <w:rPr>
          <w:rFonts w:ascii="Times New Roman" w:hAnsi="Times New Roman"/>
          <w:sz w:val="24"/>
          <w:szCs w:val="24"/>
          <w:lang w:val="bs-Latn-BA"/>
        </w:rPr>
      </w:pPr>
    </w:p>
    <w:p w:rsidR="009E48E9" w:rsidRDefault="009E48E9">
      <w:pPr>
        <w:spacing w:after="0" w:line="240" w:lineRule="auto"/>
        <w:rPr>
          <w:rFonts w:ascii="Times New Roman" w:hAnsi="Times New Roman"/>
          <w:sz w:val="24"/>
          <w:szCs w:val="24"/>
          <w:lang w:val="bs-Latn-BA"/>
        </w:rPr>
      </w:pPr>
    </w:p>
    <w:p w:rsidR="009E48E9" w:rsidRDefault="009E48E9">
      <w:pPr>
        <w:spacing w:after="0" w:line="240" w:lineRule="auto"/>
        <w:rPr>
          <w:rFonts w:ascii="Times New Roman" w:hAnsi="Times New Roman"/>
          <w:sz w:val="24"/>
          <w:szCs w:val="24"/>
          <w:lang w:val="bs-Latn-BA"/>
        </w:rPr>
      </w:pPr>
    </w:p>
    <w:p w:rsidR="009E48E9" w:rsidRDefault="009E48E9">
      <w:pPr>
        <w:spacing w:after="0" w:line="240" w:lineRule="auto"/>
        <w:rPr>
          <w:rFonts w:ascii="Times New Roman" w:hAnsi="Times New Roman"/>
          <w:sz w:val="24"/>
          <w:szCs w:val="24"/>
          <w:lang w:val="bs-Latn-BA"/>
        </w:rPr>
      </w:pPr>
    </w:p>
    <w:p w:rsidR="009E48E9" w:rsidRDefault="009E48E9">
      <w:pPr>
        <w:spacing w:after="0" w:line="240" w:lineRule="auto"/>
        <w:rPr>
          <w:rFonts w:ascii="Times New Roman" w:hAnsi="Times New Roman"/>
          <w:sz w:val="24"/>
          <w:szCs w:val="24"/>
          <w:lang w:val="bs-Latn-BA"/>
        </w:rPr>
      </w:pPr>
    </w:p>
    <w:p w:rsidR="009E48E9" w:rsidRDefault="009E48E9">
      <w:pPr>
        <w:spacing w:after="0" w:line="240" w:lineRule="auto"/>
        <w:rPr>
          <w:rFonts w:ascii="Times New Roman" w:hAnsi="Times New Roman"/>
          <w:sz w:val="24"/>
          <w:szCs w:val="24"/>
          <w:lang w:val="bs-Latn-BA"/>
        </w:rPr>
      </w:pPr>
    </w:p>
    <w:p w:rsidR="009E48E9" w:rsidRDefault="009E48E9">
      <w:pPr>
        <w:spacing w:after="0" w:line="240" w:lineRule="auto"/>
        <w:rPr>
          <w:rFonts w:ascii="Times New Roman" w:hAnsi="Times New Roman"/>
          <w:sz w:val="24"/>
          <w:szCs w:val="24"/>
          <w:lang w:val="bs-Latn-BA"/>
        </w:rPr>
      </w:pPr>
    </w:p>
    <w:p w:rsidR="009E48E9" w:rsidRDefault="009E48E9">
      <w:pPr>
        <w:spacing w:after="0" w:line="240" w:lineRule="auto"/>
        <w:rPr>
          <w:rFonts w:ascii="Times New Roman" w:hAnsi="Times New Roman"/>
          <w:sz w:val="24"/>
          <w:szCs w:val="24"/>
          <w:lang w:val="bs-Latn-BA"/>
        </w:rPr>
      </w:pPr>
    </w:p>
    <w:p w:rsidR="009E48E9" w:rsidRDefault="009E48E9">
      <w:pPr>
        <w:spacing w:after="0" w:line="240" w:lineRule="auto"/>
        <w:rPr>
          <w:rFonts w:ascii="Times New Roman" w:hAnsi="Times New Roman"/>
          <w:sz w:val="24"/>
          <w:szCs w:val="24"/>
          <w:lang w:val="bs-Latn-BA"/>
        </w:rPr>
      </w:pPr>
    </w:p>
    <w:p w:rsidR="009E48E9" w:rsidRDefault="009E48E9">
      <w:pPr>
        <w:spacing w:after="0" w:line="240" w:lineRule="auto"/>
        <w:rPr>
          <w:rFonts w:ascii="Times New Roman" w:hAnsi="Times New Roman"/>
          <w:sz w:val="24"/>
          <w:szCs w:val="24"/>
          <w:lang w:val="bs-Latn-BA"/>
        </w:rPr>
      </w:pPr>
    </w:p>
    <w:p w:rsidR="009E48E9" w:rsidRDefault="009E48E9">
      <w:pPr>
        <w:spacing w:after="0" w:line="240" w:lineRule="auto"/>
        <w:rPr>
          <w:rFonts w:ascii="Times New Roman" w:hAnsi="Times New Roman"/>
          <w:sz w:val="24"/>
          <w:szCs w:val="24"/>
          <w:lang w:val="bs-Latn-BA"/>
        </w:rPr>
      </w:pPr>
    </w:p>
    <w:p w:rsidR="009E48E9" w:rsidRDefault="009E48E9">
      <w:pPr>
        <w:spacing w:after="0" w:line="240" w:lineRule="auto"/>
        <w:rPr>
          <w:rFonts w:ascii="Times New Roman" w:hAnsi="Times New Roman"/>
          <w:sz w:val="24"/>
          <w:szCs w:val="24"/>
          <w:lang w:val="bs-Latn-BA"/>
        </w:rPr>
      </w:pPr>
    </w:p>
    <w:p w:rsidR="009E48E9" w:rsidRDefault="009E48E9">
      <w:pPr>
        <w:spacing w:after="0" w:line="240" w:lineRule="auto"/>
        <w:rPr>
          <w:rFonts w:ascii="Times New Roman" w:hAnsi="Times New Roman"/>
          <w:sz w:val="24"/>
          <w:szCs w:val="24"/>
          <w:lang w:val="bs-Latn-BA"/>
        </w:rPr>
      </w:pPr>
    </w:p>
    <w:p w:rsidR="009E48E9" w:rsidRDefault="009E48E9">
      <w:pPr>
        <w:spacing w:after="0" w:line="240" w:lineRule="auto"/>
        <w:rPr>
          <w:rFonts w:ascii="Times New Roman" w:hAnsi="Times New Roman"/>
          <w:sz w:val="24"/>
          <w:szCs w:val="24"/>
          <w:lang w:val="bs-Latn-BA"/>
        </w:rPr>
      </w:pPr>
    </w:p>
    <w:p w:rsidR="009E48E9" w:rsidRDefault="00FF0FD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b/>
          <w:bCs/>
          <w:sz w:val="24"/>
          <w:szCs w:val="24"/>
          <w:lang w:val="bs-Latn-BA"/>
        </w:rPr>
        <w:t xml:space="preserve">Obrazac </w:t>
      </w:r>
      <w:r>
        <w:rPr>
          <w:rFonts w:ascii="Times New Roman" w:hAnsi="Times New Roman"/>
          <w:b/>
          <w:bCs/>
          <w:sz w:val="24"/>
          <w:szCs w:val="24"/>
          <w:lang w:val="bs-Latn-BA"/>
        </w:rPr>
        <w:t>3-PoI</w:t>
      </w:r>
      <w:bookmarkEnd w:id="0"/>
    </w:p>
    <w:sectPr w:rsidR="009E48E9">
      <w:footerReference w:type="default" r:id="rId12"/>
      <w:pgSz w:w="11906" w:h="16838" w:code="9"/>
      <w:pgMar w:top="1361" w:right="1134" w:bottom="1361" w:left="1134" w:header="709" w:footer="714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0FD8" w:rsidRDefault="00FF0FD8">
      <w:pPr>
        <w:spacing w:after="0" w:line="240" w:lineRule="auto"/>
      </w:pPr>
      <w:r>
        <w:separator/>
      </w:r>
    </w:p>
  </w:endnote>
  <w:endnote w:type="continuationSeparator" w:id="0">
    <w:p w:rsidR="00FF0FD8" w:rsidRDefault="00FF0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2374674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E48E9" w:rsidRDefault="00FF0FD8">
            <w:pPr>
              <w:pStyle w:val="Footer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8755714"/>
      <w:docPartObj>
        <w:docPartGallery w:val="Page Numbers (Bottom of Page)"/>
        <w:docPartUnique/>
      </w:docPartObj>
    </w:sdtPr>
    <w:sdtEndPr/>
    <w:sdtContent>
      <w:sdt>
        <w:sdtPr>
          <w:id w:val="1767120391"/>
          <w:docPartObj>
            <w:docPartGallery w:val="Page Numbers (Top of Page)"/>
            <w:docPartUnique/>
          </w:docPartObj>
        </w:sdtPr>
        <w:sdtEndPr/>
        <w:sdtContent>
          <w:p w:rsidR="009E48E9" w:rsidRDefault="00FF0FD8">
            <w:pPr>
              <w:pStyle w:val="Footer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0FD8" w:rsidRDefault="00FF0FD8">
      <w:pPr>
        <w:spacing w:after="0" w:line="240" w:lineRule="auto"/>
      </w:pPr>
      <w:r>
        <w:separator/>
      </w:r>
    </w:p>
  </w:footnote>
  <w:footnote w:type="continuationSeparator" w:id="0">
    <w:p w:rsidR="00FF0FD8" w:rsidRDefault="00FF0F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A4F8E"/>
    <w:multiLevelType w:val="hybridMultilevel"/>
    <w:tmpl w:val="4C7A7482"/>
    <w:lvl w:ilvl="0" w:tplc="1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3268ED"/>
    <w:multiLevelType w:val="hybridMultilevel"/>
    <w:tmpl w:val="35A45F2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A4BFF"/>
    <w:multiLevelType w:val="hybridMultilevel"/>
    <w:tmpl w:val="2FDC7970"/>
    <w:lvl w:ilvl="0" w:tplc="1A3E2924">
      <w:start w:val="1"/>
      <w:numFmt w:val="decimal"/>
      <w:lvlText w:val="(%1)"/>
      <w:lvlJc w:val="left"/>
      <w:pPr>
        <w:ind w:left="732" w:hanging="372"/>
      </w:pPr>
      <w:rPr>
        <w:rFonts w:hint="default"/>
        <w:strike w:val="0"/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9635B"/>
    <w:multiLevelType w:val="hybridMultilevel"/>
    <w:tmpl w:val="4C6E7B8C"/>
    <w:lvl w:ilvl="0" w:tplc="DE08907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A83906"/>
    <w:multiLevelType w:val="hybridMultilevel"/>
    <w:tmpl w:val="BA82B9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C5983"/>
    <w:multiLevelType w:val="hybridMultilevel"/>
    <w:tmpl w:val="6554A1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60304"/>
    <w:multiLevelType w:val="hybridMultilevel"/>
    <w:tmpl w:val="BDB697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23E0E"/>
    <w:multiLevelType w:val="hybridMultilevel"/>
    <w:tmpl w:val="139835FE"/>
    <w:lvl w:ilvl="0" w:tplc="D2BE7BB4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F435C"/>
    <w:multiLevelType w:val="hybridMultilevel"/>
    <w:tmpl w:val="FB5CBA9C"/>
    <w:lvl w:ilvl="0" w:tplc="8DFA39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020506"/>
    <w:multiLevelType w:val="hybridMultilevel"/>
    <w:tmpl w:val="CB285FB0"/>
    <w:lvl w:ilvl="0" w:tplc="5B02B8B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b w:val="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617148"/>
    <w:multiLevelType w:val="hybridMultilevel"/>
    <w:tmpl w:val="44525578"/>
    <w:lvl w:ilvl="0" w:tplc="5E72AE9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07EA3"/>
    <w:multiLevelType w:val="hybridMultilevel"/>
    <w:tmpl w:val="32EAB3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363A14"/>
    <w:multiLevelType w:val="hybridMultilevel"/>
    <w:tmpl w:val="92CABA12"/>
    <w:lvl w:ilvl="0" w:tplc="08225D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6F0710"/>
    <w:multiLevelType w:val="hybridMultilevel"/>
    <w:tmpl w:val="73E6DED2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954615"/>
    <w:multiLevelType w:val="hybridMultilevel"/>
    <w:tmpl w:val="AE706B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404984"/>
    <w:multiLevelType w:val="hybridMultilevel"/>
    <w:tmpl w:val="DD4EB052"/>
    <w:lvl w:ilvl="0" w:tplc="B7D4BD0A">
      <w:start w:val="31"/>
      <w:numFmt w:val="bullet"/>
      <w:lvlText w:val="-"/>
      <w:lvlJc w:val="left"/>
      <w:pPr>
        <w:ind w:left="402" w:hanging="360"/>
      </w:pPr>
      <w:rPr>
        <w:rFonts w:ascii="Calibri" w:eastAsiaTheme="minorHAns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1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2" w:hanging="360"/>
      </w:pPr>
      <w:rPr>
        <w:rFonts w:ascii="Wingdings" w:hAnsi="Wingdings" w:hint="default"/>
      </w:rPr>
    </w:lvl>
  </w:abstractNum>
  <w:abstractNum w:abstractNumId="16" w15:restartNumberingAfterBreak="0">
    <w:nsid w:val="27954B51"/>
    <w:multiLevelType w:val="hybridMultilevel"/>
    <w:tmpl w:val="456474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266F3E"/>
    <w:multiLevelType w:val="hybridMultilevel"/>
    <w:tmpl w:val="3F6EB1C4"/>
    <w:lvl w:ilvl="0" w:tplc="2BE091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A44410"/>
    <w:multiLevelType w:val="hybridMultilevel"/>
    <w:tmpl w:val="CE7CFA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9754DE"/>
    <w:multiLevelType w:val="hybridMultilevel"/>
    <w:tmpl w:val="6A5E0318"/>
    <w:lvl w:ilvl="0" w:tplc="33DE2122">
      <w:start w:val="2"/>
      <w:numFmt w:val="decimal"/>
      <w:lvlText w:val="%1."/>
      <w:lvlJc w:val="left"/>
      <w:pPr>
        <w:ind w:left="786" w:hanging="360"/>
      </w:pPr>
      <w:rPr>
        <w:rFonts w:eastAsia="Calibri" w:hint="default"/>
        <w:b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86265"/>
    <w:multiLevelType w:val="hybridMultilevel"/>
    <w:tmpl w:val="81562D70"/>
    <w:lvl w:ilvl="0" w:tplc="77DA597C">
      <w:start w:val="5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93F4D28"/>
    <w:multiLevelType w:val="hybridMultilevel"/>
    <w:tmpl w:val="9946A336"/>
    <w:lvl w:ilvl="0" w:tplc="8C6C9510">
      <w:start w:val="8"/>
      <w:numFmt w:val="bullet"/>
      <w:lvlText w:val="‐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AA134F1"/>
    <w:multiLevelType w:val="hybridMultilevel"/>
    <w:tmpl w:val="BF666384"/>
    <w:lvl w:ilvl="0" w:tplc="F7AC18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56CCD"/>
    <w:multiLevelType w:val="hybridMultilevel"/>
    <w:tmpl w:val="263AF830"/>
    <w:lvl w:ilvl="0" w:tplc="0DD289DC">
      <w:start w:val="3"/>
      <w:numFmt w:val="decimal"/>
      <w:lvlText w:val="%1."/>
      <w:lvlJc w:val="left"/>
      <w:pPr>
        <w:ind w:left="720" w:hanging="360"/>
      </w:pPr>
      <w:rPr>
        <w:b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2D2701"/>
    <w:multiLevelType w:val="hybridMultilevel"/>
    <w:tmpl w:val="3EBC1720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BF5A59"/>
    <w:multiLevelType w:val="hybridMultilevel"/>
    <w:tmpl w:val="7A268C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216A6C"/>
    <w:multiLevelType w:val="hybridMultilevel"/>
    <w:tmpl w:val="DEEA5EB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816118"/>
    <w:multiLevelType w:val="hybridMultilevel"/>
    <w:tmpl w:val="3E104266"/>
    <w:lvl w:ilvl="0" w:tplc="691A79C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B350BC"/>
    <w:multiLevelType w:val="hybridMultilevel"/>
    <w:tmpl w:val="37AC5404"/>
    <w:lvl w:ilvl="0" w:tplc="03CCF838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BA42B3"/>
    <w:multiLevelType w:val="hybridMultilevel"/>
    <w:tmpl w:val="DEB42C8E"/>
    <w:lvl w:ilvl="0" w:tplc="691A79C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CD1B86"/>
    <w:multiLevelType w:val="hybridMultilevel"/>
    <w:tmpl w:val="477275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4268E7"/>
    <w:multiLevelType w:val="hybridMultilevel"/>
    <w:tmpl w:val="D4E61510"/>
    <w:lvl w:ilvl="0" w:tplc="7032A358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B67973"/>
    <w:multiLevelType w:val="hybridMultilevel"/>
    <w:tmpl w:val="D9FE69EE"/>
    <w:lvl w:ilvl="0" w:tplc="FA3467B8">
      <w:start w:val="1"/>
      <w:numFmt w:val="decimal"/>
      <w:lvlText w:val="(%1)"/>
      <w:lvlJc w:val="left"/>
      <w:pPr>
        <w:ind w:left="732" w:hanging="372"/>
      </w:pPr>
      <w:rPr>
        <w:rFonts w:hint="default"/>
        <w:strike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2B1455"/>
    <w:multiLevelType w:val="hybridMultilevel"/>
    <w:tmpl w:val="6A3A9E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F63E89"/>
    <w:multiLevelType w:val="hybridMultilevel"/>
    <w:tmpl w:val="50544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A80847"/>
    <w:multiLevelType w:val="hybridMultilevel"/>
    <w:tmpl w:val="318AD9A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1047C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34638A"/>
    <w:multiLevelType w:val="hybridMultilevel"/>
    <w:tmpl w:val="C1B000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DB4C11"/>
    <w:multiLevelType w:val="hybridMultilevel"/>
    <w:tmpl w:val="CCD0CED8"/>
    <w:lvl w:ilvl="0" w:tplc="B0DA1C30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C87372"/>
    <w:multiLevelType w:val="hybridMultilevel"/>
    <w:tmpl w:val="3D74119A"/>
    <w:lvl w:ilvl="0" w:tplc="691A79C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EF4756"/>
    <w:multiLevelType w:val="hybridMultilevel"/>
    <w:tmpl w:val="F1365C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C5612E"/>
    <w:multiLevelType w:val="hybridMultilevel"/>
    <w:tmpl w:val="09985162"/>
    <w:lvl w:ilvl="0" w:tplc="42AC34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016B32"/>
    <w:multiLevelType w:val="hybridMultilevel"/>
    <w:tmpl w:val="CDCA7414"/>
    <w:lvl w:ilvl="0" w:tplc="C5142EA6">
      <w:start w:val="1"/>
      <w:numFmt w:val="decimal"/>
      <w:lvlText w:val="(%1)"/>
      <w:lvlJc w:val="left"/>
      <w:pPr>
        <w:ind w:left="732" w:hanging="372"/>
      </w:pPr>
      <w:rPr>
        <w:rFonts w:hint="default"/>
        <w:strike w:val="0"/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C53EB"/>
    <w:multiLevelType w:val="hybridMultilevel"/>
    <w:tmpl w:val="56AC8C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19"/>
  </w:num>
  <w:num w:numId="3">
    <w:abstractNumId w:val="35"/>
  </w:num>
  <w:num w:numId="4">
    <w:abstractNumId w:val="3"/>
  </w:num>
  <w:num w:numId="5">
    <w:abstractNumId w:val="28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6"/>
  </w:num>
  <w:num w:numId="8">
    <w:abstractNumId w:val="33"/>
  </w:num>
  <w:num w:numId="9">
    <w:abstractNumId w:val="42"/>
  </w:num>
  <w:num w:numId="10">
    <w:abstractNumId w:val="5"/>
  </w:num>
  <w:num w:numId="11">
    <w:abstractNumId w:val="6"/>
  </w:num>
  <w:num w:numId="12">
    <w:abstractNumId w:val="4"/>
  </w:num>
  <w:num w:numId="13">
    <w:abstractNumId w:val="14"/>
  </w:num>
  <w:num w:numId="14">
    <w:abstractNumId w:val="0"/>
  </w:num>
  <w:num w:numId="15">
    <w:abstractNumId w:val="20"/>
  </w:num>
  <w:num w:numId="16">
    <w:abstractNumId w:val="26"/>
  </w:num>
  <w:num w:numId="17">
    <w:abstractNumId w:val="11"/>
  </w:num>
  <w:num w:numId="18">
    <w:abstractNumId w:val="40"/>
  </w:num>
  <w:num w:numId="19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29"/>
  </w:num>
  <w:num w:numId="22">
    <w:abstractNumId w:val="27"/>
  </w:num>
  <w:num w:numId="23">
    <w:abstractNumId w:val="31"/>
  </w:num>
  <w:num w:numId="24">
    <w:abstractNumId w:val="12"/>
  </w:num>
  <w:num w:numId="25">
    <w:abstractNumId w:val="24"/>
  </w:num>
  <w:num w:numId="26">
    <w:abstractNumId w:val="15"/>
  </w:num>
  <w:num w:numId="27">
    <w:abstractNumId w:val="1"/>
  </w:num>
  <w:num w:numId="28">
    <w:abstractNumId w:val="9"/>
  </w:num>
  <w:num w:numId="29">
    <w:abstractNumId w:val="7"/>
  </w:num>
  <w:num w:numId="30">
    <w:abstractNumId w:val="2"/>
  </w:num>
  <w:num w:numId="31">
    <w:abstractNumId w:val="41"/>
  </w:num>
  <w:num w:numId="32">
    <w:abstractNumId w:val="32"/>
  </w:num>
  <w:num w:numId="33">
    <w:abstractNumId w:val="17"/>
  </w:num>
  <w:num w:numId="34">
    <w:abstractNumId w:val="37"/>
  </w:num>
  <w:num w:numId="35">
    <w:abstractNumId w:val="25"/>
  </w:num>
  <w:num w:numId="36">
    <w:abstractNumId w:val="34"/>
  </w:num>
  <w:num w:numId="37">
    <w:abstractNumId w:val="22"/>
  </w:num>
  <w:num w:numId="38">
    <w:abstractNumId w:val="8"/>
  </w:num>
  <w:num w:numId="39">
    <w:abstractNumId w:val="13"/>
  </w:num>
  <w:num w:numId="40">
    <w:abstractNumId w:val="10"/>
  </w:num>
  <w:num w:numId="41">
    <w:abstractNumId w:val="30"/>
  </w:num>
  <w:num w:numId="42">
    <w:abstractNumId w:val="16"/>
  </w:num>
  <w:num w:numId="43">
    <w:abstractNumId w:val="39"/>
  </w:num>
  <w:num w:numId="44">
    <w:abstractNumId w:val="21"/>
  </w:num>
  <w:num w:numId="45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8E9"/>
    <w:rsid w:val="00393DEE"/>
    <w:rsid w:val="009E48E9"/>
    <w:rsid w:val="00FF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1D12C0F-0075-4912-91E3-E6EAC6070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lang w:val="sr-Latn-BA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val="hr-H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Pr>
      <w:rFonts w:ascii="Calibri" w:eastAsia="Calibri" w:hAnsi="Calibri" w:cs="Times New Roman"/>
      <w:lang w:val="sr-Latn-B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Times New Roman"/>
      <w:lang w:val="sr-Latn-BA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Calibri" w:hAnsi="Calibri" w:cs="Times New Roman"/>
      <w:lang w:val="sr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Calibri" w:hAnsi="Segoe UI" w:cs="Segoe UI"/>
      <w:sz w:val="18"/>
      <w:szCs w:val="18"/>
      <w:lang w:val="sr-Latn-BA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Calibri" w:eastAsia="Calibri" w:hAnsi="Calibri" w:cs="Times New Roman"/>
      <w:sz w:val="20"/>
      <w:szCs w:val="20"/>
      <w:lang w:val="sr-Latn-BA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Revision">
    <w:name w:val="Revision"/>
    <w:hidden/>
    <w:uiPriority w:val="99"/>
    <w:semiHidden/>
    <w:rPr>
      <w:rFonts w:ascii="Calibri" w:eastAsia="Calibri" w:hAnsi="Calibri" w:cs="Times New Roman"/>
      <w:lang w:val="sr-Latn-BA"/>
    </w:r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bs-Latn-BA"/>
    </w:rPr>
  </w:style>
  <w:style w:type="character" w:customStyle="1" w:styleId="Heading1Char">
    <w:name w:val="Heading 1 Char"/>
    <w:basedOn w:val="DefaultParagraphFont"/>
    <w:link w:val="Heading1"/>
    <w:rPr>
      <w:rFonts w:ascii="Times New Roman" w:eastAsia="Times New Roman" w:hAnsi="Times New Roman" w:cs="Times New Roman"/>
      <w:b/>
      <w:sz w:val="24"/>
      <w:szCs w:val="20"/>
      <w:lang w:val="hr-HR"/>
    </w:rPr>
  </w:style>
  <w:style w:type="paragraph" w:styleId="BodyText">
    <w:name w:val="Body Text"/>
    <w:basedOn w:val="Normal"/>
    <w:link w:val="BodyTextChar"/>
    <w:pPr>
      <w:spacing w:after="0" w:line="240" w:lineRule="auto"/>
      <w:jc w:val="both"/>
    </w:pPr>
    <w:rPr>
      <w:rFonts w:ascii="Times New Roman" w:eastAsia="Times New Roman" w:hAnsi="Times New Roman"/>
      <w:i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i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r-Latn-B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rFonts w:ascii="Calibri" w:eastAsia="Calibri" w:hAnsi="Calibri" w:cs="Times New Roman"/>
      <w:lang w:val="sr-Latn-BA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s-Latn-BA" w:eastAsia="bs-Latn-BA"/>
    </w:rPr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rFonts w:ascii="Calibri" w:eastAsia="Calibri" w:hAnsi="Calibri" w:cs="Times New Roman"/>
      <w:lang w:val="sr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1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jena.novcanica.km.sa@cbbh.b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zamjena.novcanica.km.bl@cbbh.b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9DDF9-E5E8-4FC0-BF3F-F5D655093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2213</Words>
  <Characters>12615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Damir Soco</dc:creator>
  <cp:lastModifiedBy>Alma Cingic</cp:lastModifiedBy>
  <cp:revision>2</cp:revision>
  <cp:lastPrinted>2025-10-23T11:48:00Z</cp:lastPrinted>
  <dcterms:created xsi:type="dcterms:W3CDTF">2025-11-26T07:54:00Z</dcterms:created>
  <dcterms:modified xsi:type="dcterms:W3CDTF">2025-11-26T07:54:00Z</dcterms:modified>
</cp:coreProperties>
</file>