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На основу члана 2. став (3) тачке ц) и и), члана 7. став (1) тачка б) и чланов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CS"/>
        </w:rPr>
        <w:t xml:space="preserve">а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59. и 70. Закона о Централној банци Босне и Херцеговине („Службени гласник БиХ“, бр. 01/97, 29/02, 8/03, 13/03, 14/03, 9/05, 76/06 и 32/07) и чланова 8. и 9. Закона о заштити личних података („Службени гласник БиХ“, бр. 12/25), Управни одбор Централне банке Босне и Херцеговине, на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bs-Latn-BA"/>
        </w:rPr>
        <w:t xml:space="preserve">4.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сједници одржаној дана 27.04.2026. године, доноси</w:t>
      </w:r>
    </w:p>
    <w:p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</w:pPr>
    </w:p>
    <w:p>
      <w:pPr>
        <w:spacing w:after="0" w:line="240" w:lineRule="auto"/>
        <w:rPr>
          <w:rFonts w:ascii="Times New Roman" w:eastAsia="Calibri" w:hAnsi="Times New Roman" w:cs="Times New Roman"/>
          <w:bCs/>
          <w:noProof/>
          <w:sz w:val="16"/>
          <w:szCs w:val="16"/>
          <w:lang w:val="sr-Cyrl-CS"/>
        </w:rPr>
      </w:pPr>
      <w:bookmarkStart w:id="0" w:name="_GoBack"/>
      <w:bookmarkEnd w:id="0"/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ОДЛУКУ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 измјенама Одлуке о Централном регистру кредита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пословних субјеката и физичких лица у Босни и Херцеговини</w:t>
      </w: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16"/>
          <w:szCs w:val="16"/>
          <w:lang w:val="sr-Cyrl-CS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 1.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 Одлуци о Централном регистру кредита пословних субјеката и физичких лица у Босни и Херцеговини (“Службени гласник БиХ”, бр. 44/19, 77/21 и 40/24 ) у члану 9. ставови (3) и (4) мијењају се  и гласе: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''(3) Учесници у регистру, из става (1) тачка б) овог члана, подацима из Централног регистра кредита могу да приступе директним увидом искључиво уз сагласност физичког лица или пословног субјекта с јасно утврђеним идентитетом даваоца сагласности.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(4) Под сагласношћу из става (3) овог члана се подразумијева свако добровољно, посебно, информисано и недвосмислено изражавање воље носиоца података када он изјавом или јасном потврдном радњом даје пристанак за обраду података који се на њега односе. Обрада података заснована на 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val="sr-Cyrl-CS"/>
        </w:rPr>
        <w:t>сагласности физичког лица врши се на начин утврђен прописом о заштити личних података.''</w:t>
      </w: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 2.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 члану 10. ставови (4), (5) и (6) мијењају се и гласе: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''(4) На захтјев физичког лица или пословног субјекта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банке, микрокредитне организације, штедно-кредитне организације, лизинг друштва и друштва за факторинг и свако друго друштво које је под ингеренцијом надлежне ентитетске агенције за банкарство могу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издавати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појединачне извјештаје из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Централног регистра кредита. Учесник који врши издавање појединачних извјештаја из Централног регистра кредита дужан је да о томе обавијести Централну банку и извјештаје издаје само за физичко лице или пословни субјект који је поднио захтјев.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(5) Физичко 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val="sr-Cyrl-CS"/>
        </w:rPr>
        <w:t xml:space="preserve">лице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или пословни субјект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захтјев из става (4) овог члана подноси на начин којим изражава сагласност за обраду података у складу с чланом 9. став (4) Одлуке и  на који се јасно може утврдити идентитет подносиоца захтјева.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(6) Захтјев из ставова (4) и (5) овог члана важи само за један приступ подацима из Централног регистра кредита.''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 3.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(1) Ова одлука ступа на снагу осмог дана од дана њеног објављивања у “Службеном гласнику БиХ“.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(2) Ова одлука ће се објавити и у “Службеним новинама Федерације БиХ”, “Службеном гласнику Републике Српске” и “Службеном гласнику Брчко дистрикта БиХ”.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Предсједавајућа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Број: УВ-122-02-1-735-3/26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Управног одбора Централне банке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Сарајево, 27.04.2026.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Босне и Херцеговине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ГУВЕРНЕРКА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др Јасмина Селимовић</w:t>
      </w:r>
    </w:p>
    <w:sectPr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320E-7991-48FA-9E2D-A8DD0E06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Kadrić</dc:creator>
  <cp:keywords/>
  <dc:description/>
  <cp:lastModifiedBy>Damir Soco</cp:lastModifiedBy>
  <cp:revision>4</cp:revision>
  <dcterms:created xsi:type="dcterms:W3CDTF">2026-04-16T19:59:00Z</dcterms:created>
  <dcterms:modified xsi:type="dcterms:W3CDTF">2026-05-06T07:15:00Z</dcterms:modified>
</cp:coreProperties>
</file>