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Na temelju članka 2. stavak (3) točke c) i i), članka 7. stavak (1) točka b) i članak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bs-Latn-BA"/>
        </w:rPr>
        <w:t xml:space="preserve">a </w:t>
      </w:r>
      <w:r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59. i 70. Zakona o Centralnoj banci Bosne i Hercegovine („Službeni glasnik BiH“, br. 01/97, 29/02, 8/03, 13/03, 14/03, 9/05, 76/06 i 32/07) i članaka 8. i 9. Zakona o zaštiti osobnih podataka („Službeni glasnik BiH“, br. 12/25), Upravno vijeće Centralne banke Bosne i Hercegovine, na 4. sjednici održanoj dana 27.04.2026.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godine, donosi</w:t>
      </w:r>
    </w:p>
    <w:p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</w:p>
    <w:p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  <w:lang w:val="bs-Latn-BA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ODLUKU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o izmjenama Odluke o Središnjem registru kredita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poslovnih subjekata i fizičkih osoba u Bosni i Hercegovini</w:t>
      </w:r>
    </w:p>
    <w:p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bs-Latn-BA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Članak 1.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U Odluci o Središnjem registru kredita poslovnih subjekata i fizičkih osoba u Bosni i Hercegovini (“Službeni glasnik BiH”, br. 44/19, 77/21 i 40/24 ) u članku 9. stavci (3) i (4) mijenjaju se  i glase: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''(3) Sudionici u registru, iz stavka (1) točka b) ovog članka, podatcima iz Središnjeg registra kredita mogu pristupiti izravnim uvidom isključivo uz suglasnost fizičke osobe ili poslovnog subjekta s jasno utvrđenim identitetom davatelja suglasnosti.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(4) Pod suglasnošću iz stavka (3) ovog članka podrazumijeva se svako dragovoljno, posebno, informirano i nedvosmisleno izražavanje volje nositelja podataka kada on izjavom ili jasnom potvrdnom radnjom daje pristanak za obradu podataka koji se na njega odnose. Obrada podataka utemeljena na </w:t>
      </w:r>
      <w:r>
        <w:rPr>
          <w:rFonts w:ascii="Times New Roman" w:eastAsia="Calibri" w:hAnsi="Times New Roman" w:cs="Times New Roman"/>
          <w:iCs/>
          <w:sz w:val="24"/>
          <w:szCs w:val="24"/>
          <w:lang w:val="bs-Latn-BA"/>
        </w:rPr>
        <w:t>suglasnosti fizičke osobe vrši se na način utvrđen propisom o zaštiti osobnih podataka.''</w:t>
      </w:r>
    </w:p>
    <w:p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Članak 2.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U članku 10. stavci (4), (5) i (6) mijenjaju se i glase: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''(4) Na zahtjev fizičke osobe ili poslovnog subjekta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banke, mikrokreditne organizacije, štedno-kreditne organizacije, leasing društva i društva za faktoring i svako drugo društvo koje je pod ingerencijom nadležne entitetske agencije za bankarstvo mogu </w:t>
      </w:r>
      <w:r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izdavati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pojedinačna izvješća iz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Središnjeg registra kredita. Sudionik koji vrši izdavanje pojedinačnih izvješća iz Središnjeg registra kredita dužan je o tome obavijestiti Centralnu banku i izvješća izdaje samo za fizičku osobu ili poslovni subjekt koji je podnio zahtjev.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(5) Fizička </w:t>
      </w:r>
      <w:r>
        <w:rPr>
          <w:rFonts w:ascii="Times New Roman" w:eastAsia="Calibri" w:hAnsi="Times New Roman" w:cs="Times New Roman"/>
          <w:iCs/>
          <w:sz w:val="24"/>
          <w:szCs w:val="24"/>
          <w:lang w:val="bs-Latn-BA"/>
        </w:rPr>
        <w:t xml:space="preserve">osoba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ili poslovni subjekt</w:t>
      </w:r>
      <w:r>
        <w:rPr>
          <w:rFonts w:ascii="Times New Roman" w:eastAsia="Calibri" w:hAnsi="Times New Roman" w:cs="Times New Roman"/>
          <w:iCs/>
          <w:sz w:val="24"/>
          <w:szCs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zahtjev iz stavka (4) ovog članka podnosi na način kojim izražava suglasnost za obradu podataka sukladno članku 9. stavak (4) Odluke i  na koji se jasno može utvrditi identitet podnositelja zahtjeva.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(6) Zahtjev iz stavaka (4) i (5) ovog članka važi samo za jedan pristup podatcima iz Središnjeg registra kredita.''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Članak 3.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(1) Ova odluka stupa na snagu osmog dana od dana njenog objavljivanja u “Službenom glasniku BiH“.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(2) Ova odluka će se objaviti i u “Službenim novinama Federacije BiH”, “Službenom glasniku Republike Srpske” i “Službenom glasniku Brčko distrikta BiH”.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Predsjedateljica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Broj: UV-122-02-1-735-3/26</w:t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Upravnog vijeća Centralne banke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Sarajevo, 27.04.2026. godine</w:t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Bosne i Hercegovine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GUVERNERKA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dr. Jasmina Selimović</w:t>
      </w:r>
    </w:p>
    <w:sectPr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320E-7991-48FA-9E2D-A8DD0E06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Kadrić</dc:creator>
  <cp:keywords/>
  <dc:description/>
  <cp:lastModifiedBy>Damir Soco</cp:lastModifiedBy>
  <cp:revision>5</cp:revision>
  <dcterms:created xsi:type="dcterms:W3CDTF">2026-04-16T19:49:00Z</dcterms:created>
  <dcterms:modified xsi:type="dcterms:W3CDTF">2026-05-06T07:14:00Z</dcterms:modified>
</cp:coreProperties>
</file>