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857" w:rsidRDefault="009918E7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</w:pPr>
      <w:bookmarkStart w:id="0" w:name="_Hlk179193098"/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На основу члана 2. став 3. тачке а., д., ф. и г., члана 7. тачка б) и чланова 36. и 57. Закона о Централној банци Босне и Херцеговине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  <w:t xml:space="preserve">(„Службени гласник БиХ“, бр. 1/97, 29/02, 8/03, 13/03, 14/03, 9/05, 76/06 и 32/07), Управни одбор Централне банке Босне и Херцеговине, на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bs-Latn-BA"/>
        </w:rPr>
        <w:t>9.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  <w:t xml:space="preserve"> сједници одржаној дана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bs-Latn-BA"/>
        </w:rPr>
        <w:t xml:space="preserve">20. 8.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  <w:t>2025. године, доноси</w:t>
      </w:r>
    </w:p>
    <w:p w:rsidR="00C05857" w:rsidRDefault="00C05857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</w:pPr>
    </w:p>
    <w:p w:rsidR="00C05857" w:rsidRDefault="00C05857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</w:pPr>
    </w:p>
    <w:p w:rsidR="00C05857" w:rsidRDefault="00C0585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C05857" w:rsidRDefault="009918E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4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spacing w:val="40"/>
          <w:sz w:val="24"/>
          <w:szCs w:val="24"/>
          <w:lang w:val="sr-Cyrl-CS"/>
        </w:rPr>
        <w:t>ОДЛУКУ</w:t>
      </w:r>
    </w:p>
    <w:p w:rsidR="00C86D27" w:rsidRDefault="00C86D2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  <w:r w:rsidRPr="00C86D27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o измјени Одлуке о утврђивању и одржавању </w:t>
      </w:r>
    </w:p>
    <w:p w:rsidR="00C05857" w:rsidRPr="00C86D27" w:rsidRDefault="00C86D2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  <w:bookmarkStart w:id="1" w:name="_GoBack"/>
      <w:bookmarkEnd w:id="1"/>
      <w:r w:rsidRPr="00C86D27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обавезних резерви и утврђивању накнаде на износ резерви</w:t>
      </w:r>
    </w:p>
    <w:p w:rsidR="00C05857" w:rsidRDefault="00C05857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C05857" w:rsidRDefault="009918E7">
      <w:pPr>
        <w:spacing w:after="12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Члан 1.</w:t>
      </w:r>
    </w:p>
    <w:p w:rsidR="00C05857" w:rsidRDefault="009918E7">
      <w:p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У Одлуци о утврђивању и одржавању обавезних резерви и утврђивању накнаде на износ резерви („Службени гласник БиХ“, бр. 70/21, 53/22, 81/22, 43/23, 61/23, 54/24, 77/24 и 16/25), у члану 11а. ставу (1) р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ијечи: „до 31. 12. 2025. године“ мијењају се и гласе: „до 31. 12. 2026. године“. </w:t>
      </w:r>
    </w:p>
    <w:p w:rsidR="00C05857" w:rsidRDefault="00C05857">
      <w:p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C05857" w:rsidRDefault="009918E7">
      <w:pPr>
        <w:spacing w:after="12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/>
          <w:b/>
          <w:noProof/>
          <w:sz w:val="24"/>
          <w:szCs w:val="24"/>
          <w:lang w:val="sr-Cyrl-CS"/>
        </w:rPr>
        <w:t>Члан 2.</w:t>
      </w:r>
    </w:p>
    <w:p w:rsidR="00C05857" w:rsidRDefault="009918E7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Ова одлука ступа на снагу осмог дана од дана објављивања у „Службеном гласнику Босне и Херцеговине“, а објавиће се и у „Службеним новинама Федерације Босне и </w:t>
      </w:r>
      <w:r>
        <w:rPr>
          <w:rFonts w:ascii="Times New Roman" w:hAnsi="Times New Roman"/>
          <w:noProof/>
          <w:sz w:val="24"/>
          <w:szCs w:val="24"/>
          <w:lang w:val="sr-Cyrl-CS"/>
        </w:rPr>
        <w:t>Херцеговине“, „Службеном гласнику Републике Српске“ и „Службеном гласнику Брчко дистрикта Босне и Херцеговине“.</w:t>
      </w:r>
    </w:p>
    <w:p w:rsidR="00C05857" w:rsidRDefault="00C05857">
      <w:pPr>
        <w:pStyle w:val="NoSpacing"/>
        <w:jc w:val="both"/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</w:pPr>
    </w:p>
    <w:p w:rsidR="00C05857" w:rsidRDefault="00C05857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</w:pPr>
    </w:p>
    <w:p w:rsidR="00C05857" w:rsidRDefault="009918E7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  <w:t>Предсједавајућа</w:t>
      </w:r>
    </w:p>
    <w:p w:rsidR="00C05857" w:rsidRDefault="009918E7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  <w:tab/>
        <w:t>Управног одбора Централне банке</w:t>
      </w:r>
    </w:p>
    <w:p w:rsidR="00C05857" w:rsidRDefault="009918E7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Број: УВ-105-02-1-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1435-6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/25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  <w:t>Босне и Херцеговине</w:t>
      </w:r>
    </w:p>
    <w:p w:rsidR="00C05857" w:rsidRDefault="009918E7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Сарајево, </w:t>
      </w:r>
      <w:r>
        <w:rPr>
          <w:rFonts w:ascii="Times New Roman" w:eastAsia="Times New Roman" w:hAnsi="Times New Roman"/>
          <w:noProof/>
          <w:sz w:val="24"/>
          <w:szCs w:val="24"/>
          <w:lang w:val="bs-Latn-BA"/>
        </w:rPr>
        <w:t xml:space="preserve">20. 8.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2025. године</w:t>
      </w:r>
    </w:p>
    <w:p w:rsidR="00C05857" w:rsidRDefault="009918E7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ГУВЕРНЕРКА</w:t>
      </w:r>
    </w:p>
    <w:p w:rsidR="00C05857" w:rsidRDefault="009918E7">
      <w:pPr>
        <w:tabs>
          <w:tab w:val="center" w:pos="7088"/>
        </w:tabs>
        <w:spacing w:after="0" w:line="240" w:lineRule="auto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  <w:t>др Јасмина Селимови</w:t>
      </w:r>
      <w:bookmarkEnd w:id="0"/>
      <w:r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  <w:t>ћ</w:t>
      </w:r>
    </w:p>
    <w:p w:rsidR="00C05857" w:rsidRDefault="00C0585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sectPr w:rsidR="00C05857">
      <w:footerReference w:type="default" r:id="rId8"/>
      <w:pgSz w:w="11906" w:h="16838" w:code="9"/>
      <w:pgMar w:top="1440" w:right="1440" w:bottom="1440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8E7" w:rsidRDefault="009918E7">
      <w:pPr>
        <w:spacing w:after="0" w:line="240" w:lineRule="auto"/>
      </w:pPr>
      <w:r>
        <w:separator/>
      </w:r>
    </w:p>
  </w:endnote>
  <w:endnote w:type="continuationSeparator" w:id="0">
    <w:p w:rsidR="009918E7" w:rsidRDefault="00991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57" w:rsidRDefault="00C0585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8E7" w:rsidRDefault="009918E7">
      <w:pPr>
        <w:spacing w:after="0" w:line="240" w:lineRule="auto"/>
      </w:pPr>
      <w:r>
        <w:separator/>
      </w:r>
    </w:p>
  </w:footnote>
  <w:footnote w:type="continuationSeparator" w:id="0">
    <w:p w:rsidR="009918E7" w:rsidRDefault="00991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20E"/>
    <w:multiLevelType w:val="hybridMultilevel"/>
    <w:tmpl w:val="D408AF50"/>
    <w:lvl w:ilvl="0" w:tplc="FCA276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E4E21"/>
    <w:multiLevelType w:val="hybridMultilevel"/>
    <w:tmpl w:val="10D41A94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05D0D"/>
    <w:multiLevelType w:val="hybridMultilevel"/>
    <w:tmpl w:val="F63888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E6785"/>
    <w:multiLevelType w:val="hybridMultilevel"/>
    <w:tmpl w:val="45BE1A52"/>
    <w:lvl w:ilvl="0" w:tplc="26946564">
      <w:start w:val="18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2F3"/>
    <w:multiLevelType w:val="hybridMultilevel"/>
    <w:tmpl w:val="D8D04C5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C1A43"/>
    <w:multiLevelType w:val="hybridMultilevel"/>
    <w:tmpl w:val="5936FD74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30B7D"/>
    <w:multiLevelType w:val="hybridMultilevel"/>
    <w:tmpl w:val="9A065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22AE5"/>
    <w:multiLevelType w:val="hybridMultilevel"/>
    <w:tmpl w:val="B930F9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320D8"/>
    <w:multiLevelType w:val="hybridMultilevel"/>
    <w:tmpl w:val="46CEA9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941C0"/>
    <w:multiLevelType w:val="hybridMultilevel"/>
    <w:tmpl w:val="477CC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961"/>
    <w:multiLevelType w:val="hybridMultilevel"/>
    <w:tmpl w:val="65502F96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2377F"/>
    <w:multiLevelType w:val="hybridMultilevel"/>
    <w:tmpl w:val="90022726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925A5"/>
    <w:multiLevelType w:val="hybridMultilevel"/>
    <w:tmpl w:val="C92661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177E9"/>
    <w:multiLevelType w:val="hybridMultilevel"/>
    <w:tmpl w:val="E0EC47A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43283"/>
    <w:multiLevelType w:val="hybridMultilevel"/>
    <w:tmpl w:val="2E7E10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D36E7"/>
    <w:multiLevelType w:val="hybridMultilevel"/>
    <w:tmpl w:val="91643C10"/>
    <w:lvl w:ilvl="0" w:tplc="8716C9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429EA"/>
    <w:multiLevelType w:val="hybridMultilevel"/>
    <w:tmpl w:val="44361676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42EA2"/>
    <w:multiLevelType w:val="hybridMultilevel"/>
    <w:tmpl w:val="7548A7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87EEC"/>
    <w:multiLevelType w:val="hybridMultilevel"/>
    <w:tmpl w:val="33C684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44123"/>
    <w:multiLevelType w:val="hybridMultilevel"/>
    <w:tmpl w:val="9E50086C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C6639"/>
    <w:multiLevelType w:val="hybridMultilevel"/>
    <w:tmpl w:val="B6A2F110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06B99"/>
    <w:multiLevelType w:val="hybridMultilevel"/>
    <w:tmpl w:val="341EB3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26A36"/>
    <w:multiLevelType w:val="hybridMultilevel"/>
    <w:tmpl w:val="B286520C"/>
    <w:lvl w:ilvl="0" w:tplc="EAFC45D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A2AFD"/>
    <w:multiLevelType w:val="hybridMultilevel"/>
    <w:tmpl w:val="81BA5E56"/>
    <w:lvl w:ilvl="0" w:tplc="DF8CB830">
      <w:start w:val="1"/>
      <w:numFmt w:val="lowerLetter"/>
      <w:lvlText w:val="%1)"/>
      <w:lvlJc w:val="left"/>
      <w:pPr>
        <w:ind w:left="720" w:hanging="360"/>
      </w:pPr>
      <w:rPr>
        <w:rFonts w:eastAsia="Calibri"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6"/>
  </w:num>
  <w:num w:numId="4">
    <w:abstractNumId w:val="17"/>
  </w:num>
  <w:num w:numId="5">
    <w:abstractNumId w:val="10"/>
  </w:num>
  <w:num w:numId="6">
    <w:abstractNumId w:val="7"/>
  </w:num>
  <w:num w:numId="7">
    <w:abstractNumId w:val="16"/>
  </w:num>
  <w:num w:numId="8">
    <w:abstractNumId w:val="14"/>
  </w:num>
  <w:num w:numId="9">
    <w:abstractNumId w:val="24"/>
  </w:num>
  <w:num w:numId="10">
    <w:abstractNumId w:val="20"/>
  </w:num>
  <w:num w:numId="11">
    <w:abstractNumId w:val="23"/>
  </w:num>
  <w:num w:numId="12">
    <w:abstractNumId w:val="3"/>
  </w:num>
  <w:num w:numId="13">
    <w:abstractNumId w:val="9"/>
  </w:num>
  <w:num w:numId="14">
    <w:abstractNumId w:val="15"/>
  </w:num>
  <w:num w:numId="15">
    <w:abstractNumId w:val="19"/>
  </w:num>
  <w:num w:numId="16">
    <w:abstractNumId w:val="22"/>
  </w:num>
  <w:num w:numId="17">
    <w:abstractNumId w:val="1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857"/>
    <w:rsid w:val="009918E7"/>
    <w:rsid w:val="00C05857"/>
    <w:rsid w:val="00C8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4101"/>
  <w15:chartTrackingRefBased/>
  <w15:docId w15:val="{656A1FB6-C6D9-4306-B537-F2FDE2B9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2D2D31"/>
    </w:rPr>
  </w:style>
  <w:style w:type="paragraph" w:styleId="BodyText">
    <w:name w:val="Body Text"/>
    <w:basedOn w:val="Normal"/>
    <w:link w:val="BodyTextChar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color w:val="2D2D31"/>
      <w:lang w:val="en-US"/>
    </w:rPr>
  </w:style>
  <w:style w:type="character" w:customStyle="1" w:styleId="BodyTextChar1">
    <w:name w:val="Body Text Char1"/>
    <w:basedOn w:val="DefaultParagraphFont"/>
    <w:uiPriority w:val="99"/>
    <w:semiHidden/>
    <w:rPr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Latn-BA"/>
    </w:rPr>
  </w:style>
  <w:style w:type="table" w:customStyle="1" w:styleId="TableGrid11">
    <w:name w:val="Table Grid11"/>
    <w:basedOn w:val="TableNormal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76921-EB00-4149-8C77-13475FA2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 Gutalj</dc:creator>
  <cp:keywords/>
  <dc:description/>
  <cp:lastModifiedBy>Alma Cingic</cp:lastModifiedBy>
  <cp:revision>6</cp:revision>
  <cp:lastPrinted>2025-09-01T09:38:00Z</cp:lastPrinted>
  <dcterms:created xsi:type="dcterms:W3CDTF">2025-08-19T10:11:00Z</dcterms:created>
  <dcterms:modified xsi:type="dcterms:W3CDTF">2025-09-12T13:41:00Z</dcterms:modified>
</cp:coreProperties>
</file>