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F3062" w:rsidRDefault="00E03BD7">
      <w:pPr>
        <w:widowControl w:val="0"/>
        <w:tabs>
          <w:tab w:val="left" w:pos="4962"/>
        </w:tabs>
        <w:spacing w:after="0" w:line="240" w:lineRule="auto"/>
        <w:jc w:val="both"/>
        <w:outlineLvl w:val="0"/>
        <w:rPr>
          <w:rFonts w:ascii="Times New Roman" w:eastAsia="Times New Roman" w:hAnsi="Times New Roman"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/>
          <w:sz w:val="24"/>
          <w:szCs w:val="24"/>
        </w:rPr>
        <w:t>Na temelju članka 2. stavak (3) točka c), članka 7. stavak (1) točka b) i članka 70. Zakona o Centralnoj banci Bosne i Hercegovine („Službeni glasnik BiH“, br. 1/97, 29/02, 8/03, 13/03, 14/03, 9/05, 76/06 i 32/07), Upravno vijeće Centralne banke Bosne i He</w:t>
      </w:r>
      <w:r>
        <w:rPr>
          <w:rFonts w:ascii="Times New Roman" w:eastAsia="Times New Roman" w:hAnsi="Times New Roman"/>
          <w:sz w:val="24"/>
          <w:szCs w:val="24"/>
        </w:rPr>
        <w:t xml:space="preserve">rcegovine, na 13. sjednici održanoj dana 20.12.2025. godine, donosi </w:t>
      </w:r>
    </w:p>
    <w:p w:rsidR="003F3062" w:rsidRDefault="003F3062">
      <w:pPr>
        <w:spacing w:after="0" w:line="240" w:lineRule="auto"/>
        <w:jc w:val="both"/>
        <w:rPr>
          <w:rFonts w:ascii="Times New Roman" w:hAnsi="Times New Roman"/>
          <w:b/>
          <w:caps/>
          <w:sz w:val="24"/>
          <w:szCs w:val="24"/>
        </w:rPr>
      </w:pPr>
    </w:p>
    <w:p w:rsidR="003F3062" w:rsidRDefault="003F3062">
      <w:pPr>
        <w:spacing w:after="0" w:line="240" w:lineRule="auto"/>
        <w:jc w:val="both"/>
        <w:rPr>
          <w:rFonts w:ascii="Times New Roman" w:hAnsi="Times New Roman"/>
          <w:b/>
          <w:caps/>
          <w:sz w:val="24"/>
          <w:szCs w:val="24"/>
        </w:rPr>
      </w:pPr>
    </w:p>
    <w:p w:rsidR="003F3062" w:rsidRDefault="00E03BD7">
      <w:pPr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  <w:lang w:val="bs-Latn-BA"/>
        </w:rPr>
        <w:t xml:space="preserve">Odluku o dopuni Odluke o </w:t>
      </w:r>
      <w:r>
        <w:rPr>
          <w:rFonts w:ascii="Times New Roman" w:hAnsi="Times New Roman"/>
          <w:b/>
          <w:sz w:val="24"/>
          <w:szCs w:val="24"/>
        </w:rPr>
        <w:t>operativnim pravilima za žirokliring sustav</w:t>
      </w:r>
    </w:p>
    <w:p w:rsidR="003F3062" w:rsidRDefault="003F306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3F3062" w:rsidRDefault="003F306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3F3062" w:rsidRDefault="00E03BD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Članak 1.</w:t>
      </w:r>
    </w:p>
    <w:p w:rsidR="003F3062" w:rsidRDefault="00E03BD7">
      <w:p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bs-Latn-BA"/>
        </w:rPr>
      </w:pPr>
      <w:r>
        <w:rPr>
          <w:rFonts w:ascii="Times New Roman" w:hAnsi="Times New Roman"/>
          <w:sz w:val="24"/>
          <w:szCs w:val="24"/>
        </w:rPr>
        <w:t xml:space="preserve">U Odluci o operativnim pravilima za žirokliring sustav </w:t>
      </w:r>
      <w:r>
        <w:rPr>
          <w:rFonts w:ascii="Times New Roman" w:eastAsia="Times New Roman" w:hAnsi="Times New Roman"/>
          <w:sz w:val="24"/>
          <w:szCs w:val="24"/>
          <w:lang w:val="bs-Latn-BA"/>
        </w:rPr>
        <w:t>(„Službeni glasnik BiH“, br. 37/19) u članku 4. i</w:t>
      </w:r>
      <w:r>
        <w:rPr>
          <w:rFonts w:ascii="Times New Roman" w:eastAsia="Times New Roman" w:hAnsi="Times New Roman"/>
          <w:sz w:val="24"/>
          <w:szCs w:val="24"/>
          <w:lang w:val="bs-Latn-BA"/>
        </w:rPr>
        <w:t>za stavka (3) dodaje se stavak (4) koji glasi:</w:t>
      </w:r>
    </w:p>
    <w:p w:rsidR="003F3062" w:rsidRDefault="00E03BD7">
      <w:p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/>
          <w:kern w:val="3"/>
          <w:sz w:val="24"/>
          <w:szCs w:val="24"/>
          <w:lang w:val="bs-Latn-BA" w:eastAsia="hr-BA"/>
        </w:rPr>
      </w:pPr>
      <w:r>
        <w:rPr>
          <w:rFonts w:ascii="Times New Roman" w:eastAsia="Times New Roman" w:hAnsi="Times New Roman"/>
          <w:kern w:val="3"/>
          <w:sz w:val="24"/>
          <w:szCs w:val="24"/>
          <w:lang w:val="bs-Latn-BA" w:eastAsia="hr-BA"/>
        </w:rPr>
        <w:t>„(5) U iznimnim slučajevima, kada to zahtijevaju potrebe poslovanja, guverner Centralne banke može odrediti da jedan od dana koji su u skladu sa stavkom (2) ovog članka određeni kao neradni dani bude radni dan</w:t>
      </w:r>
      <w:r>
        <w:rPr>
          <w:rFonts w:ascii="Times New Roman" w:eastAsia="Times New Roman" w:hAnsi="Times New Roman"/>
          <w:kern w:val="3"/>
          <w:sz w:val="24"/>
          <w:szCs w:val="24"/>
          <w:lang w:val="bs-Latn-BA" w:eastAsia="hr-BA"/>
        </w:rPr>
        <w:t>. Centralna banka će u tom slučaju obavijestiti sve sudionike pismenim putem najmanje osam dana prije dana određenog za rad.“.</w:t>
      </w:r>
    </w:p>
    <w:p w:rsidR="003F3062" w:rsidRDefault="003F3062">
      <w:p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bs-Latn-BA"/>
        </w:rPr>
      </w:pPr>
    </w:p>
    <w:p w:rsidR="003F3062" w:rsidRDefault="00E03BD7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/>
          <w:sz w:val="24"/>
          <w:szCs w:val="24"/>
          <w:lang w:val="bs-Latn-BA"/>
        </w:rPr>
        <w:t>Članak 2.</w:t>
      </w:r>
    </w:p>
    <w:p w:rsidR="003F3062" w:rsidRDefault="00E03BD7">
      <w:p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/>
          <w:sz w:val="24"/>
          <w:szCs w:val="24"/>
          <w:lang w:val="bs-Latn-BA"/>
        </w:rPr>
        <w:t>(1) Ova odluka stupa na snagu osmog dana od dana objavljivanja u „Službenom glasniku BiH“.</w:t>
      </w:r>
    </w:p>
    <w:p w:rsidR="003F3062" w:rsidRDefault="00E03BD7">
      <w:p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/>
          <w:sz w:val="24"/>
          <w:szCs w:val="24"/>
          <w:lang w:val="bs-Latn-BA"/>
        </w:rPr>
        <w:t>(2) Ova odluka objavit će s</w:t>
      </w:r>
      <w:r>
        <w:rPr>
          <w:rFonts w:ascii="Times New Roman" w:eastAsia="Times New Roman" w:hAnsi="Times New Roman"/>
          <w:sz w:val="24"/>
          <w:szCs w:val="24"/>
          <w:lang w:val="bs-Latn-BA"/>
        </w:rPr>
        <w:t>e i u „Službenim novinama Federacije BiH“, „Službenom glasniku Republike Srpske“, i „Službenom glasniku Brčko distrikta BiH“.</w:t>
      </w:r>
    </w:p>
    <w:p w:rsidR="003F3062" w:rsidRDefault="003F306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bs-Latn-BA"/>
        </w:rPr>
      </w:pPr>
    </w:p>
    <w:p w:rsidR="003F3062" w:rsidRDefault="003F306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bs-Latn-BA"/>
        </w:rPr>
      </w:pPr>
    </w:p>
    <w:p w:rsidR="003F3062" w:rsidRDefault="003F306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bs-Latn-BA"/>
        </w:rPr>
      </w:pPr>
    </w:p>
    <w:p w:rsidR="003F3062" w:rsidRDefault="00E03BD7">
      <w:pPr>
        <w:tabs>
          <w:tab w:val="center" w:pos="6946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/>
          <w:sz w:val="24"/>
          <w:szCs w:val="24"/>
          <w:lang w:val="bs-Latn-BA"/>
        </w:rPr>
        <w:tab/>
      </w:r>
      <w:proofErr w:type="spellStart"/>
      <w:r>
        <w:rPr>
          <w:rFonts w:ascii="Times New Roman" w:eastAsia="Times New Roman" w:hAnsi="Times New Roman"/>
          <w:sz w:val="24"/>
          <w:szCs w:val="24"/>
          <w:lang w:val="bs-Latn-BA"/>
        </w:rPr>
        <w:t>Predsjedateljica</w:t>
      </w:r>
      <w:proofErr w:type="spellEnd"/>
    </w:p>
    <w:p w:rsidR="003F3062" w:rsidRDefault="00E03BD7">
      <w:pPr>
        <w:tabs>
          <w:tab w:val="center" w:pos="6946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/>
          <w:sz w:val="24"/>
          <w:szCs w:val="24"/>
          <w:lang w:val="bs-Latn-BA"/>
        </w:rPr>
        <w:t>Broj: UV-122-02-1-1903-5/25</w:t>
      </w:r>
      <w:r>
        <w:rPr>
          <w:rFonts w:ascii="Times New Roman" w:eastAsia="Times New Roman" w:hAnsi="Times New Roman"/>
          <w:sz w:val="24"/>
          <w:szCs w:val="24"/>
          <w:lang w:val="bs-Latn-BA"/>
        </w:rPr>
        <w:tab/>
        <w:t>Upravnog vijeća Centralne banke</w:t>
      </w:r>
    </w:p>
    <w:p w:rsidR="003F3062" w:rsidRDefault="00E03BD7">
      <w:pPr>
        <w:tabs>
          <w:tab w:val="center" w:pos="6946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/>
          <w:sz w:val="24"/>
          <w:szCs w:val="24"/>
          <w:lang w:val="bs-Latn-BA"/>
        </w:rPr>
        <w:t>Sarajevo, 20.12.2025. godine</w:t>
      </w:r>
      <w:r>
        <w:rPr>
          <w:rFonts w:ascii="Times New Roman" w:eastAsia="Times New Roman" w:hAnsi="Times New Roman"/>
          <w:sz w:val="24"/>
          <w:szCs w:val="24"/>
          <w:lang w:val="bs-Latn-BA"/>
        </w:rPr>
        <w:tab/>
        <w:t>Bosne i Hercegovine</w:t>
      </w:r>
    </w:p>
    <w:p w:rsidR="003F3062" w:rsidRDefault="00E03BD7">
      <w:pPr>
        <w:tabs>
          <w:tab w:val="center" w:pos="6946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/>
          <w:sz w:val="24"/>
          <w:szCs w:val="24"/>
          <w:lang w:val="bs-Latn-BA"/>
        </w:rPr>
        <w:tab/>
        <w:t>GUVERNERKA</w:t>
      </w:r>
    </w:p>
    <w:p w:rsidR="003F3062" w:rsidRDefault="00E03BD7">
      <w:pPr>
        <w:tabs>
          <w:tab w:val="center" w:pos="6946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/>
          <w:sz w:val="24"/>
          <w:szCs w:val="24"/>
          <w:lang w:val="bs-Latn-BA"/>
        </w:rPr>
        <w:tab/>
        <w:t>dr. Jasmina Selimović</w:t>
      </w:r>
    </w:p>
    <w:p w:rsidR="003F3062" w:rsidRDefault="003F3062">
      <w:pPr>
        <w:pStyle w:val="NoSpacing"/>
        <w:jc w:val="both"/>
        <w:rPr>
          <w:rFonts w:ascii="Times New Roman" w:hAnsi="Times New Roman"/>
          <w:sz w:val="24"/>
          <w:szCs w:val="24"/>
          <w:lang w:val="bs-Latn-BA"/>
        </w:rPr>
      </w:pPr>
    </w:p>
    <w:p w:rsidR="003F3062" w:rsidRDefault="003F3062">
      <w:pPr>
        <w:pStyle w:val="NoSpacing"/>
        <w:jc w:val="both"/>
        <w:rPr>
          <w:rFonts w:ascii="Times New Roman" w:hAnsi="Times New Roman"/>
          <w:sz w:val="24"/>
          <w:szCs w:val="24"/>
          <w:lang w:val="bs-Latn-BA"/>
        </w:rPr>
      </w:pPr>
    </w:p>
    <w:sectPr w:rsidR="003F3062">
      <w:footerReference w:type="default" r:id="rId8"/>
      <w:pgSz w:w="11906" w:h="16838" w:code="9"/>
      <w:pgMar w:top="1440" w:right="1440" w:bottom="1440" w:left="1440" w:header="709" w:footer="714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03BD7" w:rsidRDefault="00E03BD7">
      <w:pPr>
        <w:spacing w:after="0" w:line="240" w:lineRule="auto"/>
      </w:pPr>
      <w:r>
        <w:separator/>
      </w:r>
    </w:p>
  </w:endnote>
  <w:endnote w:type="continuationSeparator" w:id="0">
    <w:p w:rsidR="00E03BD7" w:rsidRDefault="00E03B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F3062" w:rsidRDefault="003F3062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03BD7" w:rsidRDefault="00E03BD7">
      <w:pPr>
        <w:spacing w:after="0" w:line="240" w:lineRule="auto"/>
      </w:pPr>
      <w:r>
        <w:separator/>
      </w:r>
    </w:p>
  </w:footnote>
  <w:footnote w:type="continuationSeparator" w:id="0">
    <w:p w:rsidR="00E03BD7" w:rsidRDefault="00E03BD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6A4F8E"/>
    <w:multiLevelType w:val="hybridMultilevel"/>
    <w:tmpl w:val="4C7A7482"/>
    <w:lvl w:ilvl="0" w:tplc="1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1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D3268ED"/>
    <w:multiLevelType w:val="hybridMultilevel"/>
    <w:tmpl w:val="35A45F2A"/>
    <w:lvl w:ilvl="0" w:tplc="1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AA4BFF"/>
    <w:multiLevelType w:val="hybridMultilevel"/>
    <w:tmpl w:val="2FDC7970"/>
    <w:lvl w:ilvl="0" w:tplc="1A3E2924">
      <w:start w:val="1"/>
      <w:numFmt w:val="decimal"/>
      <w:lvlText w:val="(%1)"/>
      <w:lvlJc w:val="left"/>
      <w:pPr>
        <w:ind w:left="732" w:hanging="372"/>
      </w:pPr>
      <w:rPr>
        <w:rFonts w:hint="default"/>
        <w:strike w:val="0"/>
        <w:color w:val="auto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B9635B"/>
    <w:multiLevelType w:val="hybridMultilevel"/>
    <w:tmpl w:val="4C6E7B8C"/>
    <w:lvl w:ilvl="0" w:tplc="DE08907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0A83906"/>
    <w:multiLevelType w:val="hybridMultilevel"/>
    <w:tmpl w:val="BA82B95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CC5983"/>
    <w:multiLevelType w:val="hybridMultilevel"/>
    <w:tmpl w:val="6554A1F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360304"/>
    <w:multiLevelType w:val="hybridMultilevel"/>
    <w:tmpl w:val="BDB697F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423E0E"/>
    <w:multiLevelType w:val="hybridMultilevel"/>
    <w:tmpl w:val="139835FE"/>
    <w:lvl w:ilvl="0" w:tplc="D2BE7BB4">
      <w:start w:val="1"/>
      <w:numFmt w:val="decimal"/>
      <w:lvlText w:val="(%1)"/>
      <w:lvlJc w:val="left"/>
      <w:pPr>
        <w:ind w:left="720" w:hanging="360"/>
      </w:pPr>
      <w:rPr>
        <w:rFonts w:hint="default"/>
        <w:strike w:val="0"/>
        <w:color w:val="auto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3F435C"/>
    <w:multiLevelType w:val="hybridMultilevel"/>
    <w:tmpl w:val="FB5CBA9C"/>
    <w:lvl w:ilvl="0" w:tplc="8DFA392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020506"/>
    <w:multiLevelType w:val="hybridMultilevel"/>
    <w:tmpl w:val="CB285FB0"/>
    <w:lvl w:ilvl="0" w:tplc="5B02B8B6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  <w:b w:val="0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D07EA3"/>
    <w:multiLevelType w:val="hybridMultilevel"/>
    <w:tmpl w:val="32EAB3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141A0019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363A14"/>
    <w:multiLevelType w:val="hybridMultilevel"/>
    <w:tmpl w:val="92CABA12"/>
    <w:lvl w:ilvl="0" w:tplc="08225D2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954615"/>
    <w:multiLevelType w:val="hybridMultilevel"/>
    <w:tmpl w:val="AE706B4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404984"/>
    <w:multiLevelType w:val="hybridMultilevel"/>
    <w:tmpl w:val="DD4EB052"/>
    <w:lvl w:ilvl="0" w:tplc="B7D4BD0A">
      <w:start w:val="31"/>
      <w:numFmt w:val="bullet"/>
      <w:lvlText w:val="-"/>
      <w:lvlJc w:val="left"/>
      <w:pPr>
        <w:ind w:left="402" w:hanging="360"/>
      </w:pPr>
      <w:rPr>
        <w:rFonts w:ascii="Calibri" w:eastAsiaTheme="minorHAnsi" w:hAnsi="Calibri" w:cs="Calibri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1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2" w:hanging="360"/>
      </w:pPr>
      <w:rPr>
        <w:rFonts w:ascii="Wingdings" w:hAnsi="Wingdings" w:hint="default"/>
      </w:rPr>
    </w:lvl>
  </w:abstractNum>
  <w:abstractNum w:abstractNumId="14" w15:restartNumberingAfterBreak="0">
    <w:nsid w:val="2F266F3E"/>
    <w:multiLevelType w:val="hybridMultilevel"/>
    <w:tmpl w:val="3F6EB1C4"/>
    <w:lvl w:ilvl="0" w:tplc="2BE0919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9754DE"/>
    <w:multiLevelType w:val="hybridMultilevel"/>
    <w:tmpl w:val="6A5E0318"/>
    <w:lvl w:ilvl="0" w:tplc="33DE2122">
      <w:start w:val="2"/>
      <w:numFmt w:val="decimal"/>
      <w:lvlText w:val="%1."/>
      <w:lvlJc w:val="left"/>
      <w:pPr>
        <w:ind w:left="786" w:hanging="360"/>
      </w:pPr>
      <w:rPr>
        <w:rFonts w:eastAsia="Calibri" w:hint="default"/>
        <w:b/>
        <w:color w:val="auto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B86265"/>
    <w:multiLevelType w:val="hybridMultilevel"/>
    <w:tmpl w:val="81562D70"/>
    <w:lvl w:ilvl="0" w:tplc="77DA597C">
      <w:start w:val="5"/>
      <w:numFmt w:val="decimal"/>
      <w:lvlText w:val="%1."/>
      <w:lvlJc w:val="left"/>
      <w:pPr>
        <w:ind w:left="1211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AA134F1"/>
    <w:multiLevelType w:val="hybridMultilevel"/>
    <w:tmpl w:val="BF666384"/>
    <w:lvl w:ilvl="0" w:tplc="F7AC18E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C256CCD"/>
    <w:multiLevelType w:val="hybridMultilevel"/>
    <w:tmpl w:val="263AF830"/>
    <w:lvl w:ilvl="0" w:tplc="0DD289DC">
      <w:start w:val="3"/>
      <w:numFmt w:val="decimal"/>
      <w:lvlText w:val="%1."/>
      <w:lvlJc w:val="left"/>
      <w:pPr>
        <w:ind w:left="720" w:hanging="360"/>
      </w:pPr>
      <w:rPr>
        <w:b/>
      </w:rPr>
    </w:lvl>
    <w:lvl w:ilvl="1" w:tplc="141A0019">
      <w:start w:val="1"/>
      <w:numFmt w:val="lowerLetter"/>
      <w:lvlText w:val="%2."/>
      <w:lvlJc w:val="left"/>
      <w:pPr>
        <w:ind w:left="1440" w:hanging="360"/>
      </w:pPr>
    </w:lvl>
    <w:lvl w:ilvl="2" w:tplc="141A001B">
      <w:start w:val="1"/>
      <w:numFmt w:val="lowerRoman"/>
      <w:lvlText w:val="%3."/>
      <w:lvlJc w:val="right"/>
      <w:pPr>
        <w:ind w:left="2160" w:hanging="180"/>
      </w:pPr>
    </w:lvl>
    <w:lvl w:ilvl="3" w:tplc="141A000F">
      <w:start w:val="1"/>
      <w:numFmt w:val="decimal"/>
      <w:lvlText w:val="%4."/>
      <w:lvlJc w:val="left"/>
      <w:pPr>
        <w:ind w:left="2880" w:hanging="360"/>
      </w:pPr>
    </w:lvl>
    <w:lvl w:ilvl="4" w:tplc="141A0019">
      <w:start w:val="1"/>
      <w:numFmt w:val="lowerLetter"/>
      <w:lvlText w:val="%5."/>
      <w:lvlJc w:val="left"/>
      <w:pPr>
        <w:ind w:left="3600" w:hanging="360"/>
      </w:pPr>
    </w:lvl>
    <w:lvl w:ilvl="5" w:tplc="141A001B">
      <w:start w:val="1"/>
      <w:numFmt w:val="lowerRoman"/>
      <w:lvlText w:val="%6."/>
      <w:lvlJc w:val="right"/>
      <w:pPr>
        <w:ind w:left="4320" w:hanging="180"/>
      </w:pPr>
    </w:lvl>
    <w:lvl w:ilvl="6" w:tplc="141A000F">
      <w:start w:val="1"/>
      <w:numFmt w:val="decimal"/>
      <w:lvlText w:val="%7."/>
      <w:lvlJc w:val="left"/>
      <w:pPr>
        <w:ind w:left="5040" w:hanging="360"/>
      </w:pPr>
    </w:lvl>
    <w:lvl w:ilvl="7" w:tplc="141A0019">
      <w:start w:val="1"/>
      <w:numFmt w:val="lowerLetter"/>
      <w:lvlText w:val="%8."/>
      <w:lvlJc w:val="left"/>
      <w:pPr>
        <w:ind w:left="5760" w:hanging="360"/>
      </w:pPr>
    </w:lvl>
    <w:lvl w:ilvl="8" w:tplc="141A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C2D2701"/>
    <w:multiLevelType w:val="hybridMultilevel"/>
    <w:tmpl w:val="3EBC1720"/>
    <w:lvl w:ilvl="0" w:tplc="1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DBF5A59"/>
    <w:multiLevelType w:val="hybridMultilevel"/>
    <w:tmpl w:val="7A268CB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216A6C"/>
    <w:multiLevelType w:val="hybridMultilevel"/>
    <w:tmpl w:val="DEEA5EBC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816118"/>
    <w:multiLevelType w:val="hybridMultilevel"/>
    <w:tmpl w:val="3E104266"/>
    <w:lvl w:ilvl="0" w:tplc="691A79CE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3B350BC"/>
    <w:multiLevelType w:val="hybridMultilevel"/>
    <w:tmpl w:val="37AC5404"/>
    <w:lvl w:ilvl="0" w:tplc="03CCF838">
      <w:numFmt w:val="bullet"/>
      <w:lvlText w:val="-"/>
      <w:lvlJc w:val="left"/>
      <w:pPr>
        <w:ind w:left="720" w:hanging="360"/>
      </w:pPr>
      <w:rPr>
        <w:rFonts w:ascii="Times New Roman" w:eastAsia="Arial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3BA42B3"/>
    <w:multiLevelType w:val="hybridMultilevel"/>
    <w:tmpl w:val="DEB42C8E"/>
    <w:lvl w:ilvl="0" w:tplc="691A79CE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4268E7"/>
    <w:multiLevelType w:val="hybridMultilevel"/>
    <w:tmpl w:val="D4E61510"/>
    <w:lvl w:ilvl="0" w:tplc="7032A358">
      <w:start w:val="2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0B67973"/>
    <w:multiLevelType w:val="hybridMultilevel"/>
    <w:tmpl w:val="D9FE69EE"/>
    <w:lvl w:ilvl="0" w:tplc="FA3467B8">
      <w:start w:val="1"/>
      <w:numFmt w:val="decimal"/>
      <w:lvlText w:val="(%1)"/>
      <w:lvlJc w:val="left"/>
      <w:pPr>
        <w:ind w:left="732" w:hanging="372"/>
      </w:pPr>
      <w:rPr>
        <w:rFonts w:hint="default"/>
        <w:strike w:val="0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42B1455"/>
    <w:multiLevelType w:val="hybridMultilevel"/>
    <w:tmpl w:val="6A3A9E3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9F63E89"/>
    <w:multiLevelType w:val="hybridMultilevel"/>
    <w:tmpl w:val="505440B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AA80847"/>
    <w:multiLevelType w:val="hybridMultilevel"/>
    <w:tmpl w:val="318AD9AC"/>
    <w:lvl w:ilvl="0" w:tplc="1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1047CE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C34638A"/>
    <w:multiLevelType w:val="hybridMultilevel"/>
    <w:tmpl w:val="C1B0001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CDB4C11"/>
    <w:multiLevelType w:val="hybridMultilevel"/>
    <w:tmpl w:val="CCD0CED8"/>
    <w:lvl w:ilvl="0" w:tplc="B0DA1C30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DC87372"/>
    <w:multiLevelType w:val="hybridMultilevel"/>
    <w:tmpl w:val="3D74119A"/>
    <w:lvl w:ilvl="0" w:tplc="691A79CE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8C5612E"/>
    <w:multiLevelType w:val="hybridMultilevel"/>
    <w:tmpl w:val="328A3C3C"/>
    <w:lvl w:ilvl="0" w:tplc="42AC34F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9016B32"/>
    <w:multiLevelType w:val="hybridMultilevel"/>
    <w:tmpl w:val="CDCA7414"/>
    <w:lvl w:ilvl="0" w:tplc="C5142EA6">
      <w:start w:val="1"/>
      <w:numFmt w:val="decimal"/>
      <w:lvlText w:val="(%1)"/>
      <w:lvlJc w:val="left"/>
      <w:pPr>
        <w:ind w:left="732" w:hanging="372"/>
      </w:pPr>
      <w:rPr>
        <w:rFonts w:hint="default"/>
        <w:strike w:val="0"/>
        <w:color w:val="auto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BAC53EB"/>
    <w:multiLevelType w:val="hybridMultilevel"/>
    <w:tmpl w:val="56AC8CF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2"/>
  </w:num>
  <w:num w:numId="2">
    <w:abstractNumId w:val="15"/>
  </w:num>
  <w:num w:numId="3">
    <w:abstractNumId w:val="29"/>
  </w:num>
  <w:num w:numId="4">
    <w:abstractNumId w:val="3"/>
  </w:num>
  <w:num w:numId="5">
    <w:abstractNumId w:val="23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0"/>
  </w:num>
  <w:num w:numId="8">
    <w:abstractNumId w:val="27"/>
  </w:num>
  <w:num w:numId="9">
    <w:abstractNumId w:val="35"/>
  </w:num>
  <w:num w:numId="10">
    <w:abstractNumId w:val="5"/>
  </w:num>
  <w:num w:numId="11">
    <w:abstractNumId w:val="6"/>
  </w:num>
  <w:num w:numId="12">
    <w:abstractNumId w:val="4"/>
  </w:num>
  <w:num w:numId="13">
    <w:abstractNumId w:val="12"/>
  </w:num>
  <w:num w:numId="14">
    <w:abstractNumId w:val="0"/>
  </w:num>
  <w:num w:numId="15">
    <w:abstractNumId w:val="16"/>
  </w:num>
  <w:num w:numId="16">
    <w:abstractNumId w:val="21"/>
  </w:num>
  <w:num w:numId="17">
    <w:abstractNumId w:val="10"/>
  </w:num>
  <w:num w:numId="18">
    <w:abstractNumId w:val="33"/>
  </w:num>
  <w:num w:numId="19">
    <w:abstractNumId w:val="1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8"/>
  </w:num>
  <w:num w:numId="21">
    <w:abstractNumId w:val="24"/>
  </w:num>
  <w:num w:numId="22">
    <w:abstractNumId w:val="22"/>
  </w:num>
  <w:num w:numId="23">
    <w:abstractNumId w:val="25"/>
  </w:num>
  <w:num w:numId="24">
    <w:abstractNumId w:val="11"/>
  </w:num>
  <w:num w:numId="25">
    <w:abstractNumId w:val="19"/>
  </w:num>
  <w:num w:numId="26">
    <w:abstractNumId w:val="13"/>
  </w:num>
  <w:num w:numId="27">
    <w:abstractNumId w:val="1"/>
  </w:num>
  <w:num w:numId="28">
    <w:abstractNumId w:val="9"/>
  </w:num>
  <w:num w:numId="29">
    <w:abstractNumId w:val="7"/>
  </w:num>
  <w:num w:numId="30">
    <w:abstractNumId w:val="2"/>
  </w:num>
  <w:num w:numId="31">
    <w:abstractNumId w:val="34"/>
  </w:num>
  <w:num w:numId="32">
    <w:abstractNumId w:val="26"/>
  </w:num>
  <w:num w:numId="33">
    <w:abstractNumId w:val="14"/>
  </w:num>
  <w:num w:numId="34">
    <w:abstractNumId w:val="31"/>
  </w:num>
  <w:num w:numId="35">
    <w:abstractNumId w:val="20"/>
  </w:num>
  <w:num w:numId="36">
    <w:abstractNumId w:val="28"/>
  </w:num>
  <w:num w:numId="37">
    <w:abstractNumId w:val="17"/>
  </w:num>
  <w:num w:numId="38">
    <w:abstractNumId w:val="8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3062"/>
    <w:rsid w:val="003F3062"/>
    <w:rsid w:val="00C42928"/>
    <w:rsid w:val="00E03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1D12C0F-0075-4912-91E3-E6EAC60705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rFonts w:ascii="Calibri" w:eastAsia="Calibri" w:hAnsi="Calibri" w:cs="Times New Roman"/>
      <w:lang w:val="sr-Latn-BA"/>
    </w:rPr>
  </w:style>
  <w:style w:type="paragraph" w:styleId="Heading1">
    <w:name w:val="heading 1"/>
    <w:basedOn w:val="Normal"/>
    <w:next w:val="Normal"/>
    <w:link w:val="Heading1Char"/>
    <w:qFormat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sz w:val="24"/>
      <w:szCs w:val="20"/>
      <w:lang w:val="hr-HR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Pr>
      <w:rFonts w:ascii="Calibri" w:eastAsia="Calibri" w:hAnsi="Calibri" w:cs="Times New Roman"/>
      <w:lang w:val="sr-Latn-BA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Pr>
      <w:rFonts w:ascii="Calibri" w:eastAsia="Calibri" w:hAnsi="Calibri" w:cs="Times New Roman"/>
      <w:lang w:val="sr-Latn-BA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Pr>
      <w:rFonts w:ascii="Calibri" w:eastAsia="Calibri" w:hAnsi="Calibri" w:cs="Times New Roman"/>
      <w:lang w:val="sr-Latn-BA"/>
    </w:r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eastAsia="Calibri" w:hAnsi="Segoe UI" w:cs="Segoe UI"/>
      <w:sz w:val="18"/>
      <w:szCs w:val="18"/>
      <w:lang w:val="sr-Latn-BA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Pr>
      <w:rFonts w:ascii="Calibri" w:eastAsia="Calibri" w:hAnsi="Calibri" w:cs="Times New Roman"/>
      <w:sz w:val="20"/>
      <w:szCs w:val="20"/>
      <w:lang w:val="sr-Latn-BA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Revision">
    <w:name w:val="Revision"/>
    <w:hidden/>
    <w:uiPriority w:val="99"/>
    <w:semiHidden/>
    <w:rPr>
      <w:rFonts w:ascii="Calibri" w:eastAsia="Calibri" w:hAnsi="Calibri" w:cs="Times New Roman"/>
      <w:lang w:val="sr-Latn-BA"/>
    </w:rPr>
  </w:style>
  <w:style w:type="paragraph" w:styleId="ListParagraph">
    <w:name w:val="List Paragraph"/>
    <w:basedOn w:val="Normal"/>
    <w:uiPriority w:val="34"/>
    <w:qFormat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val="bs-Latn-BA"/>
    </w:rPr>
  </w:style>
  <w:style w:type="character" w:customStyle="1" w:styleId="Heading1Char">
    <w:name w:val="Heading 1 Char"/>
    <w:basedOn w:val="DefaultParagraphFont"/>
    <w:link w:val="Heading1"/>
    <w:rPr>
      <w:rFonts w:ascii="Times New Roman" w:eastAsia="Times New Roman" w:hAnsi="Times New Roman" w:cs="Times New Roman"/>
      <w:b/>
      <w:sz w:val="24"/>
      <w:szCs w:val="20"/>
      <w:lang w:val="hr-HR"/>
    </w:rPr>
  </w:style>
  <w:style w:type="paragraph" w:styleId="BodyText">
    <w:name w:val="Body Text"/>
    <w:basedOn w:val="Normal"/>
    <w:link w:val="BodyTextChar"/>
    <w:pPr>
      <w:spacing w:after="0" w:line="240" w:lineRule="auto"/>
      <w:jc w:val="both"/>
    </w:pPr>
    <w:rPr>
      <w:rFonts w:ascii="Times New Roman" w:eastAsia="Times New Roman" w:hAnsi="Times New Roman"/>
      <w:i/>
      <w:sz w:val="24"/>
      <w:szCs w:val="24"/>
      <w:lang w:val="en-GB"/>
    </w:rPr>
  </w:style>
  <w:style w:type="character" w:customStyle="1" w:styleId="BodyTextChar">
    <w:name w:val="Body Text Char"/>
    <w:basedOn w:val="DefaultParagraphFont"/>
    <w:link w:val="BodyText"/>
    <w:rPr>
      <w:rFonts w:ascii="Times New Roman" w:eastAsia="Times New Roman" w:hAnsi="Times New Roman" w:cs="Times New Roman"/>
      <w:i/>
      <w:sz w:val="24"/>
      <w:szCs w:val="24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sr-Latn-BA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Pr>
      <w:rFonts w:ascii="Calibri" w:eastAsia="Calibri" w:hAnsi="Calibri" w:cs="Times New Roman"/>
      <w:lang w:val="sr-Latn-BA"/>
    </w:r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bs-Latn-BA" w:eastAsia="bs-Latn-B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11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57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84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84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8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86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0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6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4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0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8DC082-833C-459A-8561-B1B35B1A6D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1121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Damir Soco</dc:creator>
  <cp:lastModifiedBy>Alma Cingic</cp:lastModifiedBy>
  <cp:revision>2</cp:revision>
  <cp:lastPrinted>2024-11-21T13:23:00Z</cp:lastPrinted>
  <dcterms:created xsi:type="dcterms:W3CDTF">2026-01-30T08:11:00Z</dcterms:created>
  <dcterms:modified xsi:type="dcterms:W3CDTF">2026-01-30T08:11:00Z</dcterms:modified>
</cp:coreProperties>
</file>