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imes New Roman" w:hAnsi="Times New Roman" w:cs="Times New Roman"/>
          <w:noProof/>
          <w:sz w:val="24"/>
          <w:szCs w:val="24"/>
          <w:lang w:val="bs-Latn-BA" w:eastAsia="hr-HR"/>
        </w:rPr>
      </w:pPr>
    </w:p>
    <w:p>
      <w:pPr>
        <w:spacing w:after="0"/>
        <w:jc w:val="both"/>
        <w:rPr>
          <w:rFonts w:ascii="Times New Roman" w:eastAsia="Times New Roman" w:hAnsi="Times New Roman" w:cs="Times New Roman"/>
          <w:noProof/>
          <w:sz w:val="24"/>
          <w:szCs w:val="24"/>
          <w:lang w:val="bs-Latn-BA" w:eastAsia="hr-HR"/>
        </w:rPr>
      </w:pPr>
      <w:r>
        <w:rPr>
          <w:rFonts w:ascii="Times New Roman" w:eastAsia="Times New Roman" w:hAnsi="Times New Roman" w:cs="Times New Roman"/>
          <w:noProof/>
          <w:sz w:val="24"/>
          <w:szCs w:val="24"/>
          <w:lang w:val="bs-Latn-BA" w:eastAsia="hr-HR"/>
        </w:rPr>
        <w:t>Na osnovu člana</w:t>
      </w:r>
      <w:r>
        <w:rPr>
          <w:rFonts w:ascii="Times New Roman" w:eastAsia="Times New Roman" w:hAnsi="Times New Roman" w:cs="Times New Roman"/>
          <w:noProof/>
          <w:sz w:val="24"/>
          <w:szCs w:val="24"/>
          <w:lang w:val="bs-Latn-BA"/>
        </w:rPr>
        <w:t xml:space="preserve"> 2. stav (3) tačka c) i člana 7. stav (1) tačka b) Zakona o Centralnoj banci Bosne i Hercegovine (''Službeni glasnik BiH'', br. 1/97, 29/02, 8/03, 13/03, 14/03, 9/05, 76/06 i 32/07) i člana 7. Odluke o konačnosti poravnanja (''Službeni glasnik BiH'', br. 39/25), </w:t>
      </w:r>
      <w:r>
        <w:rPr>
          <w:rFonts w:ascii="Times New Roman" w:eastAsia="Times New Roman" w:hAnsi="Times New Roman" w:cs="Times New Roman"/>
          <w:noProof/>
          <w:sz w:val="24"/>
          <w:szCs w:val="24"/>
          <w:lang w:val="bs-Latn-BA" w:eastAsia="hr-HR"/>
        </w:rPr>
        <w:t xml:space="preserve">Upravno vijeće Centralne banke Bosne i Hercegovine na 7. sjednici, održanoj 10.7.2026. godine, donosi </w:t>
      </w:r>
    </w:p>
    <w:p>
      <w:pPr>
        <w:spacing w:after="0"/>
        <w:jc w:val="both"/>
        <w:rPr>
          <w:rFonts w:ascii="Times New Roman" w:eastAsia="Times New Roman" w:hAnsi="Times New Roman" w:cs="Times New Roman"/>
          <w:noProof/>
          <w:sz w:val="24"/>
          <w:szCs w:val="24"/>
          <w:lang w:val="bs-Latn-BA" w:eastAsia="hr-HR"/>
        </w:rPr>
      </w:pPr>
    </w:p>
    <w:p>
      <w:pPr>
        <w:spacing w:after="0"/>
        <w:jc w:val="both"/>
        <w:rPr>
          <w:rFonts w:ascii="Times New Roman" w:eastAsia="Times New Roman" w:hAnsi="Times New Roman" w:cs="Times New Roman"/>
          <w:noProof/>
          <w:sz w:val="24"/>
          <w:szCs w:val="24"/>
          <w:lang w:val="bs-Latn-BA" w:eastAsia="hr-HR"/>
        </w:rPr>
      </w:pPr>
    </w:p>
    <w:p>
      <w:pPr>
        <w:spacing w:after="0"/>
        <w:jc w:val="center"/>
        <w:rPr>
          <w:rFonts w:ascii="Times New Roman" w:eastAsia="Times New Roman" w:hAnsi="Times New Roman" w:cs="Times New Roman"/>
          <w:noProof/>
          <w:sz w:val="24"/>
          <w:szCs w:val="24"/>
          <w:lang w:val="bs-Latn-BA" w:eastAsia="hr-HR"/>
        </w:rPr>
      </w:pPr>
      <w:r>
        <w:rPr>
          <w:rFonts w:ascii="Times New Roman" w:eastAsia="Times New Roman" w:hAnsi="Times New Roman" w:cs="Times New Roman"/>
          <w:noProof/>
          <w:sz w:val="24"/>
          <w:szCs w:val="24"/>
          <w:lang w:val="bs-Latn-BA" w:eastAsia="hr-HR"/>
        </w:rPr>
        <w:t>ODLUKU</w:t>
      </w:r>
    </w:p>
    <w:p>
      <w:pPr>
        <w:spacing w:after="0"/>
        <w:jc w:val="center"/>
        <w:rPr>
          <w:rFonts w:ascii="Times New Roman" w:eastAsia="Times New Roman" w:hAnsi="Times New Roman" w:cs="Times New Roman"/>
          <w:sz w:val="24"/>
          <w:szCs w:val="24"/>
          <w:lang w:val="bs-Latn-BA" w:eastAsia="hr-HR"/>
        </w:rPr>
      </w:pPr>
      <w:r>
        <w:rPr>
          <w:rFonts w:ascii="Times New Roman" w:eastAsia="Times New Roman" w:hAnsi="Times New Roman" w:cs="Times New Roman"/>
          <w:noProof/>
          <w:sz w:val="24"/>
          <w:szCs w:val="24"/>
          <w:lang w:val="bs-Latn-BA" w:eastAsia="hr-HR"/>
        </w:rPr>
        <w:t xml:space="preserve"> o pravilima rada sistema instant plaćanja Centralne banke Bosne i Hercegovine</w:t>
      </w:r>
    </w:p>
    <w:p>
      <w:pPr>
        <w:spacing w:after="0" w:line="240" w:lineRule="auto"/>
        <w:jc w:val="center"/>
        <w:rPr>
          <w:rFonts w:ascii="Times New Roman" w:hAnsi="Times New Roman" w:cs="Times New Roman"/>
          <w:b/>
          <w:kern w:val="2"/>
          <w:sz w:val="24"/>
          <w:szCs w:val="24"/>
          <w:lang w:val="bs-Latn-BA" w:eastAsia="hr-HR"/>
          <w14:ligatures w14:val="standardContextual"/>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PRVI: Opšte odredbe</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(Predmet)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Odlukom o pravilima rada sistema instant plaćanja Centralne banke Bosne i Hercegovine (u daljnjem tekstu: (pravila rada i IPS BiH) uređuje se organizacija i rad IPS BiH, učesnici sistema i uslovi učešća, prava, obaveze i odgovornosti učesnika i Centralne banke Bosne i Hercegovine (u daljnjem tekstu: Centralna banka), pravila prijema i izvršenja instant platnih naloga, pravila poravnanja i </w:t>
      </w:r>
      <w:proofErr w:type="spellStart"/>
      <w:r>
        <w:rPr>
          <w:rFonts w:ascii="Times New Roman" w:eastAsia="Times New Roman" w:hAnsi="Times New Roman" w:cs="Times New Roman"/>
          <w:sz w:val="24"/>
          <w:szCs w:val="24"/>
          <w:lang w:val="bs-Latn-BA" w:eastAsia="hr-HR"/>
        </w:rPr>
        <w:t>konačnost</w:t>
      </w:r>
      <w:proofErr w:type="spellEnd"/>
      <w:r>
        <w:rPr>
          <w:rFonts w:ascii="Times New Roman" w:eastAsia="Times New Roman" w:hAnsi="Times New Roman" w:cs="Times New Roman"/>
          <w:sz w:val="24"/>
          <w:szCs w:val="24"/>
          <w:lang w:val="bs-Latn-BA" w:eastAsia="hr-HR"/>
        </w:rPr>
        <w:t xml:space="preserve"> poravnanja, upravljanje likvidnošću kao i druga pitanja od značaja za funkcionisanje sistema.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2.</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(Cilj)</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IPS BiH obezbjeđuje sigurno, pouzdano i efikasno poravnanje instant platnih naloga.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Pravilima rada IPS BiH utvrđuju se pravila i standardi kojima se uređuje korištenje IPS BiH kako bi se osigurala sigurnost, stabilnost, zaštita i </w:t>
      </w:r>
      <w:proofErr w:type="spellStart"/>
      <w:r>
        <w:rPr>
          <w:rFonts w:ascii="Times New Roman" w:eastAsia="Times New Roman" w:hAnsi="Times New Roman" w:cs="Times New Roman"/>
          <w:sz w:val="24"/>
          <w:szCs w:val="24"/>
          <w:lang w:val="bs-Latn-BA" w:eastAsia="hr-HR"/>
        </w:rPr>
        <w:t>pozdanost</w:t>
      </w:r>
      <w:proofErr w:type="spellEnd"/>
      <w:r>
        <w:rPr>
          <w:rFonts w:ascii="Times New Roman" w:eastAsia="Times New Roman" w:hAnsi="Times New Roman" w:cs="Times New Roman"/>
          <w:sz w:val="24"/>
          <w:szCs w:val="24"/>
          <w:lang w:val="bs-Latn-BA" w:eastAsia="hr-HR"/>
        </w:rPr>
        <w:t xml:space="preserve">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Pravila rada IPS BiH primjenjuju se na sve učesnike IPS BiH.</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(Definicije)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Pojedini pojmovi korišteni u ovim pravilima rada imaju sljedeća značenja: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IPS je skraćenica od engleskog naziva za platni sistem instant plaćanja (Instant </w:t>
      </w:r>
      <w:proofErr w:type="spellStart"/>
      <w:r>
        <w:rPr>
          <w:rFonts w:ascii="Times New Roman" w:eastAsia="Times New Roman" w:hAnsi="Times New Roman" w:cs="Times New Roman"/>
          <w:sz w:val="24"/>
          <w:szCs w:val="24"/>
          <w:lang w:val="bs-Latn-BA" w:eastAsia="hr-HR"/>
        </w:rPr>
        <w:t>payment</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system</w:t>
      </w:r>
      <w:proofErr w:type="spellEnd"/>
      <w:r>
        <w:rPr>
          <w:rFonts w:ascii="Times New Roman" w:eastAsia="Times New Roman" w:hAnsi="Times New Roman" w:cs="Times New Roman"/>
          <w:sz w:val="24"/>
          <w:szCs w:val="24"/>
          <w:lang w:val="bs-Latn-BA" w:eastAsia="hr-HR"/>
        </w:rPr>
        <w:t>).</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Nalog za instant plaćanje je nalog za izvršenje instant kreditnog transfera, koji se može izvršiti 24 sata dnevno, svakog kalendarskog dana u godini.</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SCT </w:t>
      </w:r>
      <w:proofErr w:type="spellStart"/>
      <w:r>
        <w:rPr>
          <w:rFonts w:ascii="Times New Roman" w:eastAsia="Times New Roman" w:hAnsi="Times New Roman" w:cs="Times New Roman"/>
          <w:sz w:val="24"/>
          <w:szCs w:val="24"/>
          <w:lang w:val="bs-Latn-BA" w:eastAsia="hr-HR"/>
        </w:rPr>
        <w:t>inst</w:t>
      </w:r>
      <w:proofErr w:type="spellEnd"/>
      <w:r>
        <w:rPr>
          <w:rFonts w:ascii="Times New Roman" w:eastAsia="Times New Roman" w:hAnsi="Times New Roman" w:cs="Times New Roman"/>
          <w:sz w:val="24"/>
          <w:szCs w:val="24"/>
          <w:lang w:val="bs-Latn-BA" w:eastAsia="hr-HR"/>
        </w:rPr>
        <w:t xml:space="preserve"> shema (SEPA Instant Credit Transfer) je skup pravila, standarda i procedura za izvršenje instant kreditnih transfera koji omogućava da sredstva budu stavljena na raspolaganje primaocu u realnom vremenu, 24h dnevno, 7 dana u sedmici u skladu s pravilima koja propisuje Evropsko vijeće za plaćanja.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CMB – saldo kreditni memorandum, vrsta računa koji direktni učesnik osigurava za indirektnog učesnika s vlastitim skupom limita.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IBAN (International Bank </w:t>
      </w:r>
      <w:proofErr w:type="spellStart"/>
      <w:r>
        <w:rPr>
          <w:rFonts w:ascii="Times New Roman" w:eastAsia="Times New Roman" w:hAnsi="Times New Roman" w:cs="Times New Roman"/>
          <w:sz w:val="24"/>
          <w:szCs w:val="24"/>
          <w:lang w:val="bs-Latn-BA" w:eastAsia="hr-HR"/>
        </w:rPr>
        <w:t>Account</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Number</w:t>
      </w:r>
      <w:proofErr w:type="spellEnd"/>
      <w:r>
        <w:rPr>
          <w:rFonts w:ascii="Times New Roman" w:eastAsia="Times New Roman" w:hAnsi="Times New Roman" w:cs="Times New Roman"/>
          <w:sz w:val="24"/>
          <w:szCs w:val="24"/>
          <w:lang w:val="bs-Latn-BA" w:eastAsia="hr-HR"/>
        </w:rPr>
        <w:t>) je jedinstvena međunarodna identifikaciona oznaka računa.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ESMIG - (European </w:t>
      </w:r>
      <w:proofErr w:type="spellStart"/>
      <w:r>
        <w:rPr>
          <w:rFonts w:ascii="Times New Roman" w:eastAsia="Times New Roman" w:hAnsi="Times New Roman" w:cs="Times New Roman"/>
          <w:sz w:val="24"/>
          <w:szCs w:val="24"/>
          <w:lang w:val="bs-Latn-BA" w:eastAsia="hr-HR"/>
        </w:rPr>
        <w:t>single</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market</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infastructure</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gateway</w:t>
      </w:r>
      <w:proofErr w:type="spellEnd"/>
      <w:r>
        <w:rPr>
          <w:rFonts w:ascii="Times New Roman" w:eastAsia="Times New Roman" w:hAnsi="Times New Roman" w:cs="Times New Roman"/>
          <w:sz w:val="24"/>
          <w:szCs w:val="24"/>
          <w:lang w:val="bs-Latn-BA" w:eastAsia="hr-HR"/>
        </w:rPr>
        <w:t xml:space="preserve">) je pristupna tačka koja finansijskim institucijama omogućava sigurnu vezu s platnim sistemima u </w:t>
      </w:r>
      <w:proofErr w:type="spellStart"/>
      <w:r>
        <w:rPr>
          <w:rFonts w:ascii="Times New Roman" w:eastAsia="Times New Roman" w:hAnsi="Times New Roman" w:cs="Times New Roman"/>
          <w:sz w:val="24"/>
          <w:szCs w:val="24"/>
          <w:lang w:val="bs-Latn-BA" w:eastAsia="hr-HR"/>
        </w:rPr>
        <w:t>eurosistemu</w:t>
      </w:r>
      <w:proofErr w:type="spellEnd"/>
      <w:r>
        <w:rPr>
          <w:rFonts w:ascii="Times New Roman" w:eastAsia="Times New Roman" w:hAnsi="Times New Roman" w:cs="Times New Roman"/>
          <w:sz w:val="24"/>
          <w:szCs w:val="24"/>
          <w:lang w:val="bs-Latn-BA" w:eastAsia="hr-HR"/>
        </w:rPr>
        <w:t xml:space="preserve">. </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Račun za poravnanje u IPS BiH predstavlja namjenski račun u IPS BiH koji služi za poravnanje transakcija instant plaćanja.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BIC - Bankovni identifikacioni kod je jedinstveni kod od osam ili jedanaest znakova koji dodjeljuje SWIFT. BIC se koristi za identifikaciju određene banke prilikom izvršavanja transakcija.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DRUGI: Uslovi učešća u IPS BiH</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4.</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Učesnici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Učesnici u IPS BiH mogu biti:</w:t>
      </w:r>
    </w:p>
    <w:p>
      <w:pPr>
        <w:numPr>
          <w:ilvl w:val="0"/>
          <w:numId w:val="38"/>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Centralna banka;</w:t>
      </w:r>
    </w:p>
    <w:p>
      <w:pPr>
        <w:numPr>
          <w:ilvl w:val="0"/>
          <w:numId w:val="38"/>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banke;</w:t>
      </w:r>
    </w:p>
    <w:p>
      <w:pPr>
        <w:numPr>
          <w:ilvl w:val="0"/>
          <w:numId w:val="38"/>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ostali </w:t>
      </w:r>
      <w:proofErr w:type="spellStart"/>
      <w:r>
        <w:rPr>
          <w:rFonts w:ascii="Times New Roman" w:eastAsia="Times New Roman" w:hAnsi="Times New Roman" w:cs="Times New Roman"/>
          <w:sz w:val="24"/>
          <w:szCs w:val="24"/>
          <w:lang w:val="bs-Latn-BA" w:eastAsia="hr-HR"/>
        </w:rPr>
        <w:t>pružaoci</w:t>
      </w:r>
      <w:proofErr w:type="spellEnd"/>
      <w:r>
        <w:rPr>
          <w:rFonts w:ascii="Times New Roman" w:eastAsia="Times New Roman" w:hAnsi="Times New Roman" w:cs="Times New Roman"/>
          <w:sz w:val="24"/>
          <w:szCs w:val="24"/>
          <w:lang w:val="bs-Latn-BA" w:eastAsia="hr-HR"/>
        </w:rPr>
        <w:t xml:space="preserve"> platnih usluga.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Direktni učesnici u IPS BiH su Centralna banka i banke.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(3) Indirektni učesnici IPS BiH su svi ostali </w:t>
      </w:r>
      <w:proofErr w:type="spellStart"/>
      <w:r>
        <w:rPr>
          <w:rFonts w:ascii="Times New Roman" w:eastAsia="Times New Roman" w:hAnsi="Times New Roman" w:cs="Times New Roman"/>
          <w:sz w:val="24"/>
          <w:szCs w:val="24"/>
          <w:lang w:val="bs-Latn-BA" w:eastAsia="hr-HR"/>
        </w:rPr>
        <w:t>pružaoci</w:t>
      </w:r>
      <w:proofErr w:type="spellEnd"/>
      <w:r>
        <w:rPr>
          <w:rFonts w:ascii="Times New Roman" w:eastAsia="Times New Roman" w:hAnsi="Times New Roman" w:cs="Times New Roman"/>
          <w:sz w:val="24"/>
          <w:szCs w:val="24"/>
          <w:lang w:val="bs-Latn-BA" w:eastAsia="hr-HR"/>
        </w:rPr>
        <w:t xml:space="preserve"> platnih usluga.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5.</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(Uslovi učešća)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Za uključenje u sistem IPS BiH direktni učesnik je obavezan kumulativno ispuniti sljedeće uslove:</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ima uspostavljenu konekciju na ESMIG,</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ima odobrenje za obavljanje poslova platnog prometa,</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ima otvoren račun rezervi kod Centralne banke,</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je uspješno testiran za rad u IPS BiH prema testnim scenarijima Centralne banke,</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da ima otvoren račun za poravnanje u IPS BiH,</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ima potpisanu Izjavu o prihvatanju pravila rada IPS BiH koja je data u Prilogu 1.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Indirektni učesnik pored ispunjavanja uslova propisanih u stavu (1), tačke a), b), d) i f) ovog člana  mora imati i zaključen ugovor s bankom direktnim učesnikom u IPS BiH, koja za njega obezbjeđuje likvidnost, o čemu direktni učesnik obavještava Centralnu banku.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Nakon što se ispune uslovi iz stavova (1) i (2)  ovog člana, Centralna banka na pisani zahtjev potencijalnog učesnika u IPS BiH donosi akt o statusu učesnika.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Nakon donošenja akta iz stava (3) ovog člana, učesnik je obavezan dostaviti Informaciju  o ovlaštenim korisnicima IPS BiH koja se daje na obrascu koji čini Prilog 2. i sastavni je dio ovih pravila rada.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6.</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likvidnošću)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Učesnik IPS BiH mora obezbijediti dovoljno sredstava za izvršavanje transakcija u IPS BiH.  U slučaju nedovoljnog iznosa sredstava za </w:t>
      </w:r>
      <w:proofErr w:type="spellStart"/>
      <w:r>
        <w:rPr>
          <w:rFonts w:ascii="Times New Roman" w:eastAsia="Times New Roman" w:hAnsi="Times New Roman" w:cs="Times New Roman"/>
          <w:sz w:val="24"/>
          <w:szCs w:val="24"/>
          <w:lang w:val="bs-Latn-BA" w:eastAsia="hr-HR"/>
        </w:rPr>
        <w:t>pokriće</w:t>
      </w:r>
      <w:proofErr w:type="spellEnd"/>
      <w:r>
        <w:rPr>
          <w:rFonts w:ascii="Times New Roman" w:eastAsia="Times New Roman" w:hAnsi="Times New Roman" w:cs="Times New Roman"/>
          <w:sz w:val="24"/>
          <w:szCs w:val="24"/>
          <w:lang w:val="bs-Latn-BA" w:eastAsia="hr-HR"/>
        </w:rPr>
        <w:t xml:space="preserve"> transakcija na strani učesnika, sve njegove transakcije poslane u IPS BiH bit će odbijene.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Direktni učesnik IPS koji sponzoriše indirektnog učesnika može da kreira </w:t>
      </w:r>
      <w:proofErr w:type="spellStart"/>
      <w:r>
        <w:rPr>
          <w:rFonts w:ascii="Times New Roman" w:eastAsia="Times New Roman" w:hAnsi="Times New Roman" w:cs="Times New Roman"/>
          <w:sz w:val="24"/>
          <w:szCs w:val="24"/>
          <w:lang w:val="bs-Latn-BA" w:eastAsia="hr-HR"/>
        </w:rPr>
        <w:t>ˮCredit</w:t>
      </w:r>
      <w:proofErr w:type="spellEnd"/>
      <w:r>
        <w:rPr>
          <w:rFonts w:ascii="Times New Roman" w:eastAsia="Times New Roman" w:hAnsi="Times New Roman" w:cs="Times New Roman"/>
          <w:sz w:val="24"/>
          <w:szCs w:val="24"/>
          <w:lang w:val="bs-Latn-BA" w:eastAsia="hr-HR"/>
        </w:rPr>
        <w:t xml:space="preserve"> Memorandum </w:t>
      </w:r>
      <w:proofErr w:type="spellStart"/>
      <w:r>
        <w:rPr>
          <w:rFonts w:ascii="Times New Roman" w:eastAsia="Times New Roman" w:hAnsi="Times New Roman" w:cs="Times New Roman"/>
          <w:sz w:val="24"/>
          <w:szCs w:val="24"/>
          <w:lang w:val="bs-Latn-BA" w:eastAsia="hr-HR"/>
        </w:rPr>
        <w:t>Balance</w:t>
      </w:r>
      <w:proofErr w:type="spellEnd"/>
      <w:r>
        <w:rPr>
          <w:rFonts w:ascii="Times New Roman" w:eastAsia="Times New Roman" w:hAnsi="Times New Roman" w:cs="Times New Roman"/>
          <w:sz w:val="24"/>
          <w:szCs w:val="24"/>
          <w:lang w:val="bs-Latn-BA" w:eastAsia="hr-HR"/>
        </w:rPr>
        <w:t xml:space="preserve"> - </w:t>
      </w:r>
      <w:proofErr w:type="spellStart"/>
      <w:r>
        <w:rPr>
          <w:rFonts w:ascii="Times New Roman" w:eastAsia="Times New Roman" w:hAnsi="Times New Roman" w:cs="Times New Roman"/>
          <w:sz w:val="24"/>
          <w:szCs w:val="24"/>
          <w:lang w:val="bs-Latn-BA" w:eastAsia="hr-HR"/>
        </w:rPr>
        <w:t>CMBˮ</w:t>
      </w:r>
      <w:proofErr w:type="spellEnd"/>
      <w:r>
        <w:rPr>
          <w:rFonts w:ascii="Times New Roman" w:eastAsia="Times New Roman" w:hAnsi="Times New Roman" w:cs="Times New Roman"/>
          <w:sz w:val="24"/>
          <w:szCs w:val="24"/>
          <w:lang w:val="bs-Latn-BA" w:eastAsia="hr-HR"/>
        </w:rPr>
        <w:t xml:space="preserve"> za indirektnog učesnika, čime će sve transakcije koje se odnose na tog indirektnog učesnika uticati na CMB.</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Direktni učesnik mora pratiti svoje CMB kako bi spriječio obustavu rada indirektnih učesnika koje sponzoriše.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Direktni učesnik u IPS BiH transfere likvidnosti (punjenje i </w:t>
      </w:r>
      <w:proofErr w:type="spellStart"/>
      <w:r>
        <w:rPr>
          <w:rFonts w:ascii="Times New Roman" w:eastAsia="Times New Roman" w:hAnsi="Times New Roman" w:cs="Times New Roman"/>
          <w:sz w:val="24"/>
          <w:szCs w:val="24"/>
          <w:lang w:val="bs-Latn-BA" w:eastAsia="hr-HR"/>
        </w:rPr>
        <w:t>pražnjenje</w:t>
      </w:r>
      <w:proofErr w:type="spellEnd"/>
      <w:r>
        <w:rPr>
          <w:rFonts w:ascii="Times New Roman" w:eastAsia="Times New Roman" w:hAnsi="Times New Roman" w:cs="Times New Roman"/>
          <w:sz w:val="24"/>
          <w:szCs w:val="24"/>
          <w:lang w:val="bs-Latn-BA" w:eastAsia="hr-HR"/>
        </w:rPr>
        <w:t xml:space="preserve"> računa) vrši na način da punjenje računa izvršava putem organizacione jedinice kod koje drži račun rezervi, a </w:t>
      </w:r>
      <w:proofErr w:type="spellStart"/>
      <w:r>
        <w:rPr>
          <w:rFonts w:ascii="Times New Roman" w:eastAsia="Times New Roman" w:hAnsi="Times New Roman" w:cs="Times New Roman"/>
          <w:sz w:val="24"/>
          <w:szCs w:val="24"/>
          <w:lang w:val="bs-Latn-BA" w:eastAsia="hr-HR"/>
        </w:rPr>
        <w:t>pražnjenje</w:t>
      </w:r>
      <w:proofErr w:type="spellEnd"/>
      <w:r>
        <w:rPr>
          <w:rFonts w:ascii="Times New Roman" w:eastAsia="Times New Roman" w:hAnsi="Times New Roman" w:cs="Times New Roman"/>
          <w:sz w:val="24"/>
          <w:szCs w:val="24"/>
          <w:lang w:val="bs-Latn-BA" w:eastAsia="hr-HR"/>
        </w:rPr>
        <w:t xml:space="preserve"> vrši samostalno u interakciji sa IPS BiH. Izuzetno, u slučaju tehničkih poteškoća u komunikaciji sa IPS BiH, učesnik IPS BiH </w:t>
      </w:r>
      <w:proofErr w:type="spellStart"/>
      <w:r>
        <w:rPr>
          <w:rFonts w:ascii="Times New Roman" w:eastAsia="Times New Roman" w:hAnsi="Times New Roman" w:cs="Times New Roman"/>
          <w:sz w:val="24"/>
          <w:szCs w:val="24"/>
          <w:lang w:val="bs-Latn-BA" w:eastAsia="hr-HR"/>
        </w:rPr>
        <w:t>pražnjenje</w:t>
      </w:r>
      <w:proofErr w:type="spellEnd"/>
      <w:r>
        <w:rPr>
          <w:rFonts w:ascii="Times New Roman" w:eastAsia="Times New Roman" w:hAnsi="Times New Roman" w:cs="Times New Roman"/>
          <w:sz w:val="24"/>
          <w:szCs w:val="24"/>
          <w:lang w:val="bs-Latn-BA" w:eastAsia="hr-HR"/>
        </w:rPr>
        <w:t xml:space="preserve"> može izvršiti i putem pisanog zahtjeva upućenog nadležnoj organizacionoj jedinici kod koje vodi račun rezervi.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(5) Direktni učesnik u IPS BiH transfere likvidnosti (punjenje i </w:t>
      </w:r>
      <w:proofErr w:type="spellStart"/>
      <w:r>
        <w:rPr>
          <w:rFonts w:ascii="Times New Roman" w:eastAsia="Times New Roman" w:hAnsi="Times New Roman" w:cs="Times New Roman"/>
          <w:sz w:val="24"/>
          <w:szCs w:val="24"/>
          <w:lang w:val="bs-Latn-BA" w:eastAsia="hr-HR"/>
        </w:rPr>
        <w:t>pražnjenje</w:t>
      </w:r>
      <w:proofErr w:type="spellEnd"/>
      <w:r>
        <w:rPr>
          <w:rFonts w:ascii="Times New Roman" w:eastAsia="Times New Roman" w:hAnsi="Times New Roman" w:cs="Times New Roman"/>
          <w:sz w:val="24"/>
          <w:szCs w:val="24"/>
          <w:lang w:val="bs-Latn-BA" w:eastAsia="hr-HR"/>
        </w:rPr>
        <w:t xml:space="preserve"> računa) obezbjeđuje tokom radnog vremena sistema bruto poravnanja u realnom vremenu (u daljnjem tekstu: BPRV) </w:t>
      </w:r>
      <w:proofErr w:type="spellStart"/>
      <w:r>
        <w:rPr>
          <w:rFonts w:ascii="Times New Roman" w:eastAsia="Times New Roman" w:hAnsi="Times New Roman" w:cs="Times New Roman"/>
          <w:sz w:val="24"/>
          <w:szCs w:val="24"/>
          <w:lang w:val="bs-Latn-BA" w:eastAsia="hr-HR"/>
        </w:rPr>
        <w:t>podnošenjem</w:t>
      </w:r>
      <w:proofErr w:type="spellEnd"/>
      <w:r>
        <w:rPr>
          <w:rFonts w:ascii="Times New Roman" w:eastAsia="Times New Roman" w:hAnsi="Times New Roman" w:cs="Times New Roman"/>
          <w:sz w:val="24"/>
          <w:szCs w:val="24"/>
          <w:lang w:val="bs-Latn-BA" w:eastAsia="hr-HR"/>
        </w:rPr>
        <w:t xml:space="preserve"> zahtjeva nadležnoj organizacionoj jedinici kod koje drži račun rezervi.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(6) Centralna banka može, u slučaju kada su transakcije odbijene zbog toga što direktni učesnik nije na odgovarajući način upravljao računom, naplatiti naknade za </w:t>
      </w:r>
      <w:proofErr w:type="spellStart"/>
      <w:r>
        <w:rPr>
          <w:rFonts w:ascii="Times New Roman" w:eastAsia="Times New Roman" w:hAnsi="Times New Roman" w:cs="Times New Roman"/>
          <w:sz w:val="24"/>
          <w:szCs w:val="24"/>
          <w:lang w:val="bs-Latn-BA" w:eastAsia="hr-HR"/>
        </w:rPr>
        <w:t>neusklađenost</w:t>
      </w:r>
      <w:proofErr w:type="spellEnd"/>
      <w:r>
        <w:rPr>
          <w:rFonts w:ascii="Times New Roman" w:eastAsia="Times New Roman" w:hAnsi="Times New Roman" w:cs="Times New Roman"/>
          <w:sz w:val="24"/>
          <w:szCs w:val="24"/>
          <w:lang w:val="bs-Latn-BA" w:eastAsia="hr-HR"/>
        </w:rPr>
        <w:t xml:space="preserve"> zbog ometanja usluge IPS BiH.</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7.</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(Obaveznost učešća u IPS)</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Svaka banka koja u periodu od 1.1.2026. godine zaključno sa 30.6.2026. godine, izvrši minimalno jedan milion transakcija kumulativno u BPRV i Žirokliring sistemu, obavezna je da bude učesnik IPS BiH od 1.1.2027. godine.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Svaka banka koja u toku kalendarske godine ostvari preko 500 hiljada transakcija kumulativno u BPRV i Žirokliring sistemu, obavezna je da bude učesnik u IPS BiH, počevši od 1.7. naredne godine.</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TREĆI: Upravljanje IPS BiH</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8.</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(Operater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Centralna banka je vlasnik i operater IPS CBBiH.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Radno vrijeme IPS BiH je 24 sata dnevno, sedam dana u sedmici, 365 dana u godini, uključujući vikende i praznike (24/7/365).</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Centralna banka vodi listu aktivnih učesnika, blagovremeno je ažurira i objavljuje na zvaničnoj internet stranici.</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9.</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(Obaveze Centralne banke)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Centralna banka stavlja na raspolaganje učesnicima IPS BiH ažurnu verziju tehničke dokumentacije neophodne za funkcionisanje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Centralna banka može preduzeti korektivne mjere prema učesniku IPS BiH koji se ne pridržava pravila rada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Centralna banka određuje, mijenja, ažurira i objavljuje tarifu naknada za IPS BiH usluge i iste obračunava i naplaćuje.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Centralna banka definiše parametre IPS BiH koji su navedeni u </w:t>
      </w:r>
      <w:r>
        <w:rPr>
          <w:rFonts w:ascii="Times New Roman" w:eastAsia="Times New Roman" w:hAnsi="Times New Roman" w:cs="Times New Roman"/>
          <w:b/>
          <w:sz w:val="24"/>
          <w:szCs w:val="24"/>
          <w:lang w:val="bs-Latn-BA" w:eastAsia="hr-HR"/>
        </w:rPr>
        <w:t>Prilogu 3. i</w:t>
      </w:r>
      <w:r>
        <w:rPr>
          <w:rFonts w:ascii="Times New Roman" w:eastAsia="Times New Roman" w:hAnsi="Times New Roman" w:cs="Times New Roman"/>
          <w:sz w:val="24"/>
          <w:szCs w:val="24"/>
          <w:lang w:val="bs-Latn-BA" w:eastAsia="hr-HR"/>
        </w:rPr>
        <w:t xml:space="preserve"> čine sastavni dio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Centralna banka učesnicima IPS BiH obezbjeđuje operativnu podršku i podršku upravljanja incidentima.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10.</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(Odgovornosti Centralne banke)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Centralna banka obezbjeđuje sigurno i stabilno funkcionisanje IPS BiH u skladu s ovim pravilima i međunarodno prihvaćenim standardima koji se odnose na rad platnih infrastruktura.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11.</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(Odricanje od odgovornosti)</w:t>
      </w:r>
    </w:p>
    <w:p>
      <w:pPr>
        <w:spacing w:after="0" w:line="36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 xml:space="preserve">(1) Centralna banka može ograničiti poravnanje platnih naloga među učesnicima, te obustaviti rad IPS BiH na duže ili kraće vrijeme, ako je to nužno, da bi se </w:t>
      </w:r>
      <w:proofErr w:type="spellStart"/>
      <w:r>
        <w:rPr>
          <w:rFonts w:ascii="Times New Roman" w:eastAsia="Times New Roman" w:hAnsi="Times New Roman" w:cs="Times New Roman"/>
          <w:sz w:val="24"/>
          <w:szCs w:val="24"/>
          <w:lang w:val="bs-Latn-BA"/>
        </w:rPr>
        <w:t>zaštitili</w:t>
      </w:r>
      <w:proofErr w:type="spellEnd"/>
      <w:r>
        <w:rPr>
          <w:rFonts w:ascii="Times New Roman" w:eastAsia="Times New Roman" w:hAnsi="Times New Roman" w:cs="Times New Roman"/>
          <w:sz w:val="24"/>
          <w:szCs w:val="24"/>
          <w:lang w:val="bs-Latn-BA"/>
        </w:rPr>
        <w:t xml:space="preserve"> </w:t>
      </w:r>
      <w:proofErr w:type="spellStart"/>
      <w:r>
        <w:rPr>
          <w:rFonts w:ascii="Times New Roman" w:eastAsia="Times New Roman" w:hAnsi="Times New Roman" w:cs="Times New Roman"/>
          <w:sz w:val="24"/>
          <w:szCs w:val="24"/>
          <w:lang w:val="bs-Latn-BA"/>
        </w:rPr>
        <w:t>interesi</w:t>
      </w:r>
      <w:proofErr w:type="spellEnd"/>
      <w:r>
        <w:rPr>
          <w:rFonts w:ascii="Times New Roman" w:eastAsia="Times New Roman" w:hAnsi="Times New Roman" w:cs="Times New Roman"/>
          <w:sz w:val="24"/>
          <w:szCs w:val="24"/>
          <w:lang w:val="bs-Latn-BA"/>
        </w:rPr>
        <w:t xml:space="preserve"> Centralne banke ili učesnika. Izvršavanje platnih naloga se zaustavlja ili ograničava u takvim situacijama i Centralna banka se neće smatrati odgovornom za takvo zaustavljanje ili ograničavanje.</w:t>
      </w:r>
    </w:p>
    <w:p>
      <w:pPr>
        <w:spacing w:after="0" w:line="36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(2) Centralna banka se neće smatrati odgovornom za obustavljanje ili otežano izvršavanje platnih naloga kad je to posljedica poteškoća na mreži.</w:t>
      </w:r>
    </w:p>
    <w:p>
      <w:pPr>
        <w:spacing w:after="0" w:line="36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 xml:space="preserve">(3) Centralna banka se neće smatrati odgovornom i neće </w:t>
      </w:r>
      <w:proofErr w:type="spellStart"/>
      <w:r>
        <w:rPr>
          <w:rFonts w:ascii="Times New Roman" w:eastAsia="Times New Roman" w:hAnsi="Times New Roman" w:cs="Times New Roman"/>
          <w:sz w:val="24"/>
          <w:szCs w:val="24"/>
          <w:lang w:val="bs-Latn-BA"/>
        </w:rPr>
        <w:t>trpiti</w:t>
      </w:r>
      <w:proofErr w:type="spellEnd"/>
      <w:r>
        <w:rPr>
          <w:rFonts w:ascii="Times New Roman" w:eastAsia="Times New Roman" w:hAnsi="Times New Roman" w:cs="Times New Roman"/>
          <w:sz w:val="24"/>
          <w:szCs w:val="24"/>
          <w:lang w:val="bs-Latn-BA"/>
        </w:rPr>
        <w:t xml:space="preserve"> posljedice i preuzeti eventualnu štetu za </w:t>
      </w:r>
      <w:proofErr w:type="spellStart"/>
      <w:r>
        <w:rPr>
          <w:rFonts w:ascii="Times New Roman" w:eastAsia="Times New Roman" w:hAnsi="Times New Roman" w:cs="Times New Roman"/>
          <w:sz w:val="24"/>
          <w:szCs w:val="24"/>
          <w:lang w:val="bs-Latn-BA"/>
        </w:rPr>
        <w:t>neizvršenje</w:t>
      </w:r>
      <w:proofErr w:type="spellEnd"/>
      <w:r>
        <w:rPr>
          <w:rFonts w:ascii="Times New Roman" w:eastAsia="Times New Roman" w:hAnsi="Times New Roman" w:cs="Times New Roman"/>
          <w:sz w:val="24"/>
          <w:szCs w:val="24"/>
          <w:lang w:val="bs-Latn-BA"/>
        </w:rPr>
        <w:t>, pogrešno izvršenje ili zakašnjelo izvršenje platnog naloga koje je prouzrokovao neki od učesnika, treća strana ili događaj koji se nije mogao predvidjeti ili izbjeći.</w:t>
      </w:r>
    </w:p>
    <w:p>
      <w:pPr>
        <w:suppressAutoHyphens/>
        <w:autoSpaceDN w:val="0"/>
        <w:spacing w:after="0" w:line="240" w:lineRule="auto"/>
        <w:jc w:val="both"/>
        <w:rPr>
          <w:rFonts w:ascii="Times New Roman" w:eastAsia="Times New Roman" w:hAnsi="Times New Roman" w:cs="Times New Roman"/>
          <w:sz w:val="24"/>
          <w:szCs w:val="24"/>
          <w:lang w:val="bs-Latn-BA"/>
        </w:rPr>
      </w:pPr>
    </w:p>
    <w:p>
      <w:pPr>
        <w:suppressAutoHyphens/>
        <w:autoSpaceDN w:val="0"/>
        <w:spacing w:after="0" w:line="240" w:lineRule="auto"/>
        <w:jc w:val="both"/>
        <w:rPr>
          <w:rFonts w:ascii="Times New Roman" w:eastAsia="Times New Roman" w:hAnsi="Times New Roman" w:cs="Times New Roman"/>
          <w:sz w:val="24"/>
          <w:szCs w:val="24"/>
          <w:lang w:val="bs-Latn-BA"/>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ČETVRTI: Pravila obrade</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12.</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(Instant plaćanje)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U skladu s ovim pravilima rada, instant plaćanje je platna transakcija izvršena putem IPS BiH kod koje se prenos novčanih sredstava, poravnanje između učesnika i stavljanje sredstava na raspolaganje primaocu sredstava izvršava po bruto principu u maksimalnom vremenu za </w:t>
      </w:r>
      <w:proofErr w:type="spellStart"/>
      <w:r>
        <w:rPr>
          <w:rFonts w:ascii="Times New Roman" w:eastAsia="Times New Roman" w:hAnsi="Times New Roman" w:cs="Times New Roman"/>
          <w:sz w:val="24"/>
          <w:szCs w:val="24"/>
          <w:lang w:val="bs-Latn-BA" w:eastAsia="hr-HR"/>
        </w:rPr>
        <w:t>okončanje</w:t>
      </w:r>
      <w:proofErr w:type="spellEnd"/>
      <w:r>
        <w:rPr>
          <w:rFonts w:ascii="Times New Roman" w:eastAsia="Times New Roman" w:hAnsi="Times New Roman" w:cs="Times New Roman"/>
          <w:sz w:val="24"/>
          <w:szCs w:val="24"/>
          <w:lang w:val="bs-Latn-BA" w:eastAsia="hr-HR"/>
        </w:rPr>
        <w:t xml:space="preserve"> transakcije od 10 sekundi, pri čemu je poravnanje neopozivo i konačno.</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13.</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(Izvršavanje platnih naloga i valuta plaćanja u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Platni nalozi usmjereni u IPS BiH obavezno glase na BAM.</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Maksimalni iznos pojedinačne transakcije upućene u IPS BiH je 5.000,00 BAM.</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(3) Obavezni kanal za iniciranje plaćanja u IPS BiH  je mobilna ili elektronska platforma za plaćanje.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Za iniciranje platnog naloga u IPS BiH može se koristiti QR kod (</w:t>
      </w:r>
      <w:proofErr w:type="spellStart"/>
      <w:r>
        <w:rPr>
          <w:rFonts w:ascii="Times New Roman" w:eastAsia="Times New Roman" w:hAnsi="Times New Roman" w:cs="Times New Roman"/>
          <w:sz w:val="24"/>
          <w:szCs w:val="24"/>
          <w:lang w:val="bs-Latn-BA" w:eastAsia="hr-HR"/>
        </w:rPr>
        <w:t>quick</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response</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code</w:t>
      </w:r>
      <w:proofErr w:type="spellEnd"/>
      <w:r>
        <w:rPr>
          <w:rFonts w:ascii="Times New Roman" w:eastAsia="Times New Roman" w:hAnsi="Times New Roman" w:cs="Times New Roman"/>
          <w:sz w:val="24"/>
          <w:szCs w:val="24"/>
          <w:lang w:val="bs-Latn-BA" w:eastAsia="hr-HR"/>
        </w:rPr>
        <w:t>) u skladu sa specifikacijom koju će objaviti Centralna banka.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14.</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(Vremenska oznaka transakcije)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Učesnik IPS BiH na strani nalogodavca mora dodati vremensku oznaku u transakciju instant plaćanja, kojom se označava početak ciklusa vremena izvršenja. Vremenska oznaka označava vrijeme prijema, pri čemu je nalogodavac dao svoje ovlaštenje za ovu instrukciju instant plaćanja, a učesnik IPS BiH na strani nalogodavca primio je instrukciju instant plaćanja.</w:t>
      </w:r>
    </w:p>
    <w:p>
      <w:pPr>
        <w:spacing w:before="60" w:after="60" w:line="360" w:lineRule="auto"/>
        <w:jc w:val="both"/>
        <w:rPr>
          <w:rFonts w:eastAsia="Times New Roman" w:cstheme="minorHAnsi"/>
          <w:szCs w:val="20"/>
          <w:lang w:val="bs-Latn-BA"/>
        </w:rPr>
      </w:pPr>
      <w:r>
        <w:rPr>
          <w:rFonts w:ascii="Times New Roman" w:eastAsia="Times New Roman" w:hAnsi="Times New Roman" w:cs="Times New Roman"/>
          <w:sz w:val="24"/>
          <w:szCs w:val="24"/>
          <w:lang w:val="bs-Latn-BA" w:eastAsia="hr-HR"/>
        </w:rPr>
        <w:t xml:space="preserve">(2) Učesnik IPS BiH mora generisati vremenske oznake iniciranja transakcije i sve druge vremenske oznake povezane s transakcijama i događajima koji se odnose na IPS BiH, koristeći pouzdan izvor vremena kao što je npr. </w:t>
      </w:r>
      <w:proofErr w:type="spellStart"/>
      <w:r>
        <w:rPr>
          <w:rFonts w:ascii="Times New Roman" w:eastAsia="Times New Roman" w:hAnsi="Times New Roman" w:cs="Times New Roman"/>
          <w:sz w:val="24"/>
          <w:szCs w:val="24"/>
          <w:lang w:val="bs-Latn-BA" w:eastAsia="hr-HR"/>
        </w:rPr>
        <w:t>ˮNTP</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stratum</w:t>
      </w:r>
      <w:proofErr w:type="spellEnd"/>
      <w:r>
        <w:rPr>
          <w:rFonts w:ascii="Times New Roman" w:eastAsia="Times New Roman" w:hAnsi="Times New Roman" w:cs="Times New Roman"/>
          <w:sz w:val="24"/>
          <w:szCs w:val="24"/>
          <w:lang w:val="bs-Latn-BA" w:eastAsia="hr-HR"/>
        </w:rPr>
        <w:t xml:space="preserve"> 1 </w:t>
      </w:r>
      <w:proofErr w:type="spellStart"/>
      <w:r>
        <w:rPr>
          <w:rFonts w:ascii="Times New Roman" w:eastAsia="Times New Roman" w:hAnsi="Times New Roman" w:cs="Times New Roman"/>
          <w:sz w:val="24"/>
          <w:szCs w:val="24"/>
          <w:lang w:val="bs-Latn-BA" w:eastAsia="hr-HR"/>
        </w:rPr>
        <w:t>serverˮ</w:t>
      </w:r>
      <w:proofErr w:type="spellEnd"/>
      <w:r>
        <w:rPr>
          <w:rFonts w:ascii="Times New Roman" w:eastAsia="Times New Roman" w:hAnsi="Times New Roman" w:cs="Times New Roman"/>
          <w:sz w:val="24"/>
          <w:szCs w:val="24"/>
          <w:lang w:val="bs-Latn-BA" w:eastAsia="hr-HR"/>
        </w:rPr>
        <w:t xml:space="preserve"> koji koristi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Sve poruke o plaćanju se moraju obraditi od početka do kraja u okviru maksimalnog vremena izvršenja u skladu s Prilogom 3. ovih pravila rada.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15.</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(Vremenska ograničenja)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Maksimalno vrijeme izvršenja za sve vrste plaćanja, osim fizički zaprimljenih </w:t>
      </w:r>
      <w:r>
        <w:rPr>
          <w:rFonts w:ascii="Times New Roman" w:eastAsia="Times New Roman" w:hAnsi="Times New Roman" w:cs="Times New Roman"/>
          <w:bCs/>
          <w:sz w:val="24"/>
          <w:szCs w:val="24"/>
          <w:lang w:val="bs-Latn-BA" w:eastAsia="hr-HR"/>
        </w:rPr>
        <w:t>platnih naloga</w:t>
      </w:r>
      <w:r>
        <w:rPr>
          <w:rFonts w:ascii="Times New Roman" w:eastAsia="Times New Roman" w:hAnsi="Times New Roman" w:cs="Times New Roman"/>
          <w:sz w:val="24"/>
          <w:szCs w:val="24"/>
          <w:lang w:val="bs-Latn-BA" w:eastAsia="hr-HR"/>
        </w:rPr>
        <w:t xml:space="preserve"> i </w:t>
      </w:r>
      <w:r>
        <w:rPr>
          <w:rFonts w:ascii="Times New Roman" w:eastAsia="Times New Roman" w:hAnsi="Times New Roman" w:cs="Times New Roman"/>
          <w:bCs/>
          <w:sz w:val="24"/>
          <w:szCs w:val="24"/>
          <w:lang w:val="bs-Latn-BA" w:eastAsia="hr-HR"/>
        </w:rPr>
        <w:t>plaćanja usmjerenih prema Centralnoj banci</w:t>
      </w:r>
      <w:r>
        <w:rPr>
          <w:rFonts w:ascii="Times New Roman" w:eastAsia="Times New Roman" w:hAnsi="Times New Roman" w:cs="Times New Roman"/>
          <w:sz w:val="24"/>
          <w:szCs w:val="24"/>
          <w:lang w:val="bs-Latn-BA" w:eastAsia="hr-HR"/>
        </w:rPr>
        <w:t>, definiše se kao:</w:t>
      </w:r>
    </w:p>
    <w:p>
      <w:pPr>
        <w:numPr>
          <w:ilvl w:val="0"/>
          <w:numId w:val="42"/>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period od </w:t>
      </w:r>
      <w:r>
        <w:rPr>
          <w:rFonts w:ascii="Times New Roman" w:eastAsia="Times New Roman" w:hAnsi="Times New Roman" w:cs="Times New Roman"/>
          <w:bCs/>
          <w:sz w:val="24"/>
          <w:szCs w:val="24"/>
          <w:lang w:val="bs-Latn-BA" w:eastAsia="hr-HR"/>
        </w:rPr>
        <w:t xml:space="preserve">trenutka iniciranja plaćanja </w:t>
      </w:r>
      <w:r>
        <w:rPr>
          <w:rFonts w:ascii="Times New Roman" w:eastAsia="Times New Roman" w:hAnsi="Times New Roman" w:cs="Times New Roman"/>
          <w:sz w:val="24"/>
          <w:szCs w:val="24"/>
          <w:lang w:val="bs-Latn-BA" w:eastAsia="hr-HR"/>
        </w:rPr>
        <w:t>do trenutka kada učesnik IPS BiH koji je inicirao plaćanje mora od IPS BiH primiti ili poruku o potvrdi ili poruku o odbijanju s odgovarajućim kodom razloga,</w:t>
      </w:r>
    </w:p>
    <w:p>
      <w:pPr>
        <w:numPr>
          <w:ilvl w:val="0"/>
          <w:numId w:val="42"/>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period od </w:t>
      </w:r>
      <w:r>
        <w:rPr>
          <w:rFonts w:ascii="Times New Roman" w:eastAsia="Times New Roman" w:hAnsi="Times New Roman" w:cs="Times New Roman"/>
          <w:bCs/>
          <w:sz w:val="24"/>
          <w:szCs w:val="24"/>
          <w:lang w:val="bs-Latn-BA" w:eastAsia="hr-HR"/>
        </w:rPr>
        <w:t xml:space="preserve">trenutka iniciranja plaćanja </w:t>
      </w:r>
      <w:r>
        <w:rPr>
          <w:rFonts w:ascii="Times New Roman" w:eastAsia="Times New Roman" w:hAnsi="Times New Roman" w:cs="Times New Roman"/>
          <w:sz w:val="24"/>
          <w:szCs w:val="24"/>
          <w:lang w:val="bs-Latn-BA" w:eastAsia="hr-HR"/>
        </w:rPr>
        <w:t>do trenutka kada učesnik IPS BiH primaoca mora staviti sredstva na raspolaganje korisniku plaćanja.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Maksimalno vrijeme izvršenja za fizički zaprimljeni </w:t>
      </w:r>
      <w:r>
        <w:rPr>
          <w:rFonts w:ascii="Times New Roman" w:eastAsia="Times New Roman" w:hAnsi="Times New Roman" w:cs="Times New Roman"/>
          <w:bCs/>
          <w:sz w:val="24"/>
          <w:szCs w:val="24"/>
          <w:lang w:val="bs-Latn-BA" w:eastAsia="hr-HR"/>
        </w:rPr>
        <w:t xml:space="preserve">platni nalog </w:t>
      </w:r>
      <w:r>
        <w:rPr>
          <w:rFonts w:ascii="Times New Roman" w:eastAsia="Times New Roman" w:hAnsi="Times New Roman" w:cs="Times New Roman"/>
          <w:sz w:val="24"/>
          <w:szCs w:val="24"/>
          <w:lang w:val="bs-Latn-BA" w:eastAsia="hr-HR"/>
        </w:rPr>
        <w:t>definiše se kao:</w:t>
      </w:r>
    </w:p>
    <w:p>
      <w:pPr>
        <w:numPr>
          <w:ilvl w:val="0"/>
          <w:numId w:val="43"/>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period od </w:t>
      </w:r>
      <w:r>
        <w:rPr>
          <w:rFonts w:ascii="Times New Roman" w:eastAsia="Times New Roman" w:hAnsi="Times New Roman" w:cs="Times New Roman"/>
          <w:bCs/>
          <w:sz w:val="24"/>
          <w:szCs w:val="24"/>
          <w:lang w:val="bs-Latn-BA" w:eastAsia="hr-HR"/>
        </w:rPr>
        <w:t>trenutka kreiranja platnog naloga</w:t>
      </w:r>
      <w:r>
        <w:rPr>
          <w:rFonts w:ascii="Times New Roman" w:eastAsia="Times New Roman" w:hAnsi="Times New Roman" w:cs="Times New Roman"/>
          <w:sz w:val="24"/>
          <w:szCs w:val="24"/>
          <w:lang w:val="bs-Latn-BA" w:eastAsia="hr-HR"/>
        </w:rPr>
        <w:t xml:space="preserve"> do trenutka kada učesnik IPS BiH koji je inicirao plaćanje mora od IPS primiti ili poruku o potvrdi ili poruku o odbijanju s odgovarajućim kodom razloga;</w:t>
      </w:r>
    </w:p>
    <w:p>
      <w:pPr>
        <w:numPr>
          <w:ilvl w:val="0"/>
          <w:numId w:val="43"/>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period od </w:t>
      </w:r>
      <w:r>
        <w:rPr>
          <w:rFonts w:ascii="Times New Roman" w:eastAsia="Times New Roman" w:hAnsi="Times New Roman" w:cs="Times New Roman"/>
          <w:bCs/>
          <w:sz w:val="24"/>
          <w:szCs w:val="24"/>
          <w:lang w:val="bs-Latn-BA" w:eastAsia="hr-HR"/>
        </w:rPr>
        <w:t xml:space="preserve">trenutka kreiranja platnog naloga </w:t>
      </w:r>
      <w:r>
        <w:rPr>
          <w:rFonts w:ascii="Times New Roman" w:eastAsia="Times New Roman" w:hAnsi="Times New Roman" w:cs="Times New Roman"/>
          <w:sz w:val="24"/>
          <w:szCs w:val="24"/>
          <w:lang w:val="bs-Latn-BA" w:eastAsia="hr-HR"/>
        </w:rPr>
        <w:t>do trenutka kada učesnik IPS BiH primaoca mora staviti sredstva na raspolaganje korisniku plaćanja.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(3) Maksimalno vrijeme izvršenja za </w:t>
      </w:r>
      <w:r>
        <w:rPr>
          <w:rFonts w:ascii="Times New Roman" w:eastAsia="Times New Roman" w:hAnsi="Times New Roman" w:cs="Times New Roman"/>
          <w:bCs/>
          <w:sz w:val="24"/>
          <w:szCs w:val="24"/>
          <w:lang w:val="bs-Latn-BA" w:eastAsia="hr-HR"/>
        </w:rPr>
        <w:t>plaćanja usmjerena prema Centralnoj banci</w:t>
      </w:r>
      <w:r>
        <w:rPr>
          <w:rFonts w:ascii="Times New Roman" w:eastAsia="Times New Roman" w:hAnsi="Times New Roman" w:cs="Times New Roman"/>
          <w:sz w:val="24"/>
          <w:szCs w:val="24"/>
          <w:lang w:val="bs-Latn-BA" w:eastAsia="hr-HR"/>
        </w:rPr>
        <w:t xml:space="preserve"> definiše se kao period od </w:t>
      </w:r>
      <w:r>
        <w:rPr>
          <w:rFonts w:ascii="Times New Roman" w:eastAsia="Times New Roman" w:hAnsi="Times New Roman" w:cs="Times New Roman"/>
          <w:bCs/>
          <w:sz w:val="24"/>
          <w:szCs w:val="24"/>
          <w:lang w:val="bs-Latn-BA" w:eastAsia="hr-HR"/>
        </w:rPr>
        <w:t xml:space="preserve">trenutka iniciranja plaćanja, </w:t>
      </w:r>
      <w:r>
        <w:rPr>
          <w:rFonts w:ascii="Times New Roman" w:eastAsia="Times New Roman" w:hAnsi="Times New Roman" w:cs="Times New Roman"/>
          <w:sz w:val="24"/>
          <w:szCs w:val="24"/>
          <w:lang w:val="bs-Latn-BA" w:eastAsia="hr-HR"/>
        </w:rPr>
        <w:t xml:space="preserve">do trenutka kada učesnik IPS BiH koji je inicirao plaćanje mora od IPS BiH primiti ili poruku o potvrdi ili poruku o odbijanju s odgovarajućim kodom razloga. Na ova plaćanja </w:t>
      </w:r>
      <w:r>
        <w:rPr>
          <w:rFonts w:ascii="Times New Roman" w:eastAsia="Times New Roman" w:hAnsi="Times New Roman" w:cs="Times New Roman"/>
          <w:bCs/>
          <w:sz w:val="24"/>
          <w:szCs w:val="24"/>
          <w:lang w:val="bs-Latn-BA" w:eastAsia="hr-HR"/>
        </w:rPr>
        <w:t>ne primjenjuje se rok za stavljanje sredstava na raspolaganje korisniku plaćanja</w:t>
      </w:r>
      <w:r>
        <w:rPr>
          <w:rFonts w:ascii="Times New Roman" w:eastAsia="Times New Roman" w:hAnsi="Times New Roman" w:cs="Times New Roman"/>
          <w:sz w:val="24"/>
          <w:szCs w:val="24"/>
          <w:lang w:val="bs-Latn-BA" w:eastAsia="hr-HR"/>
        </w:rPr>
        <w: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Maksimalno vrijeme izvršenja mora ostati isto bez obzira na kanal za iniciranje plaćanja putem kojeg je plaćanje podneseno, broj transakcija koje je učesnik IPS BiH primio u </w:t>
      </w:r>
      <w:proofErr w:type="spellStart"/>
      <w:r>
        <w:rPr>
          <w:rFonts w:ascii="Times New Roman" w:eastAsia="Times New Roman" w:hAnsi="Times New Roman" w:cs="Times New Roman"/>
          <w:sz w:val="24"/>
          <w:szCs w:val="24"/>
          <w:lang w:val="bs-Latn-BA" w:eastAsia="hr-HR"/>
        </w:rPr>
        <w:t>datom</w:t>
      </w:r>
      <w:proofErr w:type="spellEnd"/>
      <w:r>
        <w:rPr>
          <w:rFonts w:ascii="Times New Roman" w:eastAsia="Times New Roman" w:hAnsi="Times New Roman" w:cs="Times New Roman"/>
          <w:sz w:val="24"/>
          <w:szCs w:val="24"/>
          <w:lang w:val="bs-Latn-BA" w:eastAsia="hr-HR"/>
        </w:rPr>
        <w:t xml:space="preserve"> trenutku ili bilo koje druge provjere koje je potrebno izvršiti.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(5) Budući da dostupnost komunikacijskog kanala i uređaja za obavještavanje između učesnika IPS BiH na strani nalogodavca i učesnika IPS BiH na strani korisnika te njegovog klijenta može biti nezavisna i od učesnika IPS BiH i od klijenta, ne primjenjuje se vremensko ograničenje na prijem obavještenja o zaduženju i odobrenju od strane nalogodavca i korisnika. Međutim, učesnik IPS BiH mora odmah poslati obavještenje klijentu.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(6) IPT1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xml:space="preserve"> (vremensko ograničenje) je maksimalno dozvoljeno vrijeme od vremenske oznake iniciranja plaćanja do trenutka kada IPS BiH primi poruku o plaćanju od učesnika IPS na strani nalogodavca, kako je definisano u Prilogu 3.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(7) IPT2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xml:space="preserve"> (vremensko ograničenje) je maksimalno vrijeme od trenutka kada IPS BiH proslijedi poruku o plaćanju učesniku IPS na strani primaoca do trenutka kada IPS BiH mora primiti odgovor od učesnika IPS na strani primaoca, kako je definisano u Prilogu 3.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IPS BiH će odbiti sve transakcije koje prekorače vremenska ograničenja navedena u stavovima (6) i (7) ovog člana.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(9) Strogo vremensko ograničenje odnosno </w:t>
      </w:r>
      <w:proofErr w:type="spellStart"/>
      <w:r>
        <w:rPr>
          <w:rFonts w:ascii="Times New Roman" w:eastAsia="Times New Roman" w:hAnsi="Times New Roman" w:cs="Times New Roman"/>
          <w:sz w:val="24"/>
          <w:szCs w:val="24"/>
          <w:lang w:val="bs-Latn-BA" w:eastAsia="hr-HR"/>
        </w:rPr>
        <w:t>ˮHard</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timeoutˮ</w:t>
      </w:r>
      <w:proofErr w:type="spellEnd"/>
      <w:r>
        <w:rPr>
          <w:rFonts w:ascii="Times New Roman" w:eastAsia="Times New Roman" w:hAnsi="Times New Roman" w:cs="Times New Roman"/>
          <w:sz w:val="24"/>
          <w:szCs w:val="24"/>
          <w:lang w:val="bs-Latn-BA" w:eastAsia="hr-HR"/>
        </w:rPr>
        <w:t xml:space="preserve"> predstavlja maksimalno vrijeme čekanja učesnika na odgovor IPS BiH, a koje se računa od trenutka vremenske oznake inicijacije plaćanja, kako je definisano u Prilogu 3.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(10) U slučaju da učesnik na strani nalogodavca u IPS BiH ne dobije poruku od IPS BiH po isteku vremenu </w:t>
      </w:r>
      <w:proofErr w:type="spellStart"/>
      <w:r>
        <w:rPr>
          <w:rFonts w:ascii="Times New Roman" w:eastAsia="Times New Roman" w:hAnsi="Times New Roman" w:cs="Times New Roman"/>
          <w:sz w:val="24"/>
          <w:szCs w:val="24"/>
          <w:lang w:val="bs-Latn-BA" w:eastAsia="hr-HR"/>
        </w:rPr>
        <w:t>ˮhard</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timeoutaˮ</w:t>
      </w:r>
      <w:proofErr w:type="spellEnd"/>
      <w:r>
        <w:rPr>
          <w:rFonts w:ascii="Times New Roman" w:eastAsia="Times New Roman" w:hAnsi="Times New Roman" w:cs="Times New Roman"/>
          <w:sz w:val="24"/>
          <w:szCs w:val="24"/>
          <w:lang w:val="bs-Latn-BA" w:eastAsia="hr-HR"/>
        </w:rPr>
        <w:t xml:space="preserve"> učesnik na strani nalogodavca </w:t>
      </w:r>
      <w:proofErr w:type="spellStart"/>
      <w:r>
        <w:rPr>
          <w:rFonts w:ascii="Times New Roman" w:eastAsia="Times New Roman" w:hAnsi="Times New Roman" w:cs="Times New Roman"/>
          <w:sz w:val="24"/>
          <w:szCs w:val="24"/>
          <w:lang w:val="bs-Latn-BA" w:eastAsia="hr-HR"/>
        </w:rPr>
        <w:t>oslobađa</w:t>
      </w:r>
      <w:proofErr w:type="spellEnd"/>
      <w:r>
        <w:rPr>
          <w:rFonts w:ascii="Times New Roman" w:eastAsia="Times New Roman" w:hAnsi="Times New Roman" w:cs="Times New Roman"/>
          <w:sz w:val="24"/>
          <w:szCs w:val="24"/>
          <w:lang w:val="bs-Latn-BA" w:eastAsia="hr-HR"/>
        </w:rPr>
        <w:t xml:space="preserve"> sredstva nalogodavca i o tome obavještava nalogodavca.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16.</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w:t>
      </w:r>
      <w:proofErr w:type="spellStart"/>
      <w:r>
        <w:rPr>
          <w:rFonts w:ascii="Times New Roman" w:eastAsia="Times New Roman" w:hAnsi="Times New Roman" w:cs="Times New Roman"/>
          <w:b/>
          <w:sz w:val="24"/>
          <w:szCs w:val="24"/>
          <w:lang w:val="bs-Latn-BA" w:eastAsia="hr-HR"/>
        </w:rPr>
        <w:t>Konačnost</w:t>
      </w:r>
      <w:proofErr w:type="spellEnd"/>
      <w:r>
        <w:rPr>
          <w:rFonts w:ascii="Times New Roman" w:eastAsia="Times New Roman" w:hAnsi="Times New Roman" w:cs="Times New Roman"/>
          <w:b/>
          <w:sz w:val="24"/>
          <w:szCs w:val="24"/>
          <w:lang w:val="bs-Latn-BA" w:eastAsia="hr-HR"/>
        </w:rPr>
        <w:t xml:space="preserve"> poravnanja)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w:t>
      </w:r>
      <w:proofErr w:type="spellStart"/>
      <w:r>
        <w:rPr>
          <w:rFonts w:ascii="Times New Roman" w:eastAsia="Times New Roman" w:hAnsi="Times New Roman" w:cs="Times New Roman"/>
          <w:sz w:val="24"/>
          <w:szCs w:val="24"/>
          <w:lang w:val="bs-Latn-BA" w:eastAsia="hr-HR"/>
        </w:rPr>
        <w:t>Konačnost</w:t>
      </w:r>
      <w:proofErr w:type="spellEnd"/>
      <w:r>
        <w:rPr>
          <w:rFonts w:ascii="Times New Roman" w:eastAsia="Times New Roman" w:hAnsi="Times New Roman" w:cs="Times New Roman"/>
          <w:sz w:val="24"/>
          <w:szCs w:val="24"/>
          <w:lang w:val="bs-Latn-BA" w:eastAsia="hr-HR"/>
        </w:rPr>
        <w:t xml:space="preserve"> poravnanja odnosi se na trenutak kada se instrukcija plaćanja mora smatrati konačnom, neopozivom i nepovratnom. Plaćanje se smatra konačnim kada je odgovarajuća transakcija poravnanja uspješno izvršena i evidentirana u IPS BiH. Nakon poravnanja, transfer </w:t>
      </w:r>
      <w:r>
        <w:rPr>
          <w:rFonts w:ascii="Times New Roman" w:eastAsia="Times New Roman" w:hAnsi="Times New Roman" w:cs="Times New Roman"/>
          <w:sz w:val="24"/>
          <w:szCs w:val="24"/>
          <w:lang w:val="bs-Latn-BA" w:eastAsia="hr-HR"/>
        </w:rPr>
        <w:lastRenderedPageBreak/>
        <w:t xml:space="preserve">postaje neopoziv, bezuslovan i pravno izvršiv te ne podliježe storniranju zbog insolventnosti ili drugih postupaka koji utiču na učesnika.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Iz operativne perspektive, nalog za plaćanje postaje konačan i neopoziv kada IPS BiH, nakon što je uspješno </w:t>
      </w:r>
      <w:proofErr w:type="spellStart"/>
      <w:r>
        <w:rPr>
          <w:rFonts w:ascii="Times New Roman" w:eastAsia="Times New Roman" w:hAnsi="Times New Roman" w:cs="Times New Roman"/>
          <w:sz w:val="24"/>
          <w:szCs w:val="24"/>
          <w:lang w:val="bs-Latn-BA" w:eastAsia="hr-HR"/>
        </w:rPr>
        <w:t>validirao</w:t>
      </w:r>
      <w:proofErr w:type="spellEnd"/>
      <w:r>
        <w:rPr>
          <w:rFonts w:ascii="Times New Roman" w:eastAsia="Times New Roman" w:hAnsi="Times New Roman" w:cs="Times New Roman"/>
          <w:sz w:val="24"/>
          <w:szCs w:val="24"/>
          <w:lang w:val="bs-Latn-BA" w:eastAsia="hr-HR"/>
        </w:rPr>
        <w:t xml:space="preserve"> pozitivan odgovor učesnika IPS na strani primaoca, </w:t>
      </w:r>
      <w:proofErr w:type="spellStart"/>
      <w:r>
        <w:rPr>
          <w:rFonts w:ascii="Times New Roman" w:eastAsia="Times New Roman" w:hAnsi="Times New Roman" w:cs="Times New Roman"/>
          <w:sz w:val="24"/>
          <w:szCs w:val="24"/>
          <w:lang w:val="bs-Latn-BA" w:eastAsia="hr-HR"/>
        </w:rPr>
        <w:t>zaduži</w:t>
      </w:r>
      <w:proofErr w:type="spellEnd"/>
      <w:r>
        <w:rPr>
          <w:rFonts w:ascii="Times New Roman" w:eastAsia="Times New Roman" w:hAnsi="Times New Roman" w:cs="Times New Roman"/>
          <w:sz w:val="24"/>
          <w:szCs w:val="24"/>
          <w:lang w:val="bs-Latn-BA" w:eastAsia="hr-HR"/>
        </w:rPr>
        <w:t xml:space="preserve"> račun za poravnanje učesnika IPS na strani nalogodavca i istovremeno odobri račun za poravnanje učesnika na strani primaoca. </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17.</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(Izvještaji)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Centralna banka osigurava da učesnici IPS BiH mogu generisati i preuzimati izvještaje shodno tehničkoj dokumentaciji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Centralna banka sarađuje sa učesnicima IPS BiH u rješavanju bilo koje vrste nejasnoća vezanih za izvještaje.</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18.</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rizicima i sigurnost)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će postupati u skladu s mjerama zaštite podataka, upravljanja rizicima i sigurnosne kontrole, koje uključuju, ali se ne </w:t>
      </w:r>
      <w:proofErr w:type="spellStart"/>
      <w:r>
        <w:rPr>
          <w:rFonts w:ascii="Times New Roman" w:eastAsia="Times New Roman" w:hAnsi="Times New Roman" w:cs="Times New Roman"/>
          <w:sz w:val="24"/>
          <w:szCs w:val="24"/>
          <w:lang w:val="bs-Latn-BA" w:eastAsia="hr-HR"/>
        </w:rPr>
        <w:t>ograničavaju</w:t>
      </w:r>
      <w:proofErr w:type="spellEnd"/>
      <w:r>
        <w:rPr>
          <w:rFonts w:ascii="Times New Roman" w:eastAsia="Times New Roman" w:hAnsi="Times New Roman" w:cs="Times New Roman"/>
          <w:sz w:val="24"/>
          <w:szCs w:val="24"/>
          <w:lang w:val="bs-Latn-BA" w:eastAsia="hr-HR"/>
        </w:rPr>
        <w:t xml:space="preserve"> na relevantne zakone, propise i povezane standarde u Bosni i Hercegovini.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Centralna banka osigurava povjerljivost, integritet i sigurnost svojih podataka i informacija u skladu s primjenjivim zakonima, pravilima i propisima o zaštiti podataka, upravljanju rizicima i drugim relevantnim zakonima, propisima i povezanim standardima u Bosni i Hercegovini.</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19.</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podacima)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provodi odgovarajuće postupke arhiviranja i čuvanja podataka u IPS BiH.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Centralna banka čuva kao povjerljive sve informacije </w:t>
      </w:r>
      <w:proofErr w:type="spellStart"/>
      <w:r>
        <w:rPr>
          <w:rFonts w:ascii="Times New Roman" w:eastAsia="Times New Roman" w:hAnsi="Times New Roman" w:cs="Times New Roman"/>
          <w:sz w:val="24"/>
          <w:szCs w:val="24"/>
          <w:lang w:val="bs-Latn-BA" w:eastAsia="hr-HR"/>
        </w:rPr>
        <w:t>dobijene</w:t>
      </w:r>
      <w:proofErr w:type="spellEnd"/>
      <w:r>
        <w:rPr>
          <w:rFonts w:ascii="Times New Roman" w:eastAsia="Times New Roman" w:hAnsi="Times New Roman" w:cs="Times New Roman"/>
          <w:sz w:val="24"/>
          <w:szCs w:val="24"/>
          <w:lang w:val="bs-Latn-BA" w:eastAsia="hr-HR"/>
        </w:rPr>
        <w:t xml:space="preserve"> putem IPS BiH, osim ako:</w:t>
      </w:r>
    </w:p>
    <w:p>
      <w:pPr>
        <w:numPr>
          <w:ilvl w:val="0"/>
          <w:numId w:val="41"/>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su informacije već javno dostupne,</w:t>
      </w:r>
    </w:p>
    <w:p>
      <w:pPr>
        <w:numPr>
          <w:ilvl w:val="0"/>
          <w:numId w:val="41"/>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je Centralna banka ranije znala za te informacije, a takve informacije nisu pribavljene uz bilo kakvu obavezu čuvanja povjerljivosti,</w:t>
      </w:r>
    </w:p>
    <w:p>
      <w:pPr>
        <w:numPr>
          <w:ilvl w:val="0"/>
          <w:numId w:val="41"/>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se otkrivanje informacija zahtijeva u skladu sa zakonima u Bosni i Hercegovini.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Centralna banka postupa s ličnim podacima u IPS BiH u skladu s važećim propisima iz oblasti zaštite ličnih podataka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lastRenderedPageBreak/>
        <w:t>Član 20.</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(Kontrola i nadzor rada učesnika u IPS BiH)</w:t>
      </w:r>
    </w:p>
    <w:p>
      <w:pPr>
        <w:spacing w:after="0"/>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Centralna banka upravlja, </w:t>
      </w:r>
      <w:proofErr w:type="spellStart"/>
      <w:r>
        <w:rPr>
          <w:rFonts w:ascii="Times New Roman" w:hAnsi="Times New Roman" w:cs="Times New Roman"/>
          <w:sz w:val="24"/>
          <w:szCs w:val="24"/>
          <w:lang w:val="bs-Latn-BA"/>
        </w:rPr>
        <w:t>kontroliše</w:t>
      </w:r>
      <w:proofErr w:type="spellEnd"/>
      <w:r>
        <w:rPr>
          <w:rFonts w:ascii="Times New Roman" w:hAnsi="Times New Roman" w:cs="Times New Roman"/>
          <w:sz w:val="24"/>
          <w:szCs w:val="24"/>
          <w:lang w:val="bs-Latn-BA"/>
        </w:rPr>
        <w:t xml:space="preserve"> i nadzire rad IPS BiH i nadgleda i </w:t>
      </w:r>
      <w:proofErr w:type="spellStart"/>
      <w:r>
        <w:rPr>
          <w:rFonts w:ascii="Times New Roman" w:hAnsi="Times New Roman" w:cs="Times New Roman"/>
          <w:sz w:val="24"/>
          <w:szCs w:val="24"/>
          <w:lang w:val="bs-Latn-BA"/>
        </w:rPr>
        <w:t>kontroliše</w:t>
      </w:r>
      <w:proofErr w:type="spellEnd"/>
      <w:r>
        <w:rPr>
          <w:rFonts w:ascii="Times New Roman" w:hAnsi="Times New Roman" w:cs="Times New Roman"/>
          <w:sz w:val="24"/>
          <w:szCs w:val="24"/>
          <w:lang w:val="bs-Latn-BA"/>
        </w:rPr>
        <w:t xml:space="preserve"> postupke učesnika u IPS BiH.</w:t>
      </w:r>
    </w:p>
    <w:p>
      <w:pPr>
        <w:spacing w:after="0"/>
        <w:jc w:val="both"/>
        <w:rPr>
          <w:rFonts w:ascii="Times New Roman" w:hAnsi="Times New Roman" w:cs="Times New Roman"/>
          <w:sz w:val="24"/>
          <w:szCs w:val="24"/>
          <w:lang w:val="bs-Latn-BA"/>
        </w:rPr>
      </w:pPr>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bookmarkStart w:id="0" w:name="_Toc232692896"/>
      <w:r>
        <w:rPr>
          <w:rFonts w:ascii="Times New Roman" w:eastAsiaTheme="majorEastAsia" w:hAnsi="Times New Roman" w:cs="Times New Roman"/>
          <w:b/>
          <w:sz w:val="24"/>
          <w:szCs w:val="24"/>
          <w:lang w:val="bs-Latn-BA" w:eastAsia="hr-HR"/>
        </w:rPr>
        <w:t>Član 21.</w:t>
      </w:r>
      <w:bookmarkEnd w:id="0"/>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bookmarkStart w:id="1" w:name="_Toc232692897"/>
      <w:r>
        <w:rPr>
          <w:rFonts w:ascii="Times New Roman" w:eastAsiaTheme="majorEastAsia" w:hAnsi="Times New Roman" w:cs="Times New Roman"/>
          <w:b/>
          <w:sz w:val="24"/>
          <w:szCs w:val="24"/>
          <w:lang w:val="bs-Latn-BA" w:eastAsia="hr-HR"/>
        </w:rPr>
        <w:t>(Postupanje Centralne banke u vanrednim okolnostima)</w:t>
      </w:r>
      <w:bookmarkEnd w:id="1"/>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Centralna banka u vanrednim okolnostima preduzima sve neophodne mjere za obezbjeđenje nastavka pouzdanog, ispravnog i zakonitog rada IPS BiH, najkasnije u roku od dva sata.</w:t>
      </w:r>
    </w:p>
    <w:p>
      <w:pPr>
        <w:spacing w:after="0" w:line="360" w:lineRule="auto"/>
        <w:jc w:val="both"/>
        <w:rPr>
          <w:rFonts w:ascii="Times New Roman" w:eastAsia="Times New Roman" w:hAnsi="Times New Roman" w:cs="Times New Roman"/>
          <w:sz w:val="24"/>
          <w:szCs w:val="24"/>
          <w:lang w:val="bs-Latn-BA" w:eastAsia="hr-HR"/>
        </w:rPr>
      </w:pPr>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bookmarkStart w:id="2" w:name="_Toc232692902"/>
      <w:r>
        <w:rPr>
          <w:rFonts w:ascii="Times New Roman" w:eastAsiaTheme="majorEastAsia" w:hAnsi="Times New Roman" w:cs="Times New Roman"/>
          <w:b/>
          <w:sz w:val="24"/>
          <w:szCs w:val="24"/>
          <w:lang w:val="bs-Latn-BA" w:eastAsia="hr-HR"/>
        </w:rPr>
        <w:t>Član 22.</w:t>
      </w:r>
      <w:bookmarkEnd w:id="2"/>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bookmarkStart w:id="3" w:name="_Toc232692903"/>
      <w:r>
        <w:rPr>
          <w:rFonts w:ascii="Times New Roman" w:eastAsiaTheme="majorEastAsia" w:hAnsi="Times New Roman" w:cs="Times New Roman"/>
          <w:b/>
          <w:sz w:val="24"/>
          <w:szCs w:val="24"/>
          <w:lang w:val="bs-Latn-BA" w:eastAsia="hr-HR"/>
        </w:rPr>
        <w:t>(Upravljanje incidentima)</w:t>
      </w:r>
      <w:bookmarkEnd w:id="3"/>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Učesnici IPS BiH su dužni dostaviti informacije Centralnoj banci o svim incidentima povezanim s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Centralna banka sarađuje s učesnicima IPS BiH na rješavanje incidenata povezanih s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Centralna banka može zahtijevati od učesnika IPS BiH da dostavi dodatne podatke, informacije, dokumente i druge relevantne evidencije o incidentu koji je prijavio učesnik IPS.</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Centralna banka može definisati potrebne korektivne mjere i maksimalno vrijeme za njihovo izvršenje kojih se učesnik IPS BiH mora pridržavati radi rješavanja incidenta i njegovog uzroka.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23.</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(Podržane vrste transakcija)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IPS BiH </w:t>
      </w:r>
      <w:proofErr w:type="spellStart"/>
      <w:r>
        <w:rPr>
          <w:rFonts w:ascii="Times New Roman" w:eastAsia="Times New Roman" w:hAnsi="Times New Roman" w:cs="Times New Roman"/>
          <w:sz w:val="24"/>
          <w:szCs w:val="24"/>
          <w:lang w:val="bs-Latn-BA" w:eastAsia="hr-HR"/>
        </w:rPr>
        <w:t>podržava</w:t>
      </w:r>
      <w:proofErr w:type="spellEnd"/>
      <w:r>
        <w:rPr>
          <w:rFonts w:ascii="Times New Roman" w:eastAsia="Times New Roman" w:hAnsi="Times New Roman" w:cs="Times New Roman"/>
          <w:sz w:val="24"/>
          <w:szCs w:val="24"/>
          <w:lang w:val="bs-Latn-BA" w:eastAsia="hr-HR"/>
        </w:rPr>
        <w:t xml:space="preserve"> sve vrste platnih transakcija u skladu s tehničkom dokumentacijom IPS BiH.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24.</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(Dostupnost)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Učesnik IPS BiH mora omogućiti prijem i slanje instant platnih naloga.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25.</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(Podaci o platnom nalogu)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Poruka instant plaćanja (i povezani skup podataka) predviđaju polje za podatke o doznaci, koje se može koristiti za prenos nestrukturiranih podataka o doznaci do 140 znakova.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(3) Podatke o doznaci koje dostavi nalogodavac u instrukciji za instant platni nalog učesnik IPS BiH na strani nalogodavca mora proslijediti u cijelosti i bez izmjena učesniku IPS BiH na strani primaoca.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Učesnik na strani korisnika mora primaocu dostaviti primljene podatke o doznaci u cijelosti i bez izmjena.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Učesnik IPS BiH mora vršiti obradu, (uključujući redovne tokove obrade i tokove obrade izuzetaka), u skladu s ovim pravilima rada IPS i povezanom tehničkom dokumentacijom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(6) Plaćanja s datumom i vremenima iz budućnosti nisu dozvoljena.</w:t>
      </w:r>
    </w:p>
    <w:p>
      <w:pPr>
        <w:spacing w:after="0" w:line="360" w:lineRule="auto"/>
        <w:jc w:val="both"/>
        <w:rPr>
          <w:rFonts w:ascii="Times New Roman" w:eastAsia="Times New Roman" w:hAnsi="Times New Roman" w:cs="Times New Roman"/>
          <w:strike/>
          <w:sz w:val="24"/>
          <w:szCs w:val="24"/>
          <w:lang w:val="bs-Latn-BA" w:eastAsia="hr-HR"/>
        </w:rPr>
      </w:pPr>
      <w:r>
        <w:rPr>
          <w:rFonts w:ascii="Times New Roman" w:eastAsia="Times New Roman" w:hAnsi="Times New Roman" w:cs="Times New Roman"/>
          <w:sz w:val="24"/>
          <w:szCs w:val="24"/>
          <w:lang w:val="bs-Latn-BA" w:eastAsia="hr-HR"/>
        </w:rPr>
        <w:t>(7) Učesnik IPS BiH mora blagovremeno generisati vremenske oznake iniciranja transakcije i sve druge vremenske oznake za sve transakcije i događaje povezane s IPS BiH, u skladu s Tehničkom dokumentacijom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Učesnik IPS BiH mora poštivati obaveze u vezi sa skupovima podataka i atributima, u skladu s Tehničkom dokumentacijom IPS BiH.</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26.</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(Identifikacija učesnika i računa klijenata učesnika u IPS)</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Svi učesnici IPS BiH u skladu s ovim pravilima rada će biti jedinstveno identifikovani putem BIC-11.</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Računi za plaćanje klij</w:t>
      </w:r>
      <w:r>
        <w:rPr>
          <w:rFonts w:ascii="Times New Roman" w:eastAsia="Times New Roman" w:hAnsi="Times New Roman" w:cs="Times New Roman"/>
          <w:sz w:val="24"/>
          <w:szCs w:val="24"/>
          <w:lang w:val="bs-Cyrl-BA" w:eastAsia="hr-HR"/>
        </w:rPr>
        <w:t>е</w:t>
      </w:r>
      <w:proofErr w:type="spellStart"/>
      <w:r>
        <w:rPr>
          <w:rFonts w:ascii="Times New Roman" w:eastAsia="Times New Roman" w:hAnsi="Times New Roman" w:cs="Times New Roman"/>
          <w:sz w:val="24"/>
          <w:szCs w:val="24"/>
          <w:lang w:val="bs-Latn-BA" w:eastAsia="hr-HR"/>
        </w:rPr>
        <w:t>nata</w:t>
      </w:r>
      <w:proofErr w:type="spellEnd"/>
      <w:r>
        <w:rPr>
          <w:rFonts w:ascii="Times New Roman" w:eastAsia="Times New Roman" w:hAnsi="Times New Roman" w:cs="Times New Roman"/>
          <w:sz w:val="24"/>
          <w:szCs w:val="24"/>
          <w:lang w:val="bs-Latn-BA" w:eastAsia="hr-HR"/>
        </w:rPr>
        <w:t xml:space="preserve"> učesnika IPS BiH </w:t>
      </w:r>
      <w:proofErr w:type="spellStart"/>
      <w:r>
        <w:rPr>
          <w:rFonts w:ascii="Times New Roman" w:eastAsia="Times New Roman" w:hAnsi="Times New Roman" w:cs="Times New Roman"/>
          <w:sz w:val="24"/>
          <w:szCs w:val="24"/>
          <w:lang w:val="bs-Latn-BA" w:eastAsia="hr-HR"/>
        </w:rPr>
        <w:t>identifikuju</w:t>
      </w:r>
      <w:proofErr w:type="spellEnd"/>
      <w:r>
        <w:rPr>
          <w:rFonts w:ascii="Times New Roman" w:eastAsia="Times New Roman" w:hAnsi="Times New Roman" w:cs="Times New Roman"/>
          <w:sz w:val="24"/>
          <w:szCs w:val="24"/>
          <w:lang w:val="bs-Latn-BA" w:eastAsia="hr-HR"/>
        </w:rPr>
        <w:t xml:space="preserve"> se IBAN-om.</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27.</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(Opoziv i zahtjev za opoziv)</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Opoziv u IPS BiH nastaje kada učesnik na strani nalogodavca zatraži poništenje transakcije instant plaćanja.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Učesnik IPS BiH mora generisati vremensku oznaku iniciranja transakcije kada kreira poruku opoziva, odnosno zahtjeva za opoziv.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Učesnik IPS BiH koji postupa kao inicijator opoziva može pokrenuti opoziv, odnosno zahtjev za opoziv, u okviru maksimalnog broja dana predviđenih za opoziv odnosno u roku od 13 mjeseci.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U okviru maksimalnog broja dana predviđenih za odgovor na opoziv inicijator opoziva ne može pokrenuti novi zahtjev za opoziv.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(5) Učesnik IPS BiH primalac zahtjeva za opoziv duž</w:t>
      </w:r>
      <w:r>
        <w:rPr>
          <w:rFonts w:ascii="Times New Roman" w:eastAsia="Times New Roman" w:hAnsi="Times New Roman" w:cs="Times New Roman"/>
          <w:sz w:val="24"/>
          <w:szCs w:val="24"/>
          <w:lang w:val="bs-Cyrl-BA" w:eastAsia="hr-HR"/>
        </w:rPr>
        <w:t>а</w:t>
      </w:r>
      <w:r>
        <w:rPr>
          <w:rFonts w:ascii="Times New Roman" w:eastAsia="Times New Roman" w:hAnsi="Times New Roman" w:cs="Times New Roman"/>
          <w:sz w:val="24"/>
          <w:szCs w:val="24"/>
          <w:lang w:val="bs-Latn-BA" w:eastAsia="hr-HR"/>
        </w:rPr>
        <w:t xml:space="preserve">n je odgovoriti na zahtjev u roku od 15 radnih dana. </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28.</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(Inicijator opoziva)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Opoziv instant plaćanja može pokrenuti učesnik IPS BiH na strani nalogodavca (inicijator opoziva) na način da zatraži poništenje transakcije instant plaćanja. Postupak opoziva može pokrenuti samo inicijator opoziva, koji to može učiniti u ime nalogodavca.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Inicijator opoziva opoziv može pokrenuti u sljedećim slučajevima:</w:t>
      </w:r>
    </w:p>
    <w:p>
      <w:pPr>
        <w:numPr>
          <w:ilvl w:val="0"/>
          <w:numId w:val="35"/>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slanje duplikata,</w:t>
      </w:r>
    </w:p>
    <w:p>
      <w:pPr>
        <w:numPr>
          <w:ilvl w:val="0"/>
          <w:numId w:val="35"/>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tehnički problemi koji su doveli do pogrešne transakcije,</w:t>
      </w:r>
    </w:p>
    <w:p>
      <w:pPr>
        <w:numPr>
          <w:ilvl w:val="0"/>
          <w:numId w:val="35"/>
        </w:numPr>
        <w:spacing w:after="0" w:line="360" w:lineRule="auto"/>
        <w:contextualSpacing/>
        <w:jc w:val="both"/>
        <w:rPr>
          <w:rFonts w:ascii="Times New Roman" w:eastAsia="Times New Roman" w:hAnsi="Times New Roman" w:cs="Times New Roman"/>
          <w:sz w:val="24"/>
          <w:szCs w:val="24"/>
          <w:lang w:val="bs-Latn-BA" w:eastAsia="hr-HR"/>
        </w:rPr>
      </w:pPr>
      <w:proofErr w:type="spellStart"/>
      <w:r>
        <w:rPr>
          <w:rFonts w:ascii="Times New Roman" w:eastAsia="Times New Roman" w:hAnsi="Times New Roman" w:cs="Times New Roman"/>
          <w:sz w:val="24"/>
          <w:szCs w:val="24"/>
          <w:lang w:val="bs-Latn-BA" w:eastAsia="hr-HR"/>
        </w:rPr>
        <w:t>prevarna</w:t>
      </w:r>
      <w:proofErr w:type="spellEnd"/>
      <w:r>
        <w:rPr>
          <w:rFonts w:ascii="Times New Roman" w:eastAsia="Times New Roman" w:hAnsi="Times New Roman" w:cs="Times New Roman"/>
          <w:sz w:val="24"/>
          <w:szCs w:val="24"/>
          <w:lang w:val="bs-Latn-BA" w:eastAsia="hr-HR"/>
        </w:rPr>
        <w:t xml:space="preserve"> inicirana instrukcija.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(3) Zahtjev za opoziv od strane nalogodavca može pokrenuti inicijator opoziva nakon što nalogodavac zatraži od inicijatora opoziva povrat sredstava po osnovu poravnate transakcije instant plaćanja, iz razloga koji nije slanje duplikata, tehnički problemi koji su doveli do pogrešnih transakcija instant plaćanja ili </w:t>
      </w:r>
      <w:proofErr w:type="spellStart"/>
      <w:r>
        <w:rPr>
          <w:rFonts w:ascii="Times New Roman" w:eastAsia="Times New Roman" w:hAnsi="Times New Roman" w:cs="Times New Roman"/>
          <w:sz w:val="24"/>
          <w:szCs w:val="24"/>
          <w:lang w:val="bs-Latn-BA" w:eastAsia="hr-HR"/>
        </w:rPr>
        <w:t>prevarno</w:t>
      </w:r>
      <w:proofErr w:type="spellEnd"/>
      <w:r>
        <w:rPr>
          <w:rFonts w:ascii="Times New Roman" w:eastAsia="Times New Roman" w:hAnsi="Times New Roman" w:cs="Times New Roman"/>
          <w:sz w:val="24"/>
          <w:szCs w:val="24"/>
          <w:lang w:val="bs-Latn-BA" w:eastAsia="hr-HR"/>
        </w:rPr>
        <w:t xml:space="preserve"> inicirana instrukcija instant plaćanja.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Inicijator opoziva može odbiti zahtjev nalogodavca za pokretanje opoziva ili zahtjeva za opoziv ukoliko je taj zahtjev podnesen nakon isteka broja dana predviđenog za opoziv, računajući od datuma izvršenja prvobitne transakcije instant plaćanja.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Inicijator opoziva mora obavijestiti nalogodavca da vraćeni iznos može biti jednak prvobitnom iznosu plaćanja ili manji od njega.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(6) Inicijator opoziva ne može poslati drugi opoziv ili zahtjev za opoziv koji se odnosi na poravnato instant plaćanje nakon što primalac opoziva dostavi pozitivan ili negativan odgovor.</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(7) Inicijator opoziva može, na kraju perioda predviđenog za odgovor od strane primaoca opoziva, poslati zahtjev za ažuriranje statusa ako inicijator opoziva nije primio nikakav odgovor od primaoca opoziva.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Prilikom prijema i obrade povrata plaćanja, inicijator opoziva mora se pridržavati obaveza propisanih ovim pravilima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(9) Inicijator opoziva saglasan je da se iznos koji se vraća može razlikovati od prvobitnog iznosa instant plaćanja, jer primalac opoziva može odlučiti da inicijatoru opoziva naplati naknadu.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(10) Inicijator opoziva mora odobriti (kreditirati) račun za plaćanje nalogodavca za iznos pozitivnog odgovora na opoziv.</w:t>
      </w:r>
    </w:p>
    <w:p>
      <w:pPr>
        <w:spacing w:after="0" w:line="360" w:lineRule="auto"/>
        <w:jc w:val="both"/>
        <w:rPr>
          <w:rFonts w:ascii="Times New Roman" w:eastAsia="Times New Roman" w:hAnsi="Times New Roman" w:cs="Times New Roman"/>
          <w:sz w:val="24"/>
          <w:szCs w:val="24"/>
          <w:lang w:val="bs-Latn-BA" w:eastAsia="hr-HR"/>
        </w:rPr>
      </w:pPr>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r>
        <w:rPr>
          <w:rFonts w:ascii="Times New Roman" w:eastAsiaTheme="majorEastAsia" w:hAnsi="Times New Roman" w:cs="Times New Roman"/>
          <w:b/>
          <w:sz w:val="24"/>
          <w:szCs w:val="24"/>
          <w:lang w:val="bs-Latn-BA" w:eastAsia="hr-HR"/>
        </w:rPr>
        <w:lastRenderedPageBreak/>
        <w:t>Član 29.</w:t>
      </w:r>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r>
        <w:rPr>
          <w:rFonts w:ascii="Times New Roman" w:eastAsiaTheme="majorEastAsia" w:hAnsi="Times New Roman" w:cs="Times New Roman"/>
          <w:b/>
          <w:sz w:val="24"/>
          <w:szCs w:val="24"/>
          <w:lang w:val="bs-Latn-BA" w:eastAsia="hr-HR"/>
        </w:rPr>
        <w:t>(Primalac opoziva)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Primalac opoziva mora odgovoriti na zahtjev za opoziv u roku od 15 radnih dana.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Odgovor na zahtjev za opoziv može biti pozitivan ili negativan. U slučaju pozitivnog odgovora, primalac opoziva vrši povrat sredstava (povrat plaćanja </w:t>
      </w:r>
      <w:proofErr w:type="spellStart"/>
      <w:r>
        <w:rPr>
          <w:rFonts w:ascii="Times New Roman" w:eastAsia="Times New Roman" w:hAnsi="Times New Roman" w:cs="Times New Roman"/>
          <w:sz w:val="24"/>
          <w:szCs w:val="24"/>
          <w:lang w:val="bs-Latn-BA" w:eastAsia="hr-HR"/>
        </w:rPr>
        <w:t>pacs</w:t>
      </w:r>
      <w:proofErr w:type="spellEnd"/>
      <w:r>
        <w:rPr>
          <w:rFonts w:ascii="Times New Roman" w:eastAsia="Times New Roman" w:hAnsi="Times New Roman" w:cs="Times New Roman"/>
          <w:sz w:val="24"/>
          <w:szCs w:val="24"/>
          <w:lang w:val="bs-Latn-BA" w:eastAsia="hr-HR"/>
        </w:rPr>
        <w:t xml:space="preserve"> 004). U slučaju negativnog odgovora, primalac opoziva je obavezan navesti razlog za takvo postupanje, što može biti:</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na računu za plaćanje nema dovoljno sredstava,</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račun za plaćanje je zatvoren,</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postoji pravni razlog, koji je potrebno jasno tekstualno obrazložiti,</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primalac odbio dati saglasnost (ako je saglasnost potrebna),</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primalac nije dostavio odgovor u predviđenom roku, </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prvobitna transakcija instant plaćanja nikada nije primljena,</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sredstva iz prvobitne transakcije instant plaćanja već su vraćena.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Primalac opoziva može izvršiti naplatu naknade inicijatora opoziva samo u slučaju pozitivnog odgovora.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30.</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(Istraga)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Učesnik IPS BiH na strani nalogodavca može koristiti postupak istrage u izuzetnim situacijama povezanim s instant plaćanjima i zahtjevom za opoziv, u kojima učesnik IPS BiH na strani nalogodavca nije primio nikakvu poruku potvrde nakon što je isteklo vrijeme za čekanje (vremensko ograničenje istrage i Odgoda istrage za poruke koje se ne odnose na plaćanje) u skladu s Prilogom 3.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Učesnik IPS BiH mora generisati vremensku oznaku iniciranja transakcije kada kreira poruku zahtjeva za istragu. Vremenska oznaka označava početnu tačku u vremenu ciklusa vremena izvršenja za zahtjev za istragu.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IPS BiH ne nameće vrijeme obrade, ne utvrđuje vremensko ograničenje od početka do kraja i ne vrši nikakve provjere isteka vremenskih ograničenja.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31.</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rizicima i sigurnost)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Učesnik IPS BiH mora postupati u skladu sa svim primjenjivim zakonima i propisima u Bosni i Hercegovini i obavezama u vezi sa SPN/FTA i sankcijama.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(2) Učesnici u IPS BiH su  dužni postupati u skladu s primjenjivim postupcima i osigurati da su njihovi interni sistemi adekvatno zaštićeni od internih i eksternih rizika i sigurnosnih prijetnji.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Učesnici u IPS BiH su dužni osigurati povjerljivost, integritet i sigurnost svojih podataka i informacija u skladu s primjenjivim zakonima, pravilima i propisima o zaštiti podataka, upravljanju rizicima i sigurnosti koje objavljuje Centralna banka ili bilo koji drugi regulatorni organ u Bosni i Hercegovini.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Učesnik IPS BiH dužan je odmah i bez </w:t>
      </w:r>
      <w:proofErr w:type="spellStart"/>
      <w:r>
        <w:rPr>
          <w:rFonts w:ascii="Times New Roman" w:eastAsia="Times New Roman" w:hAnsi="Times New Roman" w:cs="Times New Roman"/>
          <w:sz w:val="24"/>
          <w:szCs w:val="24"/>
          <w:lang w:val="bs-Latn-BA" w:eastAsia="hr-HR"/>
        </w:rPr>
        <w:t>odgađanja</w:t>
      </w:r>
      <w:proofErr w:type="spellEnd"/>
      <w:r>
        <w:rPr>
          <w:rFonts w:ascii="Times New Roman" w:eastAsia="Times New Roman" w:hAnsi="Times New Roman" w:cs="Times New Roman"/>
          <w:sz w:val="24"/>
          <w:szCs w:val="24"/>
          <w:lang w:val="bs-Latn-BA" w:eastAsia="hr-HR"/>
        </w:rPr>
        <w:t xml:space="preserve"> prijaviti Centralnoj banci sve sigurnosne incidente i sve </w:t>
      </w:r>
      <w:proofErr w:type="spellStart"/>
      <w:r>
        <w:rPr>
          <w:rFonts w:ascii="Times New Roman" w:eastAsia="Times New Roman" w:hAnsi="Times New Roman" w:cs="Times New Roman"/>
          <w:sz w:val="24"/>
          <w:szCs w:val="24"/>
          <w:lang w:val="bs-Latn-BA" w:eastAsia="hr-HR"/>
        </w:rPr>
        <w:t>prevarne</w:t>
      </w:r>
      <w:proofErr w:type="spellEnd"/>
      <w:r>
        <w:rPr>
          <w:rFonts w:ascii="Times New Roman" w:eastAsia="Times New Roman" w:hAnsi="Times New Roman" w:cs="Times New Roman"/>
          <w:sz w:val="24"/>
          <w:szCs w:val="24"/>
          <w:lang w:val="bs-Latn-BA" w:eastAsia="hr-HR"/>
        </w:rPr>
        <w:t xml:space="preserve"> ili sumnjive aktivnosti koje se dešavaju u okviru IPS BiH ili u sistemima povezanim s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Učesnik IPS BiH odgovoran je za sigurnost i zaštitu podataka u vezi s IPS BiH, čak i ako učesnik povjeri konekcije ili druge usluge bilo kojim vanjskim stranama.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(6) Učesnik IPS BiH dužan je preispitivati učinak i primjenjivost svojih kontrola i/ili mehanizama upravljanja rizicima i sigurnošću, te izvršiti potrebna </w:t>
      </w:r>
      <w:proofErr w:type="spellStart"/>
      <w:r>
        <w:rPr>
          <w:rFonts w:ascii="Times New Roman" w:eastAsia="Times New Roman" w:hAnsi="Times New Roman" w:cs="Times New Roman"/>
          <w:sz w:val="24"/>
          <w:szCs w:val="24"/>
          <w:lang w:val="bs-Latn-BA" w:eastAsia="hr-HR"/>
        </w:rPr>
        <w:t>poboljšanja</w:t>
      </w:r>
      <w:proofErr w:type="spellEnd"/>
      <w:r>
        <w:rPr>
          <w:rFonts w:ascii="Times New Roman" w:eastAsia="Times New Roman" w:hAnsi="Times New Roman" w:cs="Times New Roman"/>
          <w:sz w:val="24"/>
          <w:szCs w:val="24"/>
          <w:lang w:val="bs-Latn-BA" w:eastAsia="hr-HR"/>
        </w:rPr>
        <w:t xml:space="preserve"> ili nadogradnje radi postupanja po svim promjenjivim rizicima i/ili prijetnjama.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(7) Učesnik IPS BiH mora osigurati da platni nalozi koji se razmjenjuju kroz IPS BiH ne </w:t>
      </w:r>
      <w:proofErr w:type="spellStart"/>
      <w:r>
        <w:rPr>
          <w:rFonts w:ascii="Times New Roman" w:eastAsia="Times New Roman" w:hAnsi="Times New Roman" w:cs="Times New Roman"/>
          <w:sz w:val="24"/>
          <w:szCs w:val="24"/>
          <w:lang w:val="bs-Latn-BA" w:eastAsia="hr-HR"/>
        </w:rPr>
        <w:t>krše</w:t>
      </w:r>
      <w:proofErr w:type="spellEnd"/>
      <w:r>
        <w:rPr>
          <w:rFonts w:ascii="Times New Roman" w:eastAsia="Times New Roman" w:hAnsi="Times New Roman" w:cs="Times New Roman"/>
          <w:sz w:val="24"/>
          <w:szCs w:val="24"/>
          <w:lang w:val="bs-Latn-BA" w:eastAsia="hr-HR"/>
        </w:rPr>
        <w:t xml:space="preserve"> zakone povezane sa sprečavanjem pranja novca, finansiranjem terorizma ili sličnim krivičnim djelima. U slučaju bilo kakvog odstupanja od navedenog, učesnik IPS BiH mora takve slučajeve odmah prijaviti Centralnoj banci.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Učesnik IPS BiH dužan je osigurati da se, prilikom odobravanja pristupa IPS BiH, prava pristupa dodjeljuju u skladu sa sigurnosnim principima razdvajanja dužnosti i najmanjih privilegija. Centralna banka može periodično preispitivati ta prava pristupa.</w:t>
      </w:r>
    </w:p>
    <w:p>
      <w:pPr>
        <w:spacing w:before="60" w:after="6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(9) Učesnik IPS BiH mora pratiti i osigurati da njegov </w:t>
      </w:r>
      <w:proofErr w:type="spellStart"/>
      <w:r>
        <w:rPr>
          <w:rFonts w:ascii="Times New Roman" w:eastAsia="Times New Roman" w:hAnsi="Times New Roman" w:cs="Times New Roman"/>
          <w:sz w:val="24"/>
          <w:szCs w:val="24"/>
          <w:lang w:val="bs-Latn-BA" w:eastAsia="hr-HR"/>
        </w:rPr>
        <w:t>pružalac</w:t>
      </w:r>
      <w:proofErr w:type="spellEnd"/>
      <w:r>
        <w:rPr>
          <w:rFonts w:ascii="Times New Roman" w:eastAsia="Times New Roman" w:hAnsi="Times New Roman" w:cs="Times New Roman"/>
          <w:sz w:val="24"/>
          <w:szCs w:val="24"/>
          <w:lang w:val="bs-Latn-BA" w:eastAsia="hr-HR"/>
        </w:rPr>
        <w:t xml:space="preserve"> mrežnih usluga za IPS BiH u svakom trenutku osigurava aktivnu vezu sa IPS BiH platformom i održava status </w:t>
      </w:r>
      <w:proofErr w:type="spellStart"/>
      <w:r>
        <w:rPr>
          <w:rFonts w:ascii="Times New Roman" w:eastAsia="Times New Roman" w:hAnsi="Times New Roman" w:cs="Times New Roman"/>
          <w:sz w:val="24"/>
          <w:szCs w:val="24"/>
          <w:lang w:val="bs-Latn-BA" w:eastAsia="hr-HR"/>
        </w:rPr>
        <w:t>pružaoca</w:t>
      </w:r>
      <w:proofErr w:type="spellEnd"/>
      <w:r>
        <w:rPr>
          <w:rFonts w:ascii="Times New Roman" w:eastAsia="Times New Roman" w:hAnsi="Times New Roman" w:cs="Times New Roman"/>
          <w:sz w:val="24"/>
          <w:szCs w:val="24"/>
          <w:lang w:val="bs-Latn-BA" w:eastAsia="hr-HR"/>
        </w:rPr>
        <w:t xml:space="preserve"> mrežnih usluga za IPS BiH.</w:t>
      </w:r>
    </w:p>
    <w:p>
      <w:pPr>
        <w:spacing w:before="60" w:after="6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32.</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podacima)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Učesnik IPS BiH dužan je uspostaviti odgovarajuće postupke za arhiviranje i vođenje evidencija, uključujući određivanje perioda čuvanja evidencija o podacima. Učesnici IPS BiH su dužni čuvati podatke, informacije i evidencije tokom perioda čuvanja, u skladu s relevantnim propisima o zaštiti i arhiviranju podataka.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lastRenderedPageBreak/>
        <w:t>Član 33.</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nedostupnošću)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Učesnik IPS BiH mora biti sposoban da obrađuje </w:t>
      </w:r>
      <w:r>
        <w:rPr>
          <w:rFonts w:ascii="Times New Roman" w:eastAsia="Times New Roman" w:hAnsi="Times New Roman" w:cs="Times New Roman"/>
          <w:bCs/>
          <w:sz w:val="24"/>
          <w:szCs w:val="24"/>
          <w:lang w:val="bs-Latn-BA" w:eastAsia="hr-HR"/>
        </w:rPr>
        <w:t>instrukcije za instant plaćanja</w:t>
      </w:r>
      <w:r>
        <w:rPr>
          <w:rFonts w:ascii="Times New Roman" w:eastAsia="Times New Roman" w:hAnsi="Times New Roman" w:cs="Times New Roman"/>
          <w:sz w:val="24"/>
          <w:szCs w:val="24"/>
          <w:lang w:val="bs-Latn-BA" w:eastAsia="hr-HR"/>
        </w:rPr>
        <w:t xml:space="preserve"> i </w:t>
      </w:r>
      <w:r>
        <w:rPr>
          <w:rFonts w:ascii="Times New Roman" w:eastAsia="Times New Roman" w:hAnsi="Times New Roman" w:cs="Times New Roman"/>
          <w:bCs/>
          <w:sz w:val="24"/>
          <w:szCs w:val="24"/>
          <w:lang w:val="bs-Latn-BA" w:eastAsia="hr-HR"/>
        </w:rPr>
        <w:t>transakcije u skladu s ovim pravilima rada,</w:t>
      </w:r>
      <w:r>
        <w:rPr>
          <w:rFonts w:ascii="Times New Roman" w:eastAsia="Times New Roman" w:hAnsi="Times New Roman" w:cs="Times New Roman"/>
          <w:sz w:val="24"/>
          <w:szCs w:val="24"/>
          <w:lang w:val="bs-Latn-BA" w:eastAsia="hr-HR"/>
        </w:rPr>
        <w:t xml:space="preserve"> </w:t>
      </w:r>
      <w:r>
        <w:rPr>
          <w:rFonts w:ascii="Times New Roman" w:eastAsia="Times New Roman" w:hAnsi="Times New Roman" w:cs="Times New Roman"/>
          <w:bCs/>
          <w:sz w:val="24"/>
          <w:szCs w:val="24"/>
          <w:lang w:val="bs-Latn-BA" w:eastAsia="hr-HR"/>
        </w:rPr>
        <w:t>24 sata dnevno, tokom svih kalendarskih dana u godini</w:t>
      </w:r>
      <w:r>
        <w:rPr>
          <w:rFonts w:ascii="Times New Roman" w:eastAsia="Times New Roman" w:hAnsi="Times New Roman" w:cs="Times New Roman"/>
          <w:sz w:val="24"/>
          <w:szCs w:val="24"/>
          <w:lang w:val="bs-Latn-BA" w:eastAsia="hr-HR"/>
        </w:rPr>
        <w:t>, osim u periodima dozvoljenog prekida rada o kojima Centralna banka blagovremeno obavještava učesnike.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Ova obaveza obuhvata i sve mjere za obezbjeđenje kontinuiteta poslovanja koje je učesnik IPS BiH uspostavio samostalno ili koje su uspostavljene u njegovo ime, a koje imaju za cilj da </w:t>
      </w:r>
      <w:proofErr w:type="spellStart"/>
      <w:r>
        <w:rPr>
          <w:rFonts w:ascii="Times New Roman" w:eastAsia="Times New Roman" w:hAnsi="Times New Roman" w:cs="Times New Roman"/>
          <w:sz w:val="24"/>
          <w:szCs w:val="24"/>
          <w:lang w:val="bs-Latn-BA" w:eastAsia="hr-HR"/>
        </w:rPr>
        <w:t>obezbijede</w:t>
      </w:r>
      <w:proofErr w:type="spellEnd"/>
      <w:r>
        <w:rPr>
          <w:rFonts w:ascii="Times New Roman" w:eastAsia="Times New Roman" w:hAnsi="Times New Roman" w:cs="Times New Roman"/>
          <w:sz w:val="24"/>
          <w:szCs w:val="24"/>
          <w:lang w:val="bs-Latn-BA" w:eastAsia="hr-HR"/>
        </w:rPr>
        <w:t xml:space="preserve"> neprekidnu obradu instrukcija za instant plaćanja i transakcija.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Učesnik IPS BiH mora obavijestiti Centralnu banku najmanje dva radna dana unaprijed ili i kraće u izuzetnim okolnostima o svakoj planiranoj nedostupnosti koja bi mogla ili će uticati na IPS BiH. Obavještenje treba da sadrži sve detalje o uticaju nedostupnosti i njenim uzrocima.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Učesnik IPS BiH je dužan odmah obavijestiti svoje klijente o svakoj planiranoj ili neplaniranoj nedostupnosti.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Učesnik IPS BiH mora odmah obavijestiti Centralnu banku o svakoj neplaniranoj nedostupnosti koja bi mogla ili će uticati na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(6) Učesnik IPS dužan je unaprijed obavijestiti svoje klijente o svakoj planiranoj i neplaniranoj nedostupnosti koja može ili će uticati na IPS BiH.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(7) Direktni učesnik IPS BiH koji sponzoriše indirektnog učesnika dužan je odmah obavijestiti svoje indirektne učesnike, uključujući Centralnu banku, o svakoj planiranoj nedostupnosti ako planirano održavanje utiče na usluge koje se pružaju njegovim dostupnim stranama.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Direktni učesnik IPS BiH koji sponzoriše indirektnog učesnika dužan ga je odmah obavijestiti uključujući Centralnu banku, o svakoj neplaniranoj nedostupnosti.</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 xml:space="preserve">DIO PETI: Administracija statusa učesnika  </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34.</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 xml:space="preserve">(Suspenzija i </w:t>
      </w:r>
      <w:proofErr w:type="spellStart"/>
      <w:r>
        <w:rPr>
          <w:rFonts w:ascii="Times New Roman" w:eastAsia="Times New Roman" w:hAnsi="Times New Roman" w:cs="Times New Roman"/>
          <w:b/>
          <w:sz w:val="24"/>
          <w:szCs w:val="24"/>
          <w:lang w:val="bs-Latn-BA" w:eastAsia="hr-HR"/>
        </w:rPr>
        <w:t>isključenje</w:t>
      </w:r>
      <w:proofErr w:type="spellEnd"/>
      <w:r>
        <w:rPr>
          <w:rFonts w:ascii="Times New Roman" w:eastAsia="Times New Roman" w:hAnsi="Times New Roman" w:cs="Times New Roman"/>
          <w:b/>
          <w:sz w:val="24"/>
          <w:szCs w:val="24"/>
          <w:lang w:val="bs-Latn-BA" w:eastAsia="hr-HR"/>
        </w:rPr>
        <w: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može suspendovati ili </w:t>
      </w:r>
      <w:proofErr w:type="spellStart"/>
      <w:r>
        <w:rPr>
          <w:rFonts w:ascii="Times New Roman" w:eastAsia="Times New Roman" w:hAnsi="Times New Roman" w:cs="Times New Roman"/>
          <w:sz w:val="24"/>
          <w:szCs w:val="24"/>
          <w:lang w:val="bs-Latn-BA" w:eastAsia="hr-HR"/>
        </w:rPr>
        <w:t>isključiti</w:t>
      </w:r>
      <w:proofErr w:type="spellEnd"/>
      <w:r>
        <w:rPr>
          <w:rFonts w:ascii="Times New Roman" w:eastAsia="Times New Roman" w:hAnsi="Times New Roman" w:cs="Times New Roman"/>
          <w:sz w:val="24"/>
          <w:szCs w:val="24"/>
          <w:lang w:val="bs-Latn-BA" w:eastAsia="hr-HR"/>
        </w:rPr>
        <w:t xml:space="preserve"> učesnika IPS BiH ili preduzeti druge odgovarajuće mjere radi osiguranja sigurnog, efikasnog i djelotvornog rada IPS BiH ako se utvrdi da je učesnik prekršio ova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Centralna banka će blagovremeno obavijestiti ostale učesnike u IPS BiH o suspenziji ili </w:t>
      </w:r>
      <w:proofErr w:type="spellStart"/>
      <w:r>
        <w:rPr>
          <w:rFonts w:ascii="Times New Roman" w:eastAsia="Times New Roman" w:hAnsi="Times New Roman" w:cs="Times New Roman"/>
          <w:sz w:val="24"/>
          <w:szCs w:val="24"/>
          <w:lang w:val="bs-Latn-BA" w:eastAsia="hr-HR"/>
        </w:rPr>
        <w:t>isključenju</w:t>
      </w:r>
      <w:proofErr w:type="spellEnd"/>
      <w:r>
        <w:rPr>
          <w:rFonts w:ascii="Times New Roman" w:eastAsia="Times New Roman" w:hAnsi="Times New Roman" w:cs="Times New Roman"/>
          <w:sz w:val="24"/>
          <w:szCs w:val="24"/>
          <w:lang w:val="bs-Latn-BA" w:eastAsia="hr-HR"/>
        </w:rPr>
        <w:t xml:space="preserve"> drugog učesnika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(3) U slučaju suspenzije ili </w:t>
      </w:r>
      <w:proofErr w:type="spellStart"/>
      <w:r>
        <w:rPr>
          <w:rFonts w:ascii="Times New Roman" w:eastAsia="Times New Roman" w:hAnsi="Times New Roman" w:cs="Times New Roman"/>
          <w:sz w:val="24"/>
          <w:szCs w:val="24"/>
          <w:lang w:val="bs-Latn-BA" w:eastAsia="hr-HR"/>
        </w:rPr>
        <w:t>isključenja</w:t>
      </w:r>
      <w:proofErr w:type="spellEnd"/>
      <w:r>
        <w:rPr>
          <w:rFonts w:ascii="Times New Roman" w:eastAsia="Times New Roman" w:hAnsi="Times New Roman" w:cs="Times New Roman"/>
          <w:sz w:val="24"/>
          <w:szCs w:val="24"/>
          <w:lang w:val="bs-Latn-BA" w:eastAsia="hr-HR"/>
        </w:rPr>
        <w:t xml:space="preserve"> direktnog učesnika, njegov indirektni učesnik rad u IPS BiH može ostvariti samo preko drugog direktnog učesnika.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35.</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(Suspenzija)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Centralna banka može suspendovati učesnika IPS BiH kod kojeg utvrdi </w:t>
      </w:r>
      <w:proofErr w:type="spellStart"/>
      <w:r>
        <w:rPr>
          <w:rFonts w:ascii="Times New Roman" w:eastAsia="Times New Roman" w:hAnsi="Times New Roman" w:cs="Times New Roman"/>
          <w:sz w:val="24"/>
          <w:szCs w:val="24"/>
          <w:lang w:val="bs-Latn-BA" w:eastAsia="hr-HR"/>
        </w:rPr>
        <w:t>nesuklađenost</w:t>
      </w:r>
      <w:proofErr w:type="spellEnd"/>
      <w:r>
        <w:rPr>
          <w:rFonts w:ascii="Times New Roman" w:eastAsia="Times New Roman" w:hAnsi="Times New Roman" w:cs="Times New Roman"/>
          <w:sz w:val="24"/>
          <w:szCs w:val="24"/>
          <w:lang w:val="bs-Latn-BA" w:eastAsia="hr-HR"/>
        </w:rPr>
        <w:t xml:space="preserve"> s pravilima rada IPS BiH, čime mu onemogućava rad u IPS BiH u određenom periodu.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36.</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w:t>
      </w:r>
      <w:proofErr w:type="spellStart"/>
      <w:r>
        <w:rPr>
          <w:rFonts w:ascii="Times New Roman" w:eastAsia="Times New Roman" w:hAnsi="Times New Roman" w:cs="Times New Roman"/>
          <w:b/>
          <w:sz w:val="24"/>
          <w:szCs w:val="24"/>
          <w:lang w:val="bs-Latn-BA" w:eastAsia="hr-HR"/>
        </w:rPr>
        <w:t>Isključenje</w:t>
      </w:r>
      <w:proofErr w:type="spellEnd"/>
      <w:r>
        <w:rPr>
          <w:rFonts w:ascii="Times New Roman" w:eastAsia="Times New Roman" w:hAnsi="Times New Roman" w:cs="Times New Roman"/>
          <w:b/>
          <w:sz w:val="24"/>
          <w:szCs w:val="24"/>
          <w:lang w:val="bs-Latn-BA" w:eastAsia="hr-HR"/>
        </w:rPr>
        <w: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isključuje učesnika kod kojeg utvrdi kontinuiranu </w:t>
      </w:r>
      <w:proofErr w:type="spellStart"/>
      <w:r>
        <w:rPr>
          <w:rFonts w:ascii="Times New Roman" w:eastAsia="Times New Roman" w:hAnsi="Times New Roman" w:cs="Times New Roman"/>
          <w:sz w:val="24"/>
          <w:szCs w:val="24"/>
          <w:lang w:val="bs-Latn-BA" w:eastAsia="hr-HR"/>
        </w:rPr>
        <w:t>neusklađenost</w:t>
      </w:r>
      <w:proofErr w:type="spellEnd"/>
      <w:r>
        <w:rPr>
          <w:rFonts w:ascii="Times New Roman" w:eastAsia="Times New Roman" w:hAnsi="Times New Roman" w:cs="Times New Roman"/>
          <w:sz w:val="24"/>
          <w:szCs w:val="24"/>
          <w:lang w:val="bs-Latn-BA" w:eastAsia="hr-HR"/>
        </w:rPr>
        <w:t xml:space="preserve"> s pravilima rada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Isključeni učesnik IPS BiH nema pravo na povrat, u cijelosti ili djelimično, bilo kojih naknada koje su nastale i/ili koje je platio prije datuma </w:t>
      </w:r>
      <w:proofErr w:type="spellStart"/>
      <w:r>
        <w:rPr>
          <w:rFonts w:ascii="Times New Roman" w:eastAsia="Times New Roman" w:hAnsi="Times New Roman" w:cs="Times New Roman"/>
          <w:sz w:val="24"/>
          <w:szCs w:val="24"/>
          <w:lang w:val="bs-Latn-BA" w:eastAsia="hr-HR"/>
        </w:rPr>
        <w:t>isključenja</w:t>
      </w:r>
      <w:proofErr w:type="spellEnd"/>
      <w:r>
        <w:rPr>
          <w:rFonts w:ascii="Times New Roman" w:eastAsia="Times New Roman" w:hAnsi="Times New Roman" w:cs="Times New Roman"/>
          <w:sz w:val="24"/>
          <w:szCs w:val="24"/>
          <w:lang w:val="bs-Latn-BA" w:eastAsia="hr-HR"/>
        </w:rPr>
        <w:t xml:space="preserve"> ili nakon toga.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(3) </w:t>
      </w:r>
      <w:proofErr w:type="spellStart"/>
      <w:r>
        <w:rPr>
          <w:rFonts w:ascii="Times New Roman" w:eastAsia="Times New Roman" w:hAnsi="Times New Roman" w:cs="Times New Roman"/>
          <w:sz w:val="24"/>
          <w:szCs w:val="24"/>
          <w:lang w:val="bs-Latn-BA" w:eastAsia="hr-HR"/>
        </w:rPr>
        <w:t>Isključenje</w:t>
      </w:r>
      <w:proofErr w:type="spellEnd"/>
      <w:r>
        <w:rPr>
          <w:rFonts w:ascii="Times New Roman" w:eastAsia="Times New Roman" w:hAnsi="Times New Roman" w:cs="Times New Roman"/>
          <w:sz w:val="24"/>
          <w:szCs w:val="24"/>
          <w:lang w:val="bs-Latn-BA" w:eastAsia="hr-HR"/>
        </w:rPr>
        <w:t xml:space="preserve"> se smatra konačnim i neopozivim i isključeni učesnik IPS BiH za ponovno učešće u sistemu mora ispuniti uslove propisane članom 5. ovih pravila rada.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37.</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(Istupanje)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Banka direktni učesnik IPS BiH koja ne podliježe obavezi iz člana 7. ovih pravila rada kao i indirektni učesnici mogu na vlastiti zahtjev istupiti iz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Zahtjev za istupanje se podnosi u pisanoj formi, tri mjeseca prije željenog datuma istupanja.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Ako je direktni učesnik koji istupa u funkciji sponzora indirektnog učesnika, prilikom podnošenja zahtjeva iz stava (2) ovog člana dužan je o istom obavijestiti svog indirektnog učesnika.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38.</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(Ograničenje slanja naloga)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Centralna banka će banci učesniku na strani nalogodavca onemogućiti slanje naloga za plaćanje u slučaju dva uzastopna perioda neispunjenja obavezne rezerve, u skladu s propisom Centralne banke koji uređuje postupanje banaka po računu rezervi.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Banka učesnik iz stava (1) ovog člana je obavezna obezbijediti prijem naloga za plaćanje od drugih učesnika.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lastRenderedPageBreak/>
        <w:t>Član 39.</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(Rješavanje sporova)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Centralna banka učestvuje u rješavanju eventualnih sporova koji mogu nastati zbog neusklađenog postupanja učesnika IPS BiH s pravilima rada sistema, na način da donosi preporuke za postupanje učesnika IPS BiH, a s ciljem pronalaska mirnog rješenja koje će zadovoljiti sve zainteresovane strane.</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ŠESTI: Dodatni servisi IPS BiH</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40.</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(Vrste dodatnih servisa)</w:t>
      </w: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sz w:val="24"/>
          <w:szCs w:val="24"/>
          <w:lang w:val="bs-Latn-BA" w:eastAsia="hr-HR"/>
        </w:rPr>
        <w:t xml:space="preserve">U cilju obezbjeđenja sigurnog, pouzdanog i efikasnog rada IPS BiH i poravnanja instant platnih naloga u IPS BiH, Centralna banka može uspostaviti servise za uslugu provjere primaoca, uslugu korištenja alternativnog načina identifikacije klijenta učesnika (alias baza), kao i druge slične servise koji služe istoj namjeni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SEDMI: Prelazne i završne odredbe</w:t>
      </w:r>
    </w:p>
    <w:p>
      <w:pPr>
        <w:spacing w:before="60" w:after="6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 41.</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(Stupanje na snagu)</w:t>
      </w:r>
    </w:p>
    <w:p>
      <w:pPr>
        <w:spacing w:after="0" w:line="36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eastAsia="zh-CN"/>
        </w:rPr>
        <w:t>Ova odluka stupa na snagu narednog dana od dana objavljivanja u “Službenom glasniku BiH“, a objavit će se i u “Službenim novinama Federacije BiH“, “Službenom glasniku Republike Srpske“ i “Službenom glasniku Brčko distrikta BiH“.</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eastAsia="Times New Roman" w:cstheme="minorHAnsi"/>
          <w:szCs w:val="20"/>
          <w:lang w:val="bs-Latn-BA"/>
        </w:rPr>
      </w:pPr>
    </w:p>
    <w:p>
      <w:pPr>
        <w:spacing w:after="0" w:line="240" w:lineRule="auto"/>
        <w:jc w:val="both"/>
        <w:rPr>
          <w:rFonts w:ascii="Times New Roman" w:eastAsia="Times New Roman" w:hAnsi="Times New Roman" w:cs="Times New Roman"/>
          <w:b/>
          <w:bCs/>
          <w:sz w:val="24"/>
          <w:szCs w:val="24"/>
          <w:lang w:val="bs-Latn-BA"/>
        </w:rPr>
      </w:pPr>
    </w:p>
    <w:p>
      <w:pPr>
        <w:tabs>
          <w:tab w:val="center" w:pos="7088"/>
        </w:tabs>
        <w:spacing w:after="0" w:line="240" w:lineRule="auto"/>
        <w:rPr>
          <w:rFonts w:ascii="Times New Roman" w:eastAsia="Times New Roman" w:hAnsi="Times New Roman" w:cs="Times New Roman"/>
          <w:b/>
          <w:bCs/>
          <w:sz w:val="24"/>
          <w:szCs w:val="24"/>
          <w:lang w:val="bs-Latn-BA"/>
        </w:rPr>
      </w:pPr>
      <w:r>
        <w:rPr>
          <w:rFonts w:ascii="Times New Roman" w:eastAsia="Times New Roman" w:hAnsi="Times New Roman" w:cs="Times New Roman"/>
          <w:bCs/>
          <w:sz w:val="24"/>
          <w:szCs w:val="24"/>
          <w:lang w:val="bs-Latn-BA"/>
        </w:rPr>
        <w:tab/>
      </w:r>
      <w:r>
        <w:rPr>
          <w:rFonts w:ascii="Times New Roman" w:eastAsia="Times New Roman" w:hAnsi="Times New Roman" w:cs="Times New Roman"/>
          <w:b/>
          <w:bCs/>
          <w:sz w:val="24"/>
          <w:szCs w:val="24"/>
          <w:lang w:val="bs-Latn-BA"/>
        </w:rPr>
        <w:t>Predsjedavajuća</w:t>
      </w:r>
    </w:p>
    <w:p>
      <w:pPr>
        <w:tabs>
          <w:tab w:val="center" w:pos="7088"/>
        </w:tabs>
        <w:spacing w:after="0" w:line="240" w:lineRule="auto"/>
        <w:rPr>
          <w:rFonts w:ascii="Times New Roman" w:eastAsia="Times New Roman" w:hAnsi="Times New Roman" w:cs="Times New Roman"/>
          <w:b/>
          <w:bCs/>
          <w:sz w:val="24"/>
          <w:szCs w:val="24"/>
          <w:lang w:val="bs-Latn-BA"/>
        </w:rPr>
      </w:pPr>
      <w:r>
        <w:rPr>
          <w:rFonts w:ascii="Times New Roman" w:eastAsia="Times New Roman" w:hAnsi="Times New Roman" w:cs="Times New Roman"/>
          <w:b/>
          <w:bCs/>
          <w:sz w:val="24"/>
          <w:szCs w:val="24"/>
          <w:lang w:val="bs-Latn-BA"/>
        </w:rPr>
        <w:tab/>
        <w:t>Upravnog vijeća Centralne banke</w:t>
      </w:r>
    </w:p>
    <w:p>
      <w:pPr>
        <w:tabs>
          <w:tab w:val="center" w:pos="7088"/>
        </w:tabs>
        <w:spacing w:after="0" w:line="240" w:lineRule="auto"/>
        <w:rPr>
          <w:rFonts w:ascii="Times New Roman" w:eastAsia="Times New Roman" w:hAnsi="Times New Roman" w:cs="Times New Roman"/>
          <w:bCs/>
          <w:sz w:val="24"/>
          <w:szCs w:val="24"/>
          <w:lang w:val="bs-Latn-BA"/>
        </w:rPr>
      </w:pPr>
      <w:r>
        <w:rPr>
          <w:rFonts w:ascii="Times New Roman" w:eastAsia="Times New Roman" w:hAnsi="Times New Roman" w:cs="Times New Roman"/>
          <w:sz w:val="24"/>
          <w:szCs w:val="24"/>
          <w:lang w:val="bs-Latn-BA"/>
        </w:rPr>
        <w:t>Broj: UV-122-</w:t>
      </w:r>
      <w:r>
        <w:rPr>
          <w:rFonts w:ascii="Times New Roman" w:eastAsia="Times New Roman" w:hAnsi="Times New Roman" w:cs="Times New Roman"/>
          <w:sz w:val="24"/>
          <w:szCs w:val="24"/>
          <w:lang w:val="bs-Latn-BA"/>
        </w:rPr>
        <w:t>02-1-1024-6</w:t>
      </w:r>
      <w:r>
        <w:rPr>
          <w:rFonts w:ascii="Times New Roman" w:eastAsia="Times New Roman" w:hAnsi="Times New Roman" w:cs="Times New Roman"/>
          <w:sz w:val="24"/>
          <w:szCs w:val="24"/>
          <w:lang w:val="bs-Latn-BA"/>
        </w:rPr>
        <w:t>/26</w:t>
      </w:r>
      <w:r>
        <w:rPr>
          <w:rFonts w:ascii="Times New Roman" w:eastAsia="Times New Roman" w:hAnsi="Times New Roman" w:cs="Times New Roman"/>
          <w:sz w:val="24"/>
          <w:szCs w:val="24"/>
          <w:lang w:val="bs-Latn-BA"/>
        </w:rPr>
        <w:tab/>
      </w:r>
      <w:r>
        <w:rPr>
          <w:rFonts w:ascii="Times New Roman" w:eastAsia="Times New Roman" w:hAnsi="Times New Roman" w:cs="Times New Roman"/>
          <w:b/>
          <w:bCs/>
          <w:sz w:val="24"/>
          <w:szCs w:val="24"/>
          <w:lang w:val="bs-Latn-BA"/>
        </w:rPr>
        <w:t>Bosne i Hercegovine</w:t>
      </w:r>
    </w:p>
    <w:p>
      <w:pPr>
        <w:tabs>
          <w:tab w:val="center" w:pos="7088"/>
        </w:tabs>
        <w:spacing w:after="0" w:line="240" w:lineRule="auto"/>
        <w:rPr>
          <w:rFonts w:ascii="Times New Roman" w:eastAsia="Times New Roman" w:hAnsi="Times New Roman" w:cs="Times New Roman"/>
          <w:bCs/>
          <w:sz w:val="24"/>
          <w:szCs w:val="24"/>
          <w:lang w:val="bs-Latn-BA"/>
        </w:rPr>
      </w:pPr>
      <w:r>
        <w:rPr>
          <w:rFonts w:ascii="Times New Roman" w:eastAsia="Times New Roman" w:hAnsi="Times New Roman" w:cs="Times New Roman"/>
          <w:sz w:val="24"/>
          <w:szCs w:val="24"/>
          <w:lang w:val="bs-Latn-BA"/>
        </w:rPr>
        <w:t>Sarajevo, 10</w:t>
      </w:r>
      <w:bookmarkStart w:id="4" w:name="_GoBack"/>
      <w:bookmarkEnd w:id="4"/>
      <w:r>
        <w:rPr>
          <w:rFonts w:ascii="Times New Roman" w:eastAsia="Times New Roman" w:hAnsi="Times New Roman" w:cs="Times New Roman"/>
          <w:color w:val="000000"/>
          <w:sz w:val="24"/>
          <w:szCs w:val="24"/>
          <w:lang w:val="bs-Latn-BA"/>
        </w:rPr>
        <w:t xml:space="preserve">.07.2026. </w:t>
      </w:r>
      <w:r>
        <w:rPr>
          <w:rFonts w:ascii="Times New Roman" w:eastAsia="Times New Roman" w:hAnsi="Times New Roman" w:cs="Times New Roman"/>
          <w:sz w:val="24"/>
          <w:szCs w:val="24"/>
          <w:lang w:val="bs-Latn-BA"/>
        </w:rPr>
        <w:t>godine</w:t>
      </w:r>
    </w:p>
    <w:p>
      <w:pPr>
        <w:tabs>
          <w:tab w:val="center" w:pos="7088"/>
        </w:tabs>
        <w:spacing w:after="0" w:line="240" w:lineRule="auto"/>
        <w:rPr>
          <w:rFonts w:ascii="Times New Roman" w:eastAsia="Times New Roman" w:hAnsi="Times New Roman" w:cs="Times New Roman"/>
          <w:b/>
          <w:bCs/>
          <w:sz w:val="24"/>
          <w:szCs w:val="24"/>
          <w:lang w:val="bs-Latn-BA"/>
        </w:rPr>
      </w:pPr>
      <w:r>
        <w:rPr>
          <w:rFonts w:ascii="Times New Roman" w:eastAsia="Times New Roman" w:hAnsi="Times New Roman" w:cs="Times New Roman"/>
          <w:bCs/>
          <w:sz w:val="24"/>
          <w:szCs w:val="24"/>
          <w:lang w:val="bs-Latn-BA"/>
        </w:rPr>
        <w:tab/>
      </w:r>
      <w:r>
        <w:rPr>
          <w:rFonts w:ascii="Times New Roman" w:eastAsia="Times New Roman" w:hAnsi="Times New Roman" w:cs="Times New Roman"/>
          <w:b/>
          <w:sz w:val="24"/>
          <w:szCs w:val="24"/>
          <w:lang w:val="bs-Latn-BA"/>
        </w:rPr>
        <w:t>GUVERNERKA</w:t>
      </w:r>
    </w:p>
    <w:p>
      <w:pPr>
        <w:tabs>
          <w:tab w:val="center" w:pos="7088"/>
        </w:tabs>
        <w:spacing w:after="0" w:line="240" w:lineRule="auto"/>
        <w:rPr>
          <w:rFonts w:ascii="Times New Roman" w:eastAsia="Times New Roman" w:hAnsi="Times New Roman" w:cs="Times New Roman"/>
          <w:b/>
          <w:bCs/>
          <w:sz w:val="24"/>
          <w:szCs w:val="24"/>
          <w:lang w:val="bs-Latn-BA"/>
        </w:rPr>
      </w:pPr>
      <w:r>
        <w:rPr>
          <w:rFonts w:ascii="Times New Roman" w:eastAsia="Times New Roman" w:hAnsi="Times New Roman" w:cs="Times New Roman"/>
          <w:b/>
          <w:bCs/>
          <w:sz w:val="24"/>
          <w:szCs w:val="24"/>
          <w:lang w:val="bs-Latn-BA"/>
        </w:rPr>
        <w:tab/>
        <w:t>dr. Jasmina Selimović</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bookmarkStart w:id="5" w:name="_Ref229473724"/>
      <w:bookmarkStart w:id="6" w:name="_Toc232693019"/>
    </w:p>
    <w:p>
      <w:pPr>
        <w:spacing w:after="0" w:line="360" w:lineRule="auto"/>
        <w:jc w:val="both"/>
        <w:rPr>
          <w:rFonts w:ascii="Times New Roman" w:eastAsia="Times New Roman" w:hAnsi="Times New Roman" w:cs="Times New Roman"/>
          <w:b/>
          <w:sz w:val="24"/>
          <w:szCs w:val="24"/>
          <w:lang w:val="bs-Latn-BA" w:eastAsia="hr-HR"/>
        </w:rPr>
      </w:pPr>
    </w:p>
    <w:p>
      <w:pPr>
        <w:spacing w:after="0"/>
        <w:jc w:val="right"/>
        <w:rPr>
          <w:rFonts w:ascii="Times New Roman" w:eastAsia="SimSun" w:hAnsi="Times New Roman" w:cs="Times New Roman"/>
          <w:b/>
          <w:caps/>
          <w:spacing w:val="10"/>
          <w:sz w:val="24"/>
          <w:szCs w:val="24"/>
          <w:lang w:val="bs-Latn-BA"/>
        </w:rPr>
      </w:pPr>
      <w:bookmarkStart w:id="7" w:name="_Ref232064901"/>
      <w:bookmarkStart w:id="8" w:name="_Ref232065317"/>
      <w:bookmarkStart w:id="9" w:name="_Ref232065385"/>
      <w:bookmarkStart w:id="10" w:name="_Ref232065583"/>
      <w:bookmarkStart w:id="11" w:name="_Ref232065823"/>
      <w:bookmarkStart w:id="12" w:name="_Ref232065855"/>
      <w:bookmarkStart w:id="13" w:name="_Toc232693021"/>
      <w:bookmarkEnd w:id="5"/>
      <w:bookmarkEnd w:id="6"/>
      <w:r>
        <w:rPr>
          <w:rFonts w:ascii="Times New Roman" w:eastAsia="SimSun" w:hAnsi="Times New Roman" w:cs="Times New Roman"/>
          <w:b/>
          <w:caps/>
          <w:spacing w:val="10"/>
          <w:sz w:val="24"/>
          <w:szCs w:val="24"/>
          <w:lang w:val="bs-Latn-BA"/>
        </w:rPr>
        <w:lastRenderedPageBreak/>
        <w:t>Prilog 1.</w:t>
      </w:r>
    </w:p>
    <w:p>
      <w:pPr>
        <w:spacing w:after="0"/>
        <w:jc w:val="both"/>
        <w:rPr>
          <w:rFonts w:ascii="Times New Roman" w:eastAsia="SimSun" w:hAnsi="Times New Roman" w:cs="Times New Roman"/>
          <w:caps/>
          <w:color w:val="0673A5"/>
          <w:spacing w:val="10"/>
          <w:sz w:val="24"/>
          <w:szCs w:val="24"/>
          <w:lang w:val="bs-Latn-BA"/>
        </w:rPr>
      </w:pPr>
      <w:r>
        <w:rPr>
          <w:rFonts w:ascii="Times New Roman" w:eastAsia="SimSun" w:hAnsi="Times New Roman" w:cs="Times New Roman"/>
          <w:caps/>
          <w:color w:val="0673A5"/>
          <w:spacing w:val="10"/>
          <w:sz w:val="24"/>
          <w:szCs w:val="24"/>
          <w:lang w:val="bs-Latn-BA"/>
        </w:rPr>
        <w:t xml:space="preserve">CENTRALNA BANKA BOSNE I HERCEGOVINE                                                 </w:t>
      </w:r>
    </w:p>
    <w:p>
      <w:pPr>
        <w:pBdr>
          <w:top w:val="single" w:sz="24" w:space="0" w:color="0673A5"/>
          <w:left w:val="single" w:sz="24" w:space="0" w:color="0673A5"/>
          <w:bottom w:val="single" w:sz="24" w:space="0" w:color="0673A5"/>
          <w:right w:val="single" w:sz="24" w:space="0" w:color="0673A5"/>
        </w:pBdr>
        <w:shd w:val="clear" w:color="auto" w:fill="0673A5"/>
        <w:spacing w:after="0"/>
        <w:outlineLvl w:val="0"/>
        <w:rPr>
          <w:rFonts w:ascii="Times New Roman" w:eastAsia="SimSun" w:hAnsi="Times New Roman" w:cs="Times New Roman"/>
          <w:b/>
          <w:caps/>
          <w:color w:val="FFFFFF"/>
          <w:spacing w:val="10"/>
          <w:sz w:val="24"/>
          <w:szCs w:val="24"/>
          <w:lang w:val="bs-Latn-BA"/>
        </w:rPr>
      </w:pPr>
      <w:r>
        <w:rPr>
          <w:rFonts w:ascii="Times New Roman" w:eastAsia="SimSun" w:hAnsi="Times New Roman" w:cs="Times New Roman"/>
          <w:caps/>
          <w:color w:val="FFFFFF"/>
          <w:spacing w:val="15"/>
          <w:sz w:val="24"/>
          <w:szCs w:val="24"/>
          <w:lang w:val="bs-Latn-BA"/>
        </w:rPr>
        <w:t xml:space="preserve">OBRAZAC: </w:t>
      </w:r>
      <w:r>
        <w:rPr>
          <w:rFonts w:ascii="Times New Roman" w:eastAsia="SimSun" w:hAnsi="Times New Roman" w:cs="Times New Roman"/>
          <w:b/>
          <w:caps/>
          <w:color w:val="FFFFFF"/>
          <w:spacing w:val="10"/>
          <w:sz w:val="24"/>
          <w:szCs w:val="24"/>
          <w:lang w:val="bs-Latn-BA"/>
        </w:rPr>
        <w:t>IZJAVA O PRIHVATANJU PRAVILA rada</w:t>
      </w:r>
    </w:p>
    <w:p>
      <w:pPr>
        <w:pBdr>
          <w:top w:val="single" w:sz="24" w:space="0" w:color="0673A5"/>
          <w:left w:val="single" w:sz="24" w:space="0" w:color="0673A5"/>
          <w:bottom w:val="single" w:sz="24" w:space="0" w:color="0673A5"/>
          <w:right w:val="single" w:sz="24" w:space="0" w:color="0673A5"/>
        </w:pBdr>
        <w:shd w:val="clear" w:color="auto" w:fill="0673A5"/>
        <w:spacing w:after="0"/>
        <w:outlineLvl w:val="0"/>
        <w:rPr>
          <w:rFonts w:ascii="Times New Roman" w:eastAsia="SimSun" w:hAnsi="Times New Roman" w:cs="Times New Roman"/>
          <w:b/>
          <w:caps/>
          <w:color w:val="FFFFFF"/>
          <w:spacing w:val="10"/>
          <w:sz w:val="24"/>
          <w:szCs w:val="24"/>
          <w:lang w:val="bs-Latn-BA"/>
        </w:rPr>
      </w:pPr>
      <w:r>
        <w:rPr>
          <w:rFonts w:ascii="Times New Roman" w:eastAsia="SimSun" w:hAnsi="Times New Roman" w:cs="Times New Roman"/>
          <w:b/>
          <w:caps/>
          <w:color w:val="FFFFFF"/>
          <w:spacing w:val="10"/>
          <w:sz w:val="24"/>
          <w:szCs w:val="24"/>
          <w:lang w:val="bs-Latn-BA"/>
        </w:rPr>
        <w:t xml:space="preserve">                    IPS BIH</w:t>
      </w:r>
    </w:p>
    <w:p>
      <w:pPr>
        <w:spacing w:after="0"/>
        <w:contextualSpacing/>
        <w:jc w:val="both"/>
        <w:rPr>
          <w:rFonts w:ascii="Times New Roman" w:eastAsia="SimSun" w:hAnsi="Times New Roman" w:cs="Times New Roman"/>
          <w:sz w:val="24"/>
          <w:szCs w:val="24"/>
          <w:lang w:val="bs-Latn-BA"/>
        </w:rPr>
      </w:pPr>
    </w:p>
    <w:p>
      <w:pPr>
        <w:spacing w:after="0"/>
        <w:contextualSpacing/>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b/>
          <w:sz w:val="24"/>
          <w:szCs w:val="24"/>
          <w:lang w:val="bs-Latn-BA"/>
        </w:rPr>
        <w:t>PODACI O UČESNIKU</w:t>
      </w:r>
    </w:p>
    <w:tbl>
      <w:tblPr>
        <w:tblStyle w:val="TableGrid3"/>
        <w:tblW w:w="9214" w:type="dxa"/>
        <w:tblInd w:w="-5" w:type="dxa"/>
        <w:tblLook w:val="04A0" w:firstRow="1" w:lastRow="0" w:firstColumn="1" w:lastColumn="0" w:noHBand="0" w:noVBand="1"/>
      </w:tblPr>
      <w:tblGrid>
        <w:gridCol w:w="4592"/>
        <w:gridCol w:w="4622"/>
      </w:tblGrid>
      <w:tr>
        <w:trPr>
          <w:trHeight w:val="247"/>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Naziv učesnika (iz sudskog registra)</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247"/>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SWIFT BIC za IPS</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192"/>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Adresa</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109"/>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Poštanski broj</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228"/>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Mjesto</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146"/>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Telefon </w:t>
            </w:r>
          </w:p>
        </w:tc>
        <w:tc>
          <w:tcPr>
            <w:tcW w:w="4622" w:type="dxa"/>
            <w:tcBorders>
              <w:left w:val="single" w:sz="4" w:space="0" w:color="auto"/>
            </w:tcBorders>
          </w:tcPr>
          <w:p>
            <w:pPr>
              <w:jc w:val="both"/>
              <w:rPr>
                <w:rFonts w:ascii="Times New Roman" w:hAnsi="Times New Roman" w:cs="Times New Roman"/>
                <w:sz w:val="24"/>
                <w:szCs w:val="24"/>
                <w:lang w:val="bs-Latn-BA"/>
              </w:rPr>
            </w:pPr>
          </w:p>
        </w:tc>
      </w:tr>
    </w:tbl>
    <w:p>
      <w:pPr>
        <w:spacing w:after="0"/>
        <w:jc w:val="both"/>
        <w:rPr>
          <w:rFonts w:ascii="Times New Roman" w:eastAsia="SimSun" w:hAnsi="Times New Roman" w:cs="Times New Roman"/>
          <w:b/>
          <w:sz w:val="24"/>
          <w:szCs w:val="24"/>
          <w:lang w:val="bs-Latn-BA"/>
        </w:rPr>
      </w:pPr>
    </w:p>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Izjavljujem da u cijelosti prihvatam operativna pravila za IPS BiH propisana Odlukom o operativnim pravilima za IPS BiH (''Službeni glasnik BiH”, broj: ________________________)</w:t>
      </w:r>
    </w:p>
    <w:p>
      <w:pPr>
        <w:jc w:val="both"/>
        <w:rPr>
          <w:rFonts w:ascii="Times New Roman" w:eastAsia="SimSun" w:hAnsi="Times New Roman" w:cs="Times New Roman"/>
          <w:sz w:val="24"/>
          <w:szCs w:val="24"/>
          <w:lang w:val="bs-Latn-BA"/>
        </w:rPr>
      </w:pPr>
    </w:p>
    <w:p>
      <w:pPr>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Mjesto i datum</w:t>
      </w:r>
      <w:r>
        <w:rPr>
          <w:rFonts w:ascii="Times New Roman" w:eastAsia="SimSun" w:hAnsi="Times New Roman" w:cs="Times New Roman"/>
          <w:sz w:val="24"/>
          <w:szCs w:val="24"/>
          <w:lang w:val="bs-Latn-BA"/>
        </w:rPr>
        <w:tab/>
        <w:t xml:space="preserve">                                                           Pečat i potpis ovlaštene osobe</w:t>
      </w: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br/>
        <w:t xml:space="preserve">_____________________                                                    ___________________________                     </w:t>
      </w:r>
    </w:p>
    <w:p>
      <w:pPr>
        <w:pBdr>
          <w:bottom w:val="single" w:sz="12" w:space="4"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p>
    <w:p>
      <w:pPr>
        <w:pBdr>
          <w:bottom w:val="single" w:sz="12" w:space="4"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t xml:space="preserve">                                                         M.P.</w:t>
      </w: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Napomena: popunjenu izjavu poslati poštom na adresu Maršala Tita 25, 71000 Sarajevo.</w:t>
      </w:r>
    </w:p>
    <w:p>
      <w:pPr>
        <w:spacing w:after="0"/>
        <w:jc w:val="both"/>
        <w:rPr>
          <w:rFonts w:ascii="Times New Roman" w:eastAsia="SimSun" w:hAnsi="Times New Roman" w:cs="Times New Roman"/>
          <w:caps/>
          <w:color w:val="0673A5"/>
          <w:spacing w:val="10"/>
          <w:sz w:val="24"/>
          <w:szCs w:val="24"/>
          <w:lang w:val="bs-Latn-BA"/>
        </w:rPr>
      </w:pPr>
    </w:p>
    <w:p>
      <w:pPr>
        <w:spacing w:after="0"/>
        <w:jc w:val="both"/>
        <w:rPr>
          <w:rFonts w:ascii="Times New Roman" w:eastAsia="SimSun" w:hAnsi="Times New Roman" w:cs="Times New Roman"/>
          <w:caps/>
          <w:color w:val="0673A5"/>
          <w:spacing w:val="10"/>
          <w:sz w:val="24"/>
          <w:szCs w:val="24"/>
          <w:lang w:val="bs-Latn-BA"/>
        </w:rPr>
      </w:pPr>
    </w:p>
    <w:p>
      <w:pPr>
        <w:spacing w:after="0"/>
        <w:jc w:val="right"/>
        <w:rPr>
          <w:rFonts w:ascii="Times New Roman" w:eastAsia="SimSun" w:hAnsi="Times New Roman" w:cs="Times New Roman"/>
          <w:b/>
          <w:caps/>
          <w:color w:val="0673A5"/>
          <w:spacing w:val="10"/>
          <w:sz w:val="24"/>
          <w:szCs w:val="24"/>
          <w:lang w:val="bs-Latn-BA"/>
        </w:rPr>
      </w:pPr>
      <w:r>
        <w:rPr>
          <w:rFonts w:ascii="Times New Roman" w:eastAsia="SimSun" w:hAnsi="Times New Roman" w:cs="Times New Roman"/>
          <w:caps/>
          <w:color w:val="0673A5"/>
          <w:spacing w:val="10"/>
          <w:sz w:val="24"/>
          <w:szCs w:val="24"/>
          <w:lang w:val="bs-Latn-BA"/>
        </w:rPr>
        <w:lastRenderedPageBreak/>
        <w:tab/>
      </w:r>
      <w:r>
        <w:rPr>
          <w:rFonts w:ascii="Times New Roman" w:eastAsia="SimSun" w:hAnsi="Times New Roman" w:cs="Times New Roman"/>
          <w:b/>
          <w:caps/>
          <w:spacing w:val="10"/>
          <w:sz w:val="24"/>
          <w:szCs w:val="24"/>
          <w:lang w:val="bs-Latn-BA"/>
        </w:rPr>
        <w:t>Prilog 2.</w:t>
      </w:r>
    </w:p>
    <w:p>
      <w:pPr>
        <w:spacing w:after="0"/>
        <w:jc w:val="both"/>
        <w:rPr>
          <w:rFonts w:ascii="Times New Roman" w:eastAsia="SimSun" w:hAnsi="Times New Roman" w:cs="Times New Roman"/>
          <w:caps/>
          <w:color w:val="0673A5"/>
          <w:spacing w:val="10"/>
          <w:sz w:val="24"/>
          <w:szCs w:val="24"/>
          <w:lang w:val="bs-Latn-BA"/>
        </w:rPr>
      </w:pPr>
      <w:r>
        <w:rPr>
          <w:rFonts w:ascii="Times New Roman" w:eastAsia="SimSun" w:hAnsi="Times New Roman" w:cs="Times New Roman"/>
          <w:caps/>
          <w:color w:val="0673A5"/>
          <w:spacing w:val="10"/>
          <w:sz w:val="24"/>
          <w:szCs w:val="24"/>
          <w:lang w:val="bs-Latn-BA"/>
        </w:rPr>
        <w:t xml:space="preserve">CENTRALNA BANKA BOSNE I HERCEGOVINE                                                 </w:t>
      </w:r>
    </w:p>
    <w:p>
      <w:pPr>
        <w:pBdr>
          <w:top w:val="single" w:sz="24" w:space="0" w:color="0673A5"/>
          <w:left w:val="single" w:sz="24" w:space="0" w:color="0673A5"/>
          <w:bottom w:val="single" w:sz="24" w:space="0" w:color="0673A5"/>
          <w:right w:val="single" w:sz="24" w:space="0" w:color="0673A5"/>
        </w:pBdr>
        <w:shd w:val="clear" w:color="auto" w:fill="2E74B5" w:themeFill="accent1" w:themeFillShade="BF"/>
        <w:spacing w:after="0"/>
        <w:outlineLvl w:val="0"/>
        <w:rPr>
          <w:rFonts w:ascii="Times New Roman" w:eastAsia="SimSun" w:hAnsi="Times New Roman" w:cs="Times New Roman"/>
          <w:b/>
          <w:caps/>
          <w:color w:val="FFFFFF"/>
          <w:spacing w:val="10"/>
          <w:sz w:val="24"/>
          <w:szCs w:val="24"/>
          <w:lang w:val="bs-Latn-BA"/>
        </w:rPr>
      </w:pPr>
      <w:r>
        <w:rPr>
          <w:rFonts w:ascii="Times New Roman" w:eastAsia="SimSun" w:hAnsi="Times New Roman" w:cs="Times New Roman"/>
          <w:caps/>
          <w:color w:val="FFFFFF"/>
          <w:spacing w:val="15"/>
          <w:sz w:val="24"/>
          <w:szCs w:val="24"/>
          <w:lang w:val="bs-Latn-BA"/>
        </w:rPr>
        <w:t xml:space="preserve">OBRAZAC: </w:t>
      </w:r>
      <w:r>
        <w:rPr>
          <w:rFonts w:ascii="Times New Roman" w:eastAsia="SimSun" w:hAnsi="Times New Roman" w:cs="Times New Roman"/>
          <w:b/>
          <w:caps/>
          <w:color w:val="FFFFFF"/>
          <w:spacing w:val="10"/>
          <w:sz w:val="24"/>
          <w:szCs w:val="24"/>
          <w:lang w:val="bs-Latn-BA"/>
        </w:rPr>
        <w:t>ZAHTJEV ZA aktivaciju/deaktivaciju OVLAŠTENE OSOBE UČESNIKA IPS BIH</w:t>
      </w:r>
    </w:p>
    <w:p>
      <w:pPr>
        <w:spacing w:after="0"/>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b/>
          <w:sz w:val="24"/>
          <w:szCs w:val="24"/>
          <w:lang w:val="bs-Latn-BA"/>
        </w:rPr>
        <w:t>PODACI O UČESNIKU</w:t>
      </w:r>
    </w:p>
    <w:tbl>
      <w:tblPr>
        <w:tblStyle w:val="TableGrid3"/>
        <w:tblW w:w="9923" w:type="dxa"/>
        <w:tblInd w:w="-5" w:type="dxa"/>
        <w:tblLook w:val="04A0" w:firstRow="1" w:lastRow="0" w:firstColumn="1" w:lastColumn="0" w:noHBand="0" w:noVBand="1"/>
      </w:tblPr>
      <w:tblGrid>
        <w:gridCol w:w="4592"/>
        <w:gridCol w:w="5331"/>
      </w:tblGrid>
      <w:tr>
        <w:trPr>
          <w:trHeight w:val="247"/>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Naziv učesnika (iz sudskog registra)</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247"/>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SWIFT BIC za IPS</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192"/>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Adresa</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109"/>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Poštanski broj</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228"/>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Mjesto</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146"/>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Telefon </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bl>
    <w:p>
      <w:pPr>
        <w:ind w:left="720"/>
        <w:contextualSpacing/>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PODACI O OVLAŠTENOJ OSOBI ZA RAD U IPS-u</w:t>
      </w:r>
    </w:p>
    <w:tbl>
      <w:tblPr>
        <w:tblStyle w:val="TableGrid3"/>
        <w:tblW w:w="9923" w:type="dxa"/>
        <w:tblInd w:w="-5" w:type="dxa"/>
        <w:tblLook w:val="04A0" w:firstRow="1" w:lastRow="0" w:firstColumn="1" w:lastColumn="0" w:noHBand="0" w:noVBand="1"/>
      </w:tblPr>
      <w:tblGrid>
        <w:gridCol w:w="4536"/>
        <w:gridCol w:w="5387"/>
      </w:tblGrid>
      <w:tr>
        <w:trPr>
          <w:trHeight w:val="229"/>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Ime i prezime</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283"/>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E-mail adresa učesnika</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283"/>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Kontakt-telefon</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bl>
    <w:p>
      <w:pPr>
        <w:spacing w:after="0"/>
        <w:jc w:val="both"/>
        <w:rPr>
          <w:rFonts w:ascii="Times New Roman" w:eastAsia="SimSun" w:hAnsi="Times New Roman" w:cs="Times New Roman"/>
          <w:b/>
          <w:sz w:val="20"/>
          <w:szCs w:val="24"/>
          <w:lang w:val="bs-Latn-BA"/>
        </w:rPr>
      </w:pPr>
    </w:p>
    <w:p>
      <w:pPr>
        <w:spacing w:after="0"/>
        <w:jc w:val="both"/>
        <w:rPr>
          <w:rFonts w:ascii="Times New Roman" w:eastAsia="SimSun" w:hAnsi="Times New Roman" w:cs="Times New Roman"/>
          <w:b/>
          <w:sz w:val="20"/>
          <w:szCs w:val="24"/>
          <w:lang w:val="bs-Latn-BA"/>
        </w:rPr>
      </w:pPr>
      <w:r>
        <w:rPr>
          <w:rFonts w:ascii="Times New Roman" w:eastAsia="SimSun" w:hAnsi="Times New Roman" w:cs="Times New Roman"/>
          <w:b/>
          <w:sz w:val="20"/>
          <w:szCs w:val="24"/>
          <w:lang w:val="bs-Latn-BA"/>
        </w:rPr>
        <w:t>Označiti znakom „X“</w:t>
      </w:r>
    </w:p>
    <w:tbl>
      <w:tblPr>
        <w:tblStyle w:val="TableGrid"/>
        <w:tblW w:w="9918" w:type="dxa"/>
        <w:tblLook w:val="04A0" w:firstRow="1" w:lastRow="0" w:firstColumn="1" w:lastColumn="0" w:noHBand="0" w:noVBand="1"/>
      </w:tblPr>
      <w:tblGrid>
        <w:gridCol w:w="562"/>
        <w:gridCol w:w="567"/>
        <w:gridCol w:w="3402"/>
        <w:gridCol w:w="567"/>
        <w:gridCol w:w="4820"/>
      </w:tblGrid>
      <w:tr>
        <w:tc>
          <w:tcPr>
            <w:tcW w:w="4531" w:type="dxa"/>
            <w:gridSpan w:val="3"/>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Aktivacija (nova ovlaštena osoba ili izmijenjena ovlaštenja postojeće ovlaštene osobe)</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Deaktivacija ovlaštene osobe (svih ovlaštenja)</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969"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Aplikacija RDM</w:t>
            </w: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4820"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Aplikacija RDM</w:t>
            </w:r>
          </w:p>
        </w:tc>
      </w:tr>
      <w:tr>
        <w:tc>
          <w:tcPr>
            <w:tcW w:w="562" w:type="dxa"/>
            <w:vMerge w:val="restart"/>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969"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Aplikacija TIPS</w:t>
            </w: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4820"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Aplikacija TIPS</w:t>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proofErr w:type="spellStart"/>
            <w:r>
              <w:rPr>
                <w:rFonts w:ascii="Times New Roman" w:eastAsia="SimSun" w:hAnsi="Times New Roman" w:cs="Times New Roman"/>
                <w:sz w:val="24"/>
                <w:szCs w:val="24"/>
                <w:lang w:val="bs-Latn-BA"/>
              </w:rPr>
              <w:t>Instruct</w:t>
            </w:r>
            <w:proofErr w:type="spellEnd"/>
            <w:r>
              <w:rPr>
                <w:rFonts w:ascii="Times New Roman" w:eastAsia="SimSun" w:hAnsi="Times New Roman" w:cs="Times New Roman"/>
                <w:sz w:val="24"/>
                <w:szCs w:val="24"/>
                <w:lang w:val="bs-Latn-BA"/>
              </w:rPr>
              <w:t xml:space="preserve"> </w:t>
            </w:r>
            <w:proofErr w:type="spellStart"/>
            <w:r>
              <w:rPr>
                <w:rFonts w:ascii="Times New Roman" w:eastAsia="SimSun" w:hAnsi="Times New Roman" w:cs="Times New Roman"/>
                <w:sz w:val="24"/>
                <w:szCs w:val="24"/>
                <w:lang w:val="bs-Latn-BA"/>
              </w:rPr>
              <w:t>Liquidity</w:t>
            </w:r>
            <w:proofErr w:type="spellEnd"/>
            <w:r>
              <w:rPr>
                <w:rFonts w:ascii="Times New Roman" w:eastAsia="SimSun" w:hAnsi="Times New Roman" w:cs="Times New Roman"/>
                <w:sz w:val="24"/>
                <w:szCs w:val="24"/>
                <w:lang w:val="bs-Latn-BA"/>
              </w:rPr>
              <w:t xml:space="preserve"> Transfer</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Deaktivacija ovlaštene osobe od datuma:</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proofErr w:type="spellStart"/>
            <w:r>
              <w:rPr>
                <w:rFonts w:ascii="Times New Roman" w:eastAsia="SimSun" w:hAnsi="Times New Roman" w:cs="Times New Roman"/>
                <w:sz w:val="24"/>
                <w:szCs w:val="24"/>
                <w:lang w:val="bs-Latn-BA"/>
              </w:rPr>
              <w:t>Query</w:t>
            </w:r>
            <w:proofErr w:type="spellEnd"/>
            <w:r>
              <w:rPr>
                <w:rFonts w:ascii="Times New Roman" w:eastAsia="SimSun" w:hAnsi="Times New Roman" w:cs="Times New Roman"/>
                <w:sz w:val="24"/>
                <w:szCs w:val="24"/>
                <w:lang w:val="bs-Latn-BA"/>
              </w:rPr>
              <w:t xml:space="preserve"> All</w:t>
            </w:r>
          </w:p>
        </w:tc>
        <w:tc>
          <w:tcPr>
            <w:tcW w:w="5387" w:type="dxa"/>
            <w:gridSpan w:val="2"/>
            <w:vMerge w:val="restart"/>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 xml:space="preserve">          _____________________ godine</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proofErr w:type="spellStart"/>
            <w:r>
              <w:rPr>
                <w:rFonts w:ascii="Times New Roman" w:eastAsia="SimSun" w:hAnsi="Times New Roman" w:cs="Times New Roman"/>
                <w:sz w:val="24"/>
                <w:szCs w:val="24"/>
                <w:lang w:val="bs-Latn-BA"/>
              </w:rPr>
              <w:t>Modifying</w:t>
            </w:r>
            <w:proofErr w:type="spellEnd"/>
            <w:r>
              <w:rPr>
                <w:rFonts w:ascii="Times New Roman" w:eastAsia="SimSun" w:hAnsi="Times New Roman" w:cs="Times New Roman"/>
                <w:sz w:val="24"/>
                <w:szCs w:val="24"/>
                <w:lang w:val="bs-Latn-BA"/>
              </w:rPr>
              <w:t xml:space="preserve"> CMB </w:t>
            </w:r>
            <w:proofErr w:type="spellStart"/>
            <w:r>
              <w:rPr>
                <w:rFonts w:ascii="Times New Roman" w:eastAsia="SimSun" w:hAnsi="Times New Roman" w:cs="Times New Roman"/>
                <w:sz w:val="24"/>
                <w:szCs w:val="24"/>
                <w:lang w:val="bs-Latn-BA"/>
              </w:rPr>
              <w:t>Blocking</w:t>
            </w:r>
            <w:proofErr w:type="spellEnd"/>
            <w:r>
              <w:rPr>
                <w:rFonts w:ascii="Times New Roman" w:eastAsia="SimSun" w:hAnsi="Times New Roman" w:cs="Times New Roman"/>
                <w:sz w:val="24"/>
                <w:szCs w:val="24"/>
                <w:lang w:val="bs-Latn-BA"/>
              </w:rPr>
              <w:t xml:space="preserve"> Status</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sz w:val="24"/>
                <w:szCs w:val="24"/>
                <w:lang w:val="bs-Latn-BA"/>
              </w:rPr>
            </w:pP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proofErr w:type="spellStart"/>
            <w:r>
              <w:rPr>
                <w:rFonts w:ascii="Times New Roman" w:eastAsia="SimSun" w:hAnsi="Times New Roman" w:cs="Times New Roman"/>
                <w:sz w:val="24"/>
                <w:szCs w:val="24"/>
                <w:lang w:val="bs-Latn-BA"/>
              </w:rPr>
              <w:t>Adjust</w:t>
            </w:r>
            <w:proofErr w:type="spellEnd"/>
            <w:r>
              <w:rPr>
                <w:rFonts w:ascii="Times New Roman" w:eastAsia="SimSun" w:hAnsi="Times New Roman" w:cs="Times New Roman"/>
                <w:sz w:val="24"/>
                <w:szCs w:val="24"/>
                <w:lang w:val="bs-Latn-BA"/>
              </w:rPr>
              <w:t xml:space="preserve"> CMB Limit</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E-mail adresa na koju želite da se dostavi informacija o deaktivaciji ovlaštene osobe:</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 xml:space="preserve">Display </w:t>
            </w:r>
            <w:proofErr w:type="spellStart"/>
            <w:r>
              <w:rPr>
                <w:rFonts w:ascii="Times New Roman" w:eastAsia="SimSun" w:hAnsi="Times New Roman" w:cs="Times New Roman"/>
                <w:sz w:val="24"/>
                <w:szCs w:val="24"/>
                <w:lang w:val="bs-Latn-BA"/>
              </w:rPr>
              <w:t>Broadcast</w:t>
            </w:r>
            <w:proofErr w:type="spellEnd"/>
          </w:p>
        </w:tc>
        <w:tc>
          <w:tcPr>
            <w:tcW w:w="5387" w:type="dxa"/>
            <w:gridSpan w:val="2"/>
            <w:vMerge w:val="restart"/>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 xml:space="preserve">         _______________________@__________</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 xml:space="preserve">New </w:t>
            </w:r>
            <w:proofErr w:type="spellStart"/>
            <w:r>
              <w:rPr>
                <w:rFonts w:ascii="Times New Roman" w:eastAsia="SimSun" w:hAnsi="Times New Roman" w:cs="Times New Roman"/>
                <w:sz w:val="24"/>
                <w:szCs w:val="24"/>
                <w:lang w:val="bs-Latn-BA"/>
              </w:rPr>
              <w:t>Broadcast</w:t>
            </w:r>
            <w:proofErr w:type="spellEnd"/>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sz w:val="24"/>
                <w:szCs w:val="24"/>
                <w:lang w:val="bs-Latn-BA"/>
              </w:rPr>
            </w:pPr>
          </w:p>
        </w:tc>
      </w:tr>
    </w:tbl>
    <w:p>
      <w:pPr>
        <w:spacing w:after="0"/>
        <w:jc w:val="both"/>
        <w:rPr>
          <w:rFonts w:ascii="Times New Roman" w:eastAsia="SimSun" w:hAnsi="Times New Roman" w:cs="Times New Roman"/>
          <w:sz w:val="24"/>
          <w:szCs w:val="24"/>
          <w:lang w:val="bs-Latn-BA"/>
        </w:rPr>
      </w:pPr>
    </w:p>
    <w:p>
      <w:pPr>
        <w:spacing w:after="0"/>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Mjesto i datum</w:t>
      </w:r>
      <w:r>
        <w:rPr>
          <w:rFonts w:ascii="Times New Roman" w:eastAsia="SimSun" w:hAnsi="Times New Roman" w:cs="Times New Roman"/>
          <w:sz w:val="24"/>
          <w:szCs w:val="24"/>
          <w:lang w:val="bs-Latn-BA"/>
        </w:rPr>
        <w:tab/>
        <w:t xml:space="preserve">                                                               Pečat i potpis</w:t>
      </w: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br/>
        <w:t xml:space="preserve">_____________________                                                         ________________________                     </w:t>
      </w:r>
    </w:p>
    <w:p>
      <w:pPr>
        <w:pBdr>
          <w:bottom w:val="single" w:sz="12" w:space="2"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t xml:space="preserve">                                                             M.P.</w:t>
      </w:r>
    </w:p>
    <w:p>
      <w:pPr>
        <w:pBdr>
          <w:bottom w:val="single" w:sz="12" w:space="2" w:color="auto"/>
        </w:pBdr>
        <w:spacing w:after="0"/>
        <w:jc w:val="both"/>
        <w:rPr>
          <w:rFonts w:ascii="Times New Roman" w:eastAsia="SimSun" w:hAnsi="Times New Roman" w:cs="Times New Roman"/>
          <w:sz w:val="24"/>
          <w:szCs w:val="24"/>
          <w:lang w:val="bs-Latn-BA"/>
        </w:rPr>
      </w:pPr>
    </w:p>
    <w:p>
      <w:pPr>
        <w:pBdr>
          <w:bottom w:val="single" w:sz="12" w:space="2" w:color="auto"/>
        </w:pBdr>
        <w:spacing w:after="0"/>
        <w:jc w:val="both"/>
        <w:rPr>
          <w:rFonts w:ascii="Times New Roman" w:eastAsia="SimSun" w:hAnsi="Times New Roman" w:cs="Times New Roman"/>
          <w:sz w:val="24"/>
          <w:szCs w:val="24"/>
          <w:lang w:val="bs-Latn-BA"/>
        </w:rPr>
      </w:pPr>
    </w:p>
    <w:p>
      <w:pPr>
        <w:pBdr>
          <w:bottom w:val="single" w:sz="12" w:space="2" w:color="auto"/>
        </w:pBdr>
        <w:spacing w:after="0"/>
        <w:jc w:val="both"/>
        <w:rPr>
          <w:rFonts w:ascii="Times New Roman" w:eastAsia="SimSun" w:hAnsi="Times New Roman" w:cs="Times New Roman"/>
          <w:sz w:val="24"/>
          <w:szCs w:val="24"/>
          <w:lang w:val="bs-Latn-BA"/>
        </w:rPr>
      </w:pPr>
    </w:p>
    <w:p>
      <w:pPr>
        <w:pBdr>
          <w:bottom w:val="single" w:sz="12" w:space="2" w:color="auto"/>
        </w:pBdr>
        <w:spacing w:after="0"/>
        <w:jc w:val="both"/>
        <w:rPr>
          <w:rFonts w:ascii="Times New Roman" w:eastAsia="SimSun" w:hAnsi="Times New Roman" w:cs="Times New Roman"/>
          <w:sz w:val="24"/>
          <w:szCs w:val="24"/>
          <w:lang w:val="bs-Latn-BA"/>
        </w:rPr>
      </w:pPr>
    </w:p>
    <w:p>
      <w:pPr>
        <w:pBdr>
          <w:bottom w:val="single" w:sz="12" w:space="2"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Napomena: popunjen zahtjev poslati poštom na adresu Maršala Tita 25, 71000 Sarajevo.</w:t>
      </w:r>
    </w:p>
    <w:p>
      <w:pPr>
        <w:spacing w:after="0" w:line="360" w:lineRule="auto"/>
        <w:jc w:val="right"/>
        <w:rPr>
          <w:rFonts w:ascii="Times New Roman" w:eastAsia="Times New Roman" w:hAnsi="Times New Roman" w:cs="Times New Roman"/>
          <w:b/>
          <w:sz w:val="24"/>
          <w:szCs w:val="24"/>
          <w:lang w:val="bs-Latn-BA" w:eastAsia="hr-HR"/>
        </w:rPr>
      </w:pPr>
    </w:p>
    <w:p>
      <w:pPr>
        <w:spacing w:after="0" w:line="360" w:lineRule="auto"/>
        <w:jc w:val="right"/>
        <w:rPr>
          <w:rFonts w:ascii="Times New Roman" w:eastAsia="Times New Roman" w:hAnsi="Times New Roman" w:cs="Times New Roman"/>
          <w:b/>
          <w:sz w:val="24"/>
          <w:szCs w:val="24"/>
          <w:lang w:val="bs-Latn-BA" w:eastAsia="hr-HR"/>
        </w:rPr>
      </w:pPr>
    </w:p>
    <w:p>
      <w:pPr>
        <w:spacing w:after="0" w:line="360" w:lineRule="auto"/>
        <w:jc w:val="right"/>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lastRenderedPageBreak/>
        <w:t xml:space="preserve">PRILOG 3. </w:t>
      </w: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Parametri IPS BiH</w:t>
      </w:r>
      <w:bookmarkEnd w:id="7"/>
      <w:bookmarkEnd w:id="8"/>
      <w:bookmarkEnd w:id="9"/>
      <w:bookmarkEnd w:id="10"/>
      <w:bookmarkEnd w:id="11"/>
      <w:bookmarkEnd w:id="12"/>
      <w:bookmarkEnd w:id="13"/>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SCT INST: vremenska oznaka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7 sekundi</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HARD TIMEOUT: 10 sekundi</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na strani nalogodavca: 1 sekunda</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na strani korisnika: 0 sekundi</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Vremensko ograničenje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xml:space="preserve">) za IPT1: 6 sekundi (Vremensko ograničenje za </w:t>
      </w:r>
      <w:proofErr w:type="spellStart"/>
      <w:r>
        <w:rPr>
          <w:rFonts w:ascii="Times New Roman" w:eastAsia="Times New Roman" w:hAnsi="Times New Roman" w:cs="Times New Roman"/>
          <w:sz w:val="24"/>
          <w:szCs w:val="24"/>
          <w:lang w:val="bs-Latn-BA" w:eastAsia="hr-HR"/>
        </w:rPr>
        <w:t>SCTInst</w:t>
      </w:r>
      <w:proofErr w:type="spellEnd"/>
      <w:r>
        <w:rPr>
          <w:rFonts w:ascii="Times New Roman" w:eastAsia="Times New Roman" w:hAnsi="Times New Roman" w:cs="Times New Roman"/>
          <w:sz w:val="24"/>
          <w:szCs w:val="24"/>
          <w:lang w:val="bs-Latn-BA" w:eastAsia="hr-HR"/>
        </w:rPr>
        <w:t xml:space="preserve"> vremensku oznaku minus 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na strani nalogodavca)</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Vremensko ograničenje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xml:space="preserve">) za IPT2: 7 sekundi: (Vremensko ograničenje za </w:t>
      </w:r>
      <w:proofErr w:type="spellStart"/>
      <w:r>
        <w:rPr>
          <w:rFonts w:ascii="Times New Roman" w:eastAsia="Times New Roman" w:hAnsi="Times New Roman" w:cs="Times New Roman"/>
          <w:sz w:val="24"/>
          <w:szCs w:val="24"/>
          <w:lang w:val="bs-Latn-BA" w:eastAsia="hr-HR"/>
        </w:rPr>
        <w:t>SCTInst</w:t>
      </w:r>
      <w:proofErr w:type="spellEnd"/>
      <w:r>
        <w:rPr>
          <w:rFonts w:ascii="Times New Roman" w:eastAsia="Times New Roman" w:hAnsi="Times New Roman" w:cs="Times New Roman"/>
          <w:sz w:val="24"/>
          <w:szCs w:val="24"/>
          <w:lang w:val="bs-Latn-BA" w:eastAsia="hr-HR"/>
        </w:rPr>
        <w:t xml:space="preserve"> vremensku oznaku plus 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na strani korisnika)</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Maksimalno vrijeme izvršenja za instant plaćanja: 5 sekundi</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istrage za poruke o plaćanju: 2 sekunde</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Vremensko ograničenje istrage: 9 sekundi (vremensko ograničenje za </w:t>
      </w:r>
      <w:proofErr w:type="spellStart"/>
      <w:r>
        <w:rPr>
          <w:rFonts w:ascii="Times New Roman" w:eastAsia="Times New Roman" w:hAnsi="Times New Roman" w:cs="Times New Roman"/>
          <w:sz w:val="24"/>
          <w:szCs w:val="24"/>
          <w:lang w:val="bs-Latn-BA" w:eastAsia="hr-HR"/>
        </w:rPr>
        <w:t>SCTInst</w:t>
      </w:r>
      <w:proofErr w:type="spellEnd"/>
      <w:r>
        <w:rPr>
          <w:rFonts w:ascii="Times New Roman" w:eastAsia="Times New Roman" w:hAnsi="Times New Roman" w:cs="Times New Roman"/>
          <w:sz w:val="24"/>
          <w:szCs w:val="24"/>
          <w:lang w:val="bs-Latn-BA" w:eastAsia="hr-HR"/>
        </w:rPr>
        <w:t xml:space="preserve"> vremensku oznaku plus 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istrage)</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istrage za poruke koje se ne odnose na plaćanje: petnaest (15) radnih dana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keepNext/>
        <w:keepLines/>
        <w:spacing w:before="240" w:after="0" w:line="360" w:lineRule="auto"/>
        <w:ind w:left="360" w:hanging="360"/>
        <w:jc w:val="both"/>
        <w:outlineLvl w:val="0"/>
        <w:rPr>
          <w:rFonts w:asciiTheme="majorHAnsi" w:eastAsiaTheme="majorEastAsia" w:hAnsiTheme="majorHAnsi" w:cstheme="majorBidi"/>
          <w:color w:val="2E74B5" w:themeColor="accent1" w:themeShade="BF"/>
          <w:sz w:val="32"/>
          <w:szCs w:val="32"/>
          <w:lang w:val="bs-Latn-BA" w:eastAsia="hr-HR"/>
        </w:rPr>
      </w:pPr>
      <w:bookmarkStart w:id="14" w:name="_Toc233108104"/>
    </w:p>
    <w:bookmarkEnd w:id="14"/>
    <w:p>
      <w:pPr>
        <w:spacing w:after="0" w:line="360" w:lineRule="auto"/>
        <w:jc w:val="both"/>
        <w:rPr>
          <w:rFonts w:ascii="Times New Roman" w:eastAsia="Times New Roman" w:hAnsi="Times New Roman" w:cs="Times New Roman"/>
          <w:sz w:val="24"/>
          <w:szCs w:val="24"/>
          <w:lang w:val="bs-Latn-BA" w:eastAsia="hr-HR"/>
        </w:rPr>
      </w:pPr>
    </w:p>
    <w:p>
      <w:pPr>
        <w:rPr>
          <w:rFonts w:ascii="Times New Roman" w:hAnsi="Times New Roman" w:cs="Times New Roman"/>
          <w:b/>
          <w:sz w:val="24"/>
          <w:szCs w:val="24"/>
          <w:lang w:val="bs-Latn-BA"/>
        </w:rPr>
      </w:pPr>
    </w:p>
    <w:sectPr>
      <w:footerReference w:type="default" r:id="rId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029902378"/>
      <w:docPartObj>
        <w:docPartGallery w:val="Page Numbers (Bottom of Page)"/>
        <w:docPartUnique/>
      </w:docPartObj>
    </w:sdtPr>
    <w:sdtEndPr>
      <w:rPr>
        <w:noProof/>
      </w:rPr>
    </w:sdtEndPr>
    <w:sdtContent>
      <w:p>
        <w:pPr>
          <w:pStyle w:val="Footer"/>
          <w:jc w:val="right"/>
        </w:pPr>
        <w:r>
          <w:rPr>
            <w:noProof w:val="0"/>
          </w:rPr>
          <w:fldChar w:fldCharType="begin"/>
        </w:r>
        <w:r>
          <w:instrText xml:space="preserve"> PAGE   \* MERGEFORMAT </w:instrText>
        </w:r>
        <w:r>
          <w:rPr>
            <w:noProof w:val="0"/>
          </w:rPr>
          <w:fldChar w:fldCharType="separate"/>
        </w:r>
        <w:r>
          <w:t>19</w:t>
        </w:r>
        <w: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CAE"/>
    <w:multiLevelType w:val="hybridMultilevel"/>
    <w:tmpl w:val="2E3E613A"/>
    <w:lvl w:ilvl="0" w:tplc="04090017">
      <w:start w:val="1"/>
      <w:numFmt w:val="low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 w15:restartNumberingAfterBreak="0">
    <w:nsid w:val="006674F4"/>
    <w:multiLevelType w:val="hybridMultilevel"/>
    <w:tmpl w:val="12E8A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3965"/>
    <w:multiLevelType w:val="hybridMultilevel"/>
    <w:tmpl w:val="884C6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017EC"/>
    <w:multiLevelType w:val="hybridMultilevel"/>
    <w:tmpl w:val="6B9A50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B12EB"/>
    <w:multiLevelType w:val="hybridMultilevel"/>
    <w:tmpl w:val="E2F2EB0A"/>
    <w:lvl w:ilvl="0" w:tplc="7BA859F0">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104"/>
    <w:multiLevelType w:val="hybridMultilevel"/>
    <w:tmpl w:val="04EA0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2021E"/>
    <w:multiLevelType w:val="hybridMultilevel"/>
    <w:tmpl w:val="F27E6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64CD6"/>
    <w:multiLevelType w:val="hybridMultilevel"/>
    <w:tmpl w:val="DB1A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C01"/>
    <w:multiLevelType w:val="hybridMultilevel"/>
    <w:tmpl w:val="A5F2E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F3807"/>
    <w:multiLevelType w:val="hybridMultilevel"/>
    <w:tmpl w:val="684E0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E1744"/>
    <w:multiLevelType w:val="hybridMultilevel"/>
    <w:tmpl w:val="6666F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C3265"/>
    <w:multiLevelType w:val="hybridMultilevel"/>
    <w:tmpl w:val="391EB4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772031"/>
    <w:multiLevelType w:val="hybridMultilevel"/>
    <w:tmpl w:val="487E8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7A2276"/>
    <w:multiLevelType w:val="hybridMultilevel"/>
    <w:tmpl w:val="92CC43BC"/>
    <w:lvl w:ilvl="0" w:tplc="07B64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C7AB8"/>
    <w:multiLevelType w:val="hybridMultilevel"/>
    <w:tmpl w:val="94B09D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3E3284"/>
    <w:multiLevelType w:val="hybridMultilevel"/>
    <w:tmpl w:val="6A2A2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269B7"/>
    <w:multiLevelType w:val="hybridMultilevel"/>
    <w:tmpl w:val="9E4C4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74046A"/>
    <w:multiLevelType w:val="hybridMultilevel"/>
    <w:tmpl w:val="ED6865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796116"/>
    <w:multiLevelType w:val="hybridMultilevel"/>
    <w:tmpl w:val="BD6435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553445"/>
    <w:multiLevelType w:val="hybridMultilevel"/>
    <w:tmpl w:val="7632E9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9279D"/>
    <w:multiLevelType w:val="hybridMultilevel"/>
    <w:tmpl w:val="BCD010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3D0484"/>
    <w:multiLevelType w:val="hybridMultilevel"/>
    <w:tmpl w:val="ED1CD7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90062F"/>
    <w:multiLevelType w:val="hybridMultilevel"/>
    <w:tmpl w:val="C4406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B72F5"/>
    <w:multiLevelType w:val="hybridMultilevel"/>
    <w:tmpl w:val="638E946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4480180E"/>
    <w:multiLevelType w:val="hybridMultilevel"/>
    <w:tmpl w:val="EC5E7D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C256CCD"/>
    <w:multiLevelType w:val="hybridMultilevel"/>
    <w:tmpl w:val="263AF830"/>
    <w:lvl w:ilvl="0" w:tplc="0DD289DC">
      <w:start w:val="3"/>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4D9045E2"/>
    <w:multiLevelType w:val="hybridMultilevel"/>
    <w:tmpl w:val="BFC80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0E0311"/>
    <w:multiLevelType w:val="hybridMultilevel"/>
    <w:tmpl w:val="BA1E88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7B68C5"/>
    <w:multiLevelType w:val="hybridMultilevel"/>
    <w:tmpl w:val="F3EC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066241"/>
    <w:multiLevelType w:val="hybridMultilevel"/>
    <w:tmpl w:val="C0D8D6B8"/>
    <w:lvl w:ilvl="0" w:tplc="04090017">
      <w:start w:val="1"/>
      <w:numFmt w:val="lowerLetter"/>
      <w:lvlText w:val="%1)"/>
      <w:lvlJc w:val="left"/>
      <w:pPr>
        <w:ind w:left="720" w:hanging="360"/>
      </w:pPr>
    </w:lvl>
    <w:lvl w:ilvl="1" w:tplc="FC8E5EE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AE2838"/>
    <w:multiLevelType w:val="hybridMultilevel"/>
    <w:tmpl w:val="494EA4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D524EC"/>
    <w:multiLevelType w:val="hybridMultilevel"/>
    <w:tmpl w:val="473648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1411E"/>
    <w:multiLevelType w:val="hybridMultilevel"/>
    <w:tmpl w:val="A51462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22050B"/>
    <w:multiLevelType w:val="hybridMultilevel"/>
    <w:tmpl w:val="BFC80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E47FCA"/>
    <w:multiLevelType w:val="hybridMultilevel"/>
    <w:tmpl w:val="94C020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595485"/>
    <w:multiLevelType w:val="hybridMultilevel"/>
    <w:tmpl w:val="F05CA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D6A20"/>
    <w:multiLevelType w:val="hybridMultilevel"/>
    <w:tmpl w:val="420C4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904784"/>
    <w:multiLevelType w:val="hybridMultilevel"/>
    <w:tmpl w:val="EBF8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87372"/>
    <w:multiLevelType w:val="hybridMultilevel"/>
    <w:tmpl w:val="3D74119A"/>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703026D2"/>
    <w:multiLevelType w:val="hybridMultilevel"/>
    <w:tmpl w:val="86D65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79404D"/>
    <w:multiLevelType w:val="hybridMultilevel"/>
    <w:tmpl w:val="86D65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D406B6"/>
    <w:multiLevelType w:val="hybridMultilevel"/>
    <w:tmpl w:val="61182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0B3D2C"/>
    <w:multiLevelType w:val="hybridMultilevel"/>
    <w:tmpl w:val="1A8241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3572CD"/>
    <w:multiLevelType w:val="hybridMultilevel"/>
    <w:tmpl w:val="D14CE5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3"/>
  </w:num>
  <w:num w:numId="3">
    <w:abstractNumId w:val="25"/>
  </w:num>
  <w:num w:numId="4">
    <w:abstractNumId w:val="28"/>
  </w:num>
  <w:num w:numId="5">
    <w:abstractNumId w:val="41"/>
  </w:num>
  <w:num w:numId="6">
    <w:abstractNumId w:val="15"/>
  </w:num>
  <w:num w:numId="7">
    <w:abstractNumId w:val="17"/>
  </w:num>
  <w:num w:numId="8">
    <w:abstractNumId w:val="10"/>
  </w:num>
  <w:num w:numId="9">
    <w:abstractNumId w:val="35"/>
  </w:num>
  <w:num w:numId="10">
    <w:abstractNumId w:val="2"/>
  </w:num>
  <w:num w:numId="11">
    <w:abstractNumId w:val="29"/>
  </w:num>
  <w:num w:numId="12">
    <w:abstractNumId w:val="43"/>
  </w:num>
  <w:num w:numId="13">
    <w:abstractNumId w:val="19"/>
  </w:num>
  <w:num w:numId="14">
    <w:abstractNumId w:val="26"/>
  </w:num>
  <w:num w:numId="15">
    <w:abstractNumId w:val="33"/>
  </w:num>
  <w:num w:numId="16">
    <w:abstractNumId w:val="8"/>
  </w:num>
  <w:num w:numId="17">
    <w:abstractNumId w:val="34"/>
  </w:num>
  <w:num w:numId="18">
    <w:abstractNumId w:val="30"/>
  </w:num>
  <w:num w:numId="19">
    <w:abstractNumId w:val="13"/>
  </w:num>
  <w:num w:numId="20">
    <w:abstractNumId w:val="32"/>
  </w:num>
  <w:num w:numId="21">
    <w:abstractNumId w:val="6"/>
  </w:num>
  <w:num w:numId="22">
    <w:abstractNumId w:val="20"/>
  </w:num>
  <w:num w:numId="23">
    <w:abstractNumId w:val="5"/>
  </w:num>
  <w:num w:numId="24">
    <w:abstractNumId w:val="9"/>
  </w:num>
  <w:num w:numId="25">
    <w:abstractNumId w:val="0"/>
  </w:num>
  <w:num w:numId="26">
    <w:abstractNumId w:val="4"/>
  </w:num>
  <w:num w:numId="27">
    <w:abstractNumId w:val="14"/>
  </w:num>
  <w:num w:numId="28">
    <w:abstractNumId w:val="12"/>
  </w:num>
  <w:num w:numId="29">
    <w:abstractNumId w:val="42"/>
  </w:num>
  <w:num w:numId="30">
    <w:abstractNumId w:val="22"/>
  </w:num>
  <w:num w:numId="31">
    <w:abstractNumId w:val="39"/>
  </w:num>
  <w:num w:numId="32">
    <w:abstractNumId w:val="11"/>
  </w:num>
  <w:num w:numId="33">
    <w:abstractNumId w:val="24"/>
  </w:num>
  <w:num w:numId="34">
    <w:abstractNumId w:val="40"/>
  </w:num>
  <w:num w:numId="35">
    <w:abstractNumId w:val="21"/>
  </w:num>
  <w:num w:numId="36">
    <w:abstractNumId w:val="27"/>
  </w:num>
  <w:num w:numId="37">
    <w:abstractNumId w:val="7"/>
  </w:num>
  <w:num w:numId="38">
    <w:abstractNumId w:val="37"/>
  </w:num>
  <w:num w:numId="39">
    <w:abstractNumId w:val="36"/>
  </w:num>
  <w:num w:numId="40">
    <w:abstractNumId w:val="3"/>
  </w:num>
  <w:num w:numId="41">
    <w:abstractNumId w:val="1"/>
  </w:num>
  <w:num w:numId="42">
    <w:abstractNumId w:val="18"/>
  </w:num>
  <w:num w:numId="43">
    <w:abstractNumId w:val="31"/>
  </w:num>
  <w:num w:numId="4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E5232-AE4F-442A-B82F-BFF7D71D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line="360" w:lineRule="auto"/>
      <w:jc w:val="both"/>
      <w:outlineLvl w:val="0"/>
    </w:pPr>
    <w:rPr>
      <w:rFonts w:asciiTheme="majorHAnsi" w:eastAsiaTheme="majorEastAsia" w:hAnsiTheme="majorHAnsi" w:cstheme="majorBidi"/>
      <w:color w:val="2E74B5" w:themeColor="accent1" w:themeShade="BF"/>
      <w:sz w:val="32"/>
      <w:szCs w:val="32"/>
      <w:lang w:val="hr-HR" w:eastAsia="hr-HR"/>
    </w:rPr>
  </w:style>
  <w:style w:type="paragraph" w:styleId="Heading2">
    <w:name w:val="heading 2"/>
    <w:aliases w:val="H2,h2,2,l2,list + change bar,CAPITOLO,H21,H22,Header 2,Arial 12 Fett Kursiv,Reset numbering,PIM2,Fab-2,Heading 2 Hidden,Sub-Head1,L2,Chapter Title,section 1.1,kop 14/b,proj2,proj21,proj22,proj23,proj24,proj25,proj26,proj27,proj28,proj29,1.1"/>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rPr>
      <w:rFonts w:ascii="Calibri" w:eastAsia="Calibri" w:hAnsi="Calibri" w:cs="Times New Roman"/>
      <w:lang w:val="sr-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aliases w:val="Resume Title,heading 4,Graphic,List Paragraph1,Citation List,Ha,Bullets1,Paragraphe de liste1,Puces,texte de base,Lettre d'introduction,Numbered paragraph 1,References,List_Paragraph,Multilevel para_II,List Paragraph (numbered (a)),lp1,ne"/>
    <w:basedOn w:val="Normal"/>
    <w:link w:val="ListParagraphChar"/>
    <w:uiPriority w:val="34"/>
    <w:qFormat/>
    <w:pPr>
      <w:ind w:left="720"/>
      <w:contextualSpacing/>
    </w:pPr>
    <w:rPr>
      <w:lang w:val="bs-Latn-BA"/>
    </w:rPr>
  </w:style>
  <w:style w:type="paragraph" w:styleId="Header">
    <w:name w:val="header"/>
    <w:basedOn w:val="Normal"/>
    <w:link w:val="HeaderChar"/>
    <w:uiPriority w:val="9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513"/>
        <w:tab w:val="right" w:pos="9026"/>
      </w:tabs>
      <w:spacing w:after="0" w:line="240" w:lineRule="auto"/>
    </w:pPr>
    <w:rPr>
      <w:noProof/>
      <w:lang w:val="bs-Latn-BA"/>
    </w:rPr>
  </w:style>
  <w:style w:type="character" w:customStyle="1" w:styleId="FooterChar">
    <w:name w:val="Footer Char"/>
    <w:basedOn w:val="DefaultParagraphFont"/>
    <w:link w:val="Footer"/>
    <w:uiPriority w:val="99"/>
    <w:rPr>
      <w:noProof/>
      <w:lang w:val="bs-Latn-BA"/>
    </w:rPr>
  </w:style>
  <w:style w:type="paragraph" w:styleId="PlainText">
    <w:name w:val="Plain Text"/>
    <w:basedOn w:val="Normal"/>
    <w:link w:val="PlainTextChar"/>
    <w:uiPriority w:val="99"/>
    <w:unhideWhenUsed/>
    <w:pPr>
      <w:spacing w:after="0" w:line="240" w:lineRule="auto"/>
    </w:pPr>
    <w:rPr>
      <w:rFonts w:ascii="Calibri" w:hAnsi="Calibri"/>
      <w:szCs w:val="21"/>
      <w:lang w:val="sr-Latn-BA"/>
    </w:rPr>
  </w:style>
  <w:style w:type="character" w:customStyle="1" w:styleId="PlainTextChar">
    <w:name w:val="Plain Text Char"/>
    <w:basedOn w:val="DefaultParagraphFont"/>
    <w:link w:val="PlainText"/>
    <w:uiPriority w:val="99"/>
    <w:rPr>
      <w:rFonts w:ascii="Calibri" w:hAnsi="Calibri"/>
      <w:szCs w:val="21"/>
      <w:lang w:val="sr-Latn-BA"/>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style>
  <w:style w:type="paragraph" w:styleId="FootnoteText">
    <w:name w:val="footnote text"/>
    <w:aliases w:val="single space,FOOTNOTES,fn,ADB,WB-Fuﬂnotentext,Footnote,Fuﬂnote,WB-Fußnotentext,Fußnote,Char,Footnote Text Char Char Char Char Char Char,ALTS FOOTNOTE,Footnote text,single spacing,ft,Footnote Text Char1,f,DSE note,láblé,lábléc,footnote text"/>
    <w:basedOn w:val="Normal"/>
    <w:link w:val="FootnoteTextChar"/>
    <w:uiPriority w:val="99"/>
    <w:unhideWhenUsed/>
    <w:qFormat/>
    <w:pPr>
      <w:spacing w:after="0" w:line="240" w:lineRule="auto"/>
    </w:pPr>
    <w:rPr>
      <w:kern w:val="2"/>
      <w:sz w:val="20"/>
      <w:szCs w:val="20"/>
      <w14:ligatures w14:val="standardContextual"/>
    </w:rPr>
  </w:style>
  <w:style w:type="character" w:customStyle="1" w:styleId="FootnoteTextChar">
    <w:name w:val="Footnote Text Char"/>
    <w:aliases w:val="single space Char,FOOTNOTES Char,fn Char,ADB Char,WB-Fuﬂnotentext Char,Footnote Char,Fuﬂnote Char,WB-Fußnotentext Char,Fußnote Char,Char Char,Footnote Text Char Char Char Char Char Char Char,ALTS FOOTNOTE Char,Footnote text Char"/>
    <w:basedOn w:val="DefaultParagraphFont"/>
    <w:link w:val="FootnoteText"/>
    <w:uiPriority w:val="99"/>
    <w:rPr>
      <w:kern w:val="2"/>
      <w:sz w:val="20"/>
      <w:szCs w:val="20"/>
      <w14:ligatures w14:val="standardContextual"/>
    </w:rPr>
  </w:style>
  <w:style w:type="character" w:styleId="FootnoteReference">
    <w:name w:val="footnote reference"/>
    <w:aliases w:val="fr,Style 49,Footnote EY Interstate,Footnote Arial 8 single space,EY Footnote Reference,referencia nota al pie,ftref,SUPERS,Footnote reference number,Footnote symbol,note TESI,-E Fußnotenzeichen,number,BVI fnr,(Footnote Reference)"/>
    <w:basedOn w:val="DefaultParagraphFont"/>
    <w:uiPriority w:val="99"/>
    <w:unhideWhenUsed/>
    <w:qFormat/>
    <w:rPr>
      <w:vertAlign w:val="superscript"/>
    </w:rPr>
  </w:style>
  <w:style w:type="character" w:customStyle="1" w:styleId="Hyperlink1">
    <w:name w:val="Hyperlink1"/>
    <w:basedOn w:val="DefaultParagraphFont"/>
    <w:uiPriority w:val="99"/>
    <w:unhideWhenUsed/>
    <w:rPr>
      <w:color w:val="0563C1"/>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rPr>
      <w:lang w:val="bs-Latn-BA"/>
    </w:rPr>
  </w:style>
  <w:style w:type="character" w:styleId="Hyperlink">
    <w:name w:val="Hyperlink"/>
    <w:basedOn w:val="DefaultParagraphFont"/>
    <w:uiPriority w:val="99"/>
    <w:semiHidden/>
    <w:unhideWhenUsed/>
    <w:rPr>
      <w:color w:val="0563C1" w:themeColor="hyperlink"/>
      <w:u w:val="single"/>
    </w:rPr>
  </w:style>
  <w:style w:type="character" w:customStyle="1" w:styleId="Heading2Char">
    <w:name w:val="Heading 2 Char"/>
    <w:aliases w:val="H2 Char,h2 Char,2 Char,l2 Char,list + change bar Char,CAPITOLO Char,H21 Char,H22 Char,Header 2 Char,Arial 12 Fett Kursiv Char,Reset numbering Char,PIM2 Char,Fab-2 Char,Heading 2 Hidden Char,Sub-Head1 Char,L2 Char,Chapter Title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hr-HR" w:eastAsia="hr-HR"/>
    </w:rPr>
  </w:style>
  <w:style w:type="numbering" w:customStyle="1" w:styleId="NoList2">
    <w:name w:val="No List2"/>
    <w:next w:val="NoList"/>
    <w:uiPriority w:val="99"/>
    <w:semiHidden/>
    <w:unhideWhenUsed/>
  </w:style>
  <w:style w:type="character" w:customStyle="1" w:styleId="ListParagraphChar">
    <w:name w:val="List Paragraph Char"/>
    <w:aliases w:val="Resume Title Char,heading 4 Char,Graphic Char,List Paragraph1 Char,Citation List Char,Ha Char,Bullets1 Char,Paragraphe de liste1 Char,Puces Char,texte de base Char,Lettre d'introduction Char,Numbered paragraph 1 Char,References Char"/>
    <w:link w:val="ListParagraph"/>
    <w:uiPriority w:val="34"/>
    <w:qFormat/>
    <w:locked/>
    <w:rPr>
      <w:lang w:val="bs-Latn-B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table" w:customStyle="1" w:styleId="TableGrid3">
    <w:name w:val="Table Grid3"/>
    <w:basedOn w:val="TableNormal"/>
    <w:next w:val="TableGrid"/>
    <w:uiPriority w:val="1"/>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1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31E43-04E6-4652-8982-B7A46DA2F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19</Pages>
  <Words>4885</Words>
  <Characters>27851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Kadira Suljanovic</dc:creator>
  <cp:keywords/>
  <dc:description/>
  <cp:lastModifiedBy>Damir Soco</cp:lastModifiedBy>
  <cp:revision>42</cp:revision>
  <cp:lastPrinted>2025-05-21T11:40:00Z</cp:lastPrinted>
  <dcterms:created xsi:type="dcterms:W3CDTF">2026-07-10T13:40:00Z</dcterms:created>
  <dcterms:modified xsi:type="dcterms:W3CDTF">2026-07-15T13:18:00Z</dcterms:modified>
</cp:coreProperties>
</file>