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9F" w:rsidRDefault="00CB460D">
      <w:pPr>
        <w:widowControl w:val="0"/>
        <w:jc w:val="both"/>
        <w:rPr>
          <w:lang w:val="bs-Latn-BA" w:eastAsia="hr-HR"/>
        </w:rPr>
      </w:pPr>
      <w:bookmarkStart w:id="0" w:name="_GoBack"/>
      <w:bookmarkEnd w:id="0"/>
      <w:r>
        <w:rPr>
          <w:lang w:val="bs-Latn-BA" w:eastAsia="hr-HR"/>
        </w:rPr>
        <w:t>Na osnovu člana 2. stava 3. tačke h), člana 7. tačke b) i članova 39., 43., 44., 46., 47. i 70. Zakona o Centralnoj banci Bosne i Hercegovine („Službeni glasnik BiH“, br. 1/97, 29/02, 8/03, 13/03, 14/03, 09/05, 76/06 i 32/07), Upravno vijeće Centralne bank</w:t>
      </w:r>
      <w:r>
        <w:rPr>
          <w:lang w:val="bs-Latn-BA" w:eastAsia="hr-HR"/>
        </w:rPr>
        <w:t xml:space="preserve">e Bosne i Hercegovine, na 1. sjednici od </w:t>
      </w:r>
      <w:r>
        <w:rPr>
          <w:noProof/>
          <w:lang w:val="bs-Latn-BA" w:eastAsia="hr-HR"/>
        </w:rPr>
        <w:t>29.01.2026.</w:t>
      </w:r>
      <w:r>
        <w:rPr>
          <w:noProof/>
          <w:lang w:val="sr-Cyrl-CS" w:eastAsia="hr-HR"/>
        </w:rPr>
        <w:t xml:space="preserve"> </w:t>
      </w:r>
      <w:r>
        <w:rPr>
          <w:lang w:val="bs-Latn-BA" w:eastAsia="hr-HR"/>
        </w:rPr>
        <w:t>godine, donosi</w:t>
      </w:r>
    </w:p>
    <w:p w:rsidR="0067469F" w:rsidRDefault="0067469F">
      <w:pPr>
        <w:widowControl w:val="0"/>
        <w:jc w:val="both"/>
        <w:rPr>
          <w:lang w:val="bs-Latn-BA" w:eastAsia="hr-HR"/>
        </w:rPr>
      </w:pPr>
    </w:p>
    <w:p w:rsidR="0067469F" w:rsidRDefault="0067469F">
      <w:pPr>
        <w:pStyle w:val="Heading2"/>
        <w:keepNext w:val="0"/>
        <w:widowControl w:val="0"/>
        <w:jc w:val="left"/>
        <w:rPr>
          <w:b w:val="0"/>
          <w:lang w:val="bs-Latn-BA"/>
        </w:rPr>
      </w:pPr>
    </w:p>
    <w:p w:rsidR="0067469F" w:rsidRDefault="00CB460D">
      <w:pPr>
        <w:pStyle w:val="Heading2"/>
        <w:keepNext w:val="0"/>
        <w:widowControl w:val="0"/>
        <w:rPr>
          <w:b w:val="0"/>
          <w:lang w:val="bs-Latn-BA"/>
        </w:rPr>
      </w:pPr>
      <w:r>
        <w:rPr>
          <w:b w:val="0"/>
          <w:lang w:val="bs-Latn-BA"/>
        </w:rPr>
        <w:t>ODLUKU</w:t>
      </w:r>
    </w:p>
    <w:p w:rsidR="0067469F" w:rsidRDefault="00CB460D">
      <w:pPr>
        <w:widowControl w:val="0"/>
        <w:jc w:val="center"/>
        <w:rPr>
          <w:lang w:val="bs-Latn-BA"/>
        </w:rPr>
      </w:pPr>
      <w:r>
        <w:rPr>
          <w:lang w:val="bs-Latn-BA"/>
        </w:rPr>
        <w:t>o provjeri autentičnosti i prikladnosti gotovog novca</w:t>
      </w:r>
    </w:p>
    <w:p w:rsidR="0067469F" w:rsidRDefault="00CB460D">
      <w:pPr>
        <w:widowControl w:val="0"/>
        <w:jc w:val="center"/>
        <w:rPr>
          <w:lang w:val="bs-Latn-BA"/>
        </w:rPr>
      </w:pPr>
      <w:r>
        <w:rPr>
          <w:lang w:val="bs-Latn-BA"/>
        </w:rPr>
        <w:t>i njegovo vraćanje u opticaj</w:t>
      </w:r>
    </w:p>
    <w:p w:rsidR="0067469F" w:rsidRDefault="0067469F">
      <w:pPr>
        <w:widowControl w:val="0"/>
        <w:jc w:val="both"/>
        <w:rPr>
          <w:lang w:val="bs-Latn-BA"/>
        </w:rPr>
      </w:pPr>
    </w:p>
    <w:p w:rsidR="0067469F" w:rsidRDefault="0067469F">
      <w:pPr>
        <w:widowControl w:val="0"/>
        <w:jc w:val="both"/>
        <w:rPr>
          <w:lang w:val="bs-Latn-BA"/>
        </w:rPr>
      </w:pPr>
    </w:p>
    <w:p w:rsidR="0067469F" w:rsidRDefault="00CB460D">
      <w:pPr>
        <w:widowControl w:val="0"/>
        <w:jc w:val="both"/>
        <w:rPr>
          <w:lang w:val="bs-Latn-BA"/>
        </w:rPr>
      </w:pPr>
      <w:r>
        <w:rPr>
          <w:lang w:val="bs-Latn-BA"/>
        </w:rPr>
        <w:t>DIO PRVI - OPŠTE ODREDBE</w:t>
      </w:r>
    </w:p>
    <w:p w:rsidR="0067469F" w:rsidRDefault="0067469F">
      <w:pPr>
        <w:widowControl w:val="0"/>
        <w:jc w:val="both"/>
        <w:rPr>
          <w:lang w:val="bs-Latn-BA"/>
        </w:rPr>
      </w:pPr>
    </w:p>
    <w:p w:rsidR="0067469F" w:rsidRDefault="00CB460D">
      <w:pPr>
        <w:widowControl w:val="0"/>
        <w:jc w:val="center"/>
        <w:rPr>
          <w:lang w:val="bs-Latn-BA"/>
        </w:rPr>
      </w:pPr>
      <w:r>
        <w:rPr>
          <w:lang w:val="bs-Latn-BA"/>
        </w:rPr>
        <w:t>Član 1.</w:t>
      </w:r>
    </w:p>
    <w:p w:rsidR="0067469F" w:rsidRDefault="00CB460D">
      <w:pPr>
        <w:jc w:val="center"/>
        <w:rPr>
          <w:lang w:val="bs-Latn-BA"/>
        </w:rPr>
      </w:pPr>
      <w:r>
        <w:rPr>
          <w:lang w:val="bs-Latn-BA"/>
        </w:rPr>
        <w:t>(Predmet i cilj)</w:t>
      </w:r>
    </w:p>
    <w:p w:rsidR="0067469F" w:rsidRDefault="00CB460D">
      <w:pPr>
        <w:jc w:val="both"/>
        <w:rPr>
          <w:lang w:val="bs-Latn-BA"/>
        </w:rPr>
      </w:pPr>
      <w:r>
        <w:rPr>
          <w:lang w:val="bs-Latn-BA"/>
        </w:rPr>
        <w:t>(1) Ovom odlukom uređuju se postupak provje</w:t>
      </w:r>
      <w:r>
        <w:rPr>
          <w:lang w:val="bs-Latn-BA"/>
        </w:rPr>
        <w:t>re autentičnosti i prikladnosti gotovog novca, obveznici koji su dužni vršiti provjeru, vrste provjere, uređaji koji se koriste u postupku provjere, postupak vraćanja gotovog novca u opticaj i način provođenja kontrole od Centralne banke Bosne i Hercegovin</w:t>
      </w:r>
      <w:r>
        <w:rPr>
          <w:lang w:val="bs-Latn-BA"/>
        </w:rPr>
        <w:t>e (u daljnjem tekstu: Centralna banka).</w:t>
      </w:r>
    </w:p>
    <w:p w:rsidR="0067469F" w:rsidRDefault="00CB460D">
      <w:pPr>
        <w:jc w:val="both"/>
        <w:rPr>
          <w:lang w:val="bs-Latn-BA"/>
        </w:rPr>
      </w:pPr>
      <w:r>
        <w:rPr>
          <w:lang w:val="bs-Latn-BA"/>
        </w:rPr>
        <w:t>(2) Cilj Odluke je zaštita integriteta gotovog novca propisivanjem obaveze provjere autentičnosti i prikladnosti gotovog novca koji se nalazi u opticaju u Bosni i Hercegovini.</w:t>
      </w:r>
    </w:p>
    <w:p w:rsidR="0067469F" w:rsidRDefault="0067469F">
      <w:pPr>
        <w:jc w:val="both"/>
        <w:rPr>
          <w:lang w:val="bs-Latn-BA"/>
        </w:rPr>
      </w:pPr>
    </w:p>
    <w:p w:rsidR="0067469F" w:rsidRDefault="00CB460D">
      <w:pPr>
        <w:jc w:val="center"/>
        <w:rPr>
          <w:rFonts w:eastAsia="Aptos"/>
          <w:kern w:val="2"/>
          <w:lang w:val="bs-Latn-BA" w:eastAsia="en-US"/>
          <w14:ligatures w14:val="standardContextual"/>
        </w:rPr>
      </w:pPr>
      <w:r>
        <w:rPr>
          <w:rFonts w:eastAsia="Aptos"/>
          <w:bCs/>
          <w:kern w:val="2"/>
          <w:lang w:val="bs-Latn-BA" w:eastAsia="en-US"/>
          <w14:ligatures w14:val="standardContextual"/>
        </w:rPr>
        <w:t>Član 2.</w:t>
      </w:r>
    </w:p>
    <w:p w:rsidR="0067469F" w:rsidRDefault="00CB460D">
      <w:pPr>
        <w:jc w:val="center"/>
        <w:rPr>
          <w:rFonts w:eastAsia="Aptos"/>
          <w:bCs/>
          <w:kern w:val="2"/>
          <w:lang w:val="bs-Latn-BA" w:eastAsia="en-US"/>
          <w14:ligatures w14:val="standardContextual"/>
        </w:rPr>
      </w:pPr>
      <w:r>
        <w:rPr>
          <w:rFonts w:eastAsia="Aptos"/>
          <w:bCs/>
          <w:kern w:val="2"/>
          <w:lang w:val="bs-Latn-BA" w:eastAsia="en-US"/>
          <w14:ligatures w14:val="standardContextual"/>
        </w:rPr>
        <w:t>(Usklađenost sa standardima Evr</w:t>
      </w:r>
      <w:r>
        <w:rPr>
          <w:rFonts w:eastAsia="Aptos"/>
          <w:bCs/>
          <w:kern w:val="2"/>
          <w:lang w:val="bs-Latn-BA" w:eastAsia="en-US"/>
          <w14:ligatures w14:val="standardContextual"/>
        </w:rPr>
        <w:t>opske unije)</w:t>
      </w:r>
    </w:p>
    <w:p w:rsidR="0067469F" w:rsidRDefault="00CB460D">
      <w:pPr>
        <w:jc w:val="both"/>
        <w:rPr>
          <w:rFonts w:eastAsia="Aptos"/>
          <w:bCs/>
          <w:kern w:val="2"/>
          <w:lang w:val="bs-Latn-BA" w:eastAsia="en-US"/>
          <w14:ligatures w14:val="standardContextual"/>
        </w:rPr>
      </w:pPr>
      <w:r>
        <w:rPr>
          <w:rFonts w:eastAsia="Aptos"/>
          <w:kern w:val="2"/>
          <w:lang w:val="bs-Latn-BA" w:eastAsia="en-US"/>
          <w14:ligatures w14:val="standardContextual"/>
        </w:rPr>
        <w:t>Ovom odlukom usklađuje se postupak provjere autentičnosti i prikladnosti novčanica i kovanog novca konvertibilne marke sa standardima Evropske unije, odnosno načinom i postupkom provjere autentičnosti euro novčanica i euro kovanog novca.</w:t>
      </w:r>
    </w:p>
    <w:p w:rsidR="0067469F" w:rsidRDefault="0067469F">
      <w:pPr>
        <w:jc w:val="both"/>
        <w:rPr>
          <w:rFonts w:eastAsia="Aptos"/>
          <w:bCs/>
          <w:kern w:val="2"/>
          <w:lang w:val="bs-Latn-BA" w:eastAsia="en-US"/>
          <w14:ligatures w14:val="standardContextual"/>
        </w:rPr>
      </w:pPr>
    </w:p>
    <w:p w:rsidR="0067469F" w:rsidRDefault="00CB460D">
      <w:pPr>
        <w:jc w:val="center"/>
        <w:rPr>
          <w:lang w:val="bs-Latn-BA"/>
        </w:rPr>
      </w:pPr>
      <w:r>
        <w:rPr>
          <w:lang w:val="bs-Latn-BA"/>
        </w:rPr>
        <w:t>Član</w:t>
      </w:r>
      <w:r>
        <w:rPr>
          <w:lang w:val="bs-Latn-BA"/>
        </w:rPr>
        <w:t xml:space="preserve"> 3.</w:t>
      </w:r>
    </w:p>
    <w:p w:rsidR="0067469F" w:rsidRDefault="00CB460D">
      <w:pPr>
        <w:jc w:val="center"/>
        <w:rPr>
          <w:lang w:val="bs-Latn-BA"/>
        </w:rPr>
      </w:pPr>
      <w:r>
        <w:rPr>
          <w:lang w:val="bs-Latn-BA"/>
        </w:rPr>
        <w:t>(Pojmovi)</w:t>
      </w:r>
    </w:p>
    <w:p w:rsidR="0067469F" w:rsidRDefault="00CB460D">
      <w:pPr>
        <w:jc w:val="both"/>
        <w:rPr>
          <w:lang w:val="bs-Latn-BA" w:eastAsia="hr-HR"/>
        </w:rPr>
      </w:pPr>
      <w:r>
        <w:rPr>
          <w:lang w:val="bs-Latn-BA" w:eastAsia="hr-HR"/>
        </w:rPr>
        <w:t>Pojmovi koji se koriste u ovoj odluci imaju sljedeća značenja:</w:t>
      </w:r>
    </w:p>
    <w:p w:rsidR="0067469F" w:rsidRDefault="00CB460D">
      <w:pPr>
        <w:numPr>
          <w:ilvl w:val="0"/>
          <w:numId w:val="3"/>
        </w:numPr>
        <w:contextualSpacing/>
        <w:jc w:val="both"/>
        <w:rPr>
          <w:lang w:val="bs-Latn-BA" w:eastAsia="hr-HR"/>
        </w:rPr>
      </w:pPr>
      <w:r>
        <w:rPr>
          <w:i/>
          <w:lang w:val="bs-Latn-BA" w:eastAsia="hr-HR"/>
        </w:rPr>
        <w:t>gotov novac</w:t>
      </w:r>
      <w:r>
        <w:rPr>
          <w:lang w:val="bs-Latn-BA" w:eastAsia="hr-HR"/>
        </w:rPr>
        <w:t xml:space="preserve"> su novčanice i kovani novac konvertibilne marke kao zakonito sredstvo plaćanja u Bosni i Hercegovini,</w:t>
      </w:r>
    </w:p>
    <w:p w:rsidR="0067469F" w:rsidRDefault="00CB460D">
      <w:pPr>
        <w:numPr>
          <w:ilvl w:val="0"/>
          <w:numId w:val="3"/>
        </w:numPr>
        <w:contextualSpacing/>
        <w:jc w:val="both"/>
        <w:rPr>
          <w:lang w:val="bs-Latn-BA" w:eastAsia="hr-HR"/>
        </w:rPr>
      </w:pPr>
      <w:r>
        <w:rPr>
          <w:i/>
          <w:lang w:val="bs-Latn-BA" w:eastAsia="hr-HR"/>
        </w:rPr>
        <w:t>sumnjiv gotov novac</w:t>
      </w:r>
      <w:r>
        <w:rPr>
          <w:lang w:val="bs-Latn-BA" w:eastAsia="hr-HR"/>
        </w:rPr>
        <w:t xml:space="preserve"> su novčanice i kovani novac čija autentičnost</w:t>
      </w:r>
      <w:r>
        <w:rPr>
          <w:lang w:val="bs-Latn-BA" w:eastAsia="hr-HR"/>
        </w:rPr>
        <w:t xml:space="preserve"> ne može biti jasno utvrđena ručnom obradom ili obradom pomoću uređaja ili za koji ima dovoljno razloga za sumnju da je krivotvoren,</w:t>
      </w:r>
    </w:p>
    <w:p w:rsidR="0067469F" w:rsidRDefault="00CB460D">
      <w:pPr>
        <w:numPr>
          <w:ilvl w:val="0"/>
          <w:numId w:val="3"/>
        </w:numPr>
        <w:contextualSpacing/>
        <w:jc w:val="both"/>
        <w:rPr>
          <w:lang w:val="bs-Latn-BA" w:eastAsia="hr-HR"/>
        </w:rPr>
      </w:pPr>
      <w:r>
        <w:rPr>
          <w:i/>
          <w:lang w:val="bs-Latn-BA" w:eastAsia="hr-HR"/>
        </w:rPr>
        <w:t xml:space="preserve">krivotvoreni gotov novac </w:t>
      </w:r>
      <w:r>
        <w:rPr>
          <w:lang w:val="bs-Latn-BA" w:eastAsia="hr-HR"/>
        </w:rPr>
        <w:t>su novčanice i kovani novac izražen u konvertibilnim markama, koji djelomično ili u potpunosti ima</w:t>
      </w:r>
      <w:r>
        <w:rPr>
          <w:lang w:val="bs-Latn-BA" w:eastAsia="hr-HR"/>
        </w:rPr>
        <w:t xml:space="preserve"> izgled novčanice ili kovanog novca konvertibilne marke, a za koji je tehničkom analizom utvrđeno da je djelomično ili u potpunosti neovlašteno izrađen ili izmijenjen. Krivotvorenim gotovim novcem smatraju se novčanice i kovani novac koji su prestali biti </w:t>
      </w:r>
      <w:r>
        <w:rPr>
          <w:lang w:val="bs-Latn-BA" w:eastAsia="hr-HR"/>
        </w:rPr>
        <w:t>zakonsko sredstvo plaćanja i koje su djelomično ili u potpunosti neovlašteno izrađeni ili izmijenjeni,</w:t>
      </w:r>
    </w:p>
    <w:p w:rsidR="0067469F" w:rsidRDefault="00CB460D">
      <w:pPr>
        <w:numPr>
          <w:ilvl w:val="0"/>
          <w:numId w:val="3"/>
        </w:numPr>
        <w:contextualSpacing/>
        <w:jc w:val="both"/>
        <w:rPr>
          <w:lang w:val="bs-Latn-BA" w:eastAsia="hr-HR"/>
        </w:rPr>
      </w:pPr>
      <w:r>
        <w:rPr>
          <w:i/>
          <w:lang w:val="bs-Latn-BA" w:eastAsia="hr-HR"/>
        </w:rPr>
        <w:t xml:space="preserve">neprikladan gotov novac </w:t>
      </w:r>
      <w:r>
        <w:rPr>
          <w:lang w:val="bs-Latn-BA" w:eastAsia="hr-HR"/>
        </w:rPr>
        <w:t>su novčanice i kovani novac koji su kao takvi definisani Odlukom o postupanju s novčanicama i kovanim novcem kovertibilne marke k</w:t>
      </w:r>
      <w:r>
        <w:rPr>
          <w:lang w:val="bs-Latn-BA" w:eastAsia="hr-HR"/>
        </w:rPr>
        <w:t>oji je neprikladan za opticaj i oštećenim novčanicama efektivnog stranog novca („Službeni glasnik BiH“, br. 88/24),</w:t>
      </w:r>
    </w:p>
    <w:p w:rsidR="0067469F" w:rsidRDefault="00CB460D">
      <w:pPr>
        <w:numPr>
          <w:ilvl w:val="0"/>
          <w:numId w:val="3"/>
        </w:numPr>
        <w:contextualSpacing/>
        <w:jc w:val="both"/>
        <w:rPr>
          <w:lang w:val="bs-Latn-BA" w:eastAsia="hr-HR"/>
        </w:rPr>
      </w:pPr>
      <w:r>
        <w:rPr>
          <w:i/>
          <w:lang w:val="bs-Latn-BA" w:eastAsia="hr-HR"/>
        </w:rPr>
        <w:t xml:space="preserve">prikladan gotov novac </w:t>
      </w:r>
      <w:r>
        <w:rPr>
          <w:lang w:val="bs-Latn-BA" w:eastAsia="hr-HR"/>
        </w:rPr>
        <w:t xml:space="preserve">su </w:t>
      </w:r>
      <w:r>
        <w:rPr>
          <w:lang w:val="bs-Latn-BA"/>
        </w:rPr>
        <w:t xml:space="preserve">novčanice i kovani novac koji su provjereni u postupku autentičnosti i prikladnosti i klasifikovani kao ispravni i </w:t>
      </w:r>
      <w:r>
        <w:rPr>
          <w:lang w:val="bs-Latn-BA"/>
        </w:rPr>
        <w:t>podobni za vraćanje u opticaj,</w:t>
      </w:r>
    </w:p>
    <w:p w:rsidR="0067469F" w:rsidRDefault="00CB460D">
      <w:pPr>
        <w:numPr>
          <w:ilvl w:val="0"/>
          <w:numId w:val="3"/>
        </w:numPr>
        <w:contextualSpacing/>
        <w:jc w:val="both"/>
        <w:rPr>
          <w:lang w:val="bs-Latn-BA" w:eastAsia="hr-HR"/>
        </w:rPr>
      </w:pPr>
      <w:r>
        <w:rPr>
          <w:i/>
          <w:iCs/>
          <w:lang w:val="bs-Latn-BA" w:eastAsia="hr-HR"/>
        </w:rPr>
        <w:t>osposobljeni zaposlenik</w:t>
      </w:r>
      <w:r>
        <w:rPr>
          <w:lang w:val="bs-Latn-BA" w:eastAsia="hr-HR"/>
        </w:rPr>
        <w:t xml:space="preserve"> je zaposlenik obveznika koji je prošao obuku u Centralnoj banci Bosne i Hercegovine i stekao status instruktora za postupak provjere autentičnosti </w:t>
      </w:r>
      <w:r>
        <w:rPr>
          <w:lang w:val="bs-Latn-BA" w:eastAsia="hr-HR"/>
        </w:rPr>
        <w:lastRenderedPageBreak/>
        <w:t>novčanica i kovanog novca ili zaposlenik obveznika koj</w:t>
      </w:r>
      <w:r>
        <w:rPr>
          <w:lang w:val="bs-Latn-BA" w:eastAsia="hr-HR"/>
        </w:rPr>
        <w:t>i je prošao obuku kod instruktora,</w:t>
      </w:r>
    </w:p>
    <w:p w:rsidR="0067469F" w:rsidRDefault="00CB460D">
      <w:pPr>
        <w:numPr>
          <w:ilvl w:val="0"/>
          <w:numId w:val="3"/>
        </w:numPr>
        <w:contextualSpacing/>
        <w:jc w:val="both"/>
        <w:rPr>
          <w:lang w:val="bs-Latn-BA" w:eastAsia="hr-HR"/>
        </w:rPr>
      </w:pPr>
      <w:r>
        <w:rPr>
          <w:i/>
          <w:lang w:val="bs-Latn-BA" w:eastAsia="hr-HR"/>
        </w:rPr>
        <w:t>provjera autentičnosti</w:t>
      </w:r>
      <w:r>
        <w:rPr>
          <w:lang w:val="bs-Latn-BA" w:eastAsia="hr-HR"/>
        </w:rPr>
        <w:t xml:space="preserve"> je postupak provjere gotovog novca u svrhu izdvajanja sumnjivih primjeraka i</w:t>
      </w:r>
    </w:p>
    <w:p w:rsidR="0067469F" w:rsidRDefault="00CB460D">
      <w:pPr>
        <w:pStyle w:val="ListParagraph"/>
        <w:numPr>
          <w:ilvl w:val="0"/>
          <w:numId w:val="3"/>
        </w:numPr>
        <w:jc w:val="both"/>
        <w:rPr>
          <w:lang w:val="bs-Latn-BA" w:eastAsia="hr-HR"/>
        </w:rPr>
      </w:pPr>
      <w:r>
        <w:rPr>
          <w:i/>
          <w:lang w:val="bs-Latn-BA" w:eastAsia="hr-HR"/>
        </w:rPr>
        <w:t>obrada</w:t>
      </w:r>
      <w:r>
        <w:rPr>
          <w:lang w:val="bs-Latn-BA" w:eastAsia="hr-HR"/>
        </w:rPr>
        <w:t xml:space="preserve"> </w:t>
      </w:r>
      <w:r>
        <w:rPr>
          <w:i/>
          <w:lang w:val="bs-Latn-BA" w:eastAsia="hr-HR"/>
        </w:rPr>
        <w:t>gotovog novca</w:t>
      </w:r>
      <w:r>
        <w:rPr>
          <w:lang w:val="bs-Latn-BA" w:eastAsia="hr-HR"/>
        </w:rPr>
        <w:t xml:space="preserve"> je postupak brojanja i provjere autentičnosti i prikladnosti novčanica i kovanog novca, ručno i/ili </w:t>
      </w:r>
      <w:r>
        <w:rPr>
          <w:lang w:val="bs-Latn-BA" w:eastAsia="hr-HR"/>
        </w:rPr>
        <w:t>uređajem.</w:t>
      </w: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t>DIO DRUGI - OBVEZNICI I VRSTE PROVJERE AUTENTIČNOSTI I PRIKLADNOSTI GOTOVOG NOVCA</w:t>
      </w:r>
    </w:p>
    <w:p w:rsidR="0067469F" w:rsidRDefault="0067469F">
      <w:pPr>
        <w:jc w:val="both"/>
        <w:rPr>
          <w:lang w:val="bs-Latn-BA"/>
        </w:rPr>
      </w:pPr>
    </w:p>
    <w:p w:rsidR="0067469F" w:rsidRDefault="00CB460D">
      <w:pPr>
        <w:jc w:val="center"/>
        <w:rPr>
          <w:lang w:val="bs-Latn-BA"/>
        </w:rPr>
      </w:pPr>
      <w:r>
        <w:rPr>
          <w:lang w:val="bs-Latn-BA"/>
        </w:rPr>
        <w:t>Član 4.</w:t>
      </w:r>
    </w:p>
    <w:p w:rsidR="0067469F" w:rsidRDefault="00CB460D">
      <w:pPr>
        <w:jc w:val="center"/>
        <w:rPr>
          <w:lang w:val="bs-Latn-BA"/>
        </w:rPr>
      </w:pPr>
      <w:r>
        <w:rPr>
          <w:lang w:val="bs-Latn-BA"/>
        </w:rPr>
        <w:t>(Obveznici provjere)</w:t>
      </w:r>
    </w:p>
    <w:p w:rsidR="0067469F" w:rsidRDefault="00CB460D">
      <w:pPr>
        <w:jc w:val="both"/>
        <w:rPr>
          <w:lang w:val="bs-Latn-BA" w:eastAsia="hr-HR"/>
        </w:rPr>
      </w:pPr>
      <w:r>
        <w:rPr>
          <w:lang w:val="bs-Latn-BA" w:eastAsia="hr-HR"/>
        </w:rPr>
        <w:t>(1) Obveznici koji su dužni vršiti provjeru autentičnosti i prikladnosti gotovog novca, obradom novčanica i kovanog novca ručno i/il</w:t>
      </w:r>
      <w:r>
        <w:rPr>
          <w:lang w:val="bs-Latn-BA" w:eastAsia="hr-HR"/>
        </w:rPr>
        <w:t>i putem uređaja su komercijalne banke sa sjedištem u Bosni i Hercegovini, drugi pružaoci platnih usluga u obavljanju poslova platnog prometa i svi drugi pravni subjekti koji učestvuju u obradi novčanica i kovanog novca i njihovoj distribuciji javnosti uklj</w:t>
      </w:r>
      <w:r>
        <w:rPr>
          <w:lang w:val="bs-Latn-BA" w:eastAsia="hr-HR"/>
        </w:rPr>
        <w:t>učujući ustanove čija se djelatnost sastoji od razmjene novčanica i kovanog novca različitih valuta, kao što su ovlaštene mjenjačnice.</w:t>
      </w:r>
    </w:p>
    <w:p w:rsidR="0067469F" w:rsidRDefault="00CB460D">
      <w:pPr>
        <w:jc w:val="both"/>
        <w:rPr>
          <w:lang w:val="bs-Latn-BA" w:eastAsia="hr-HR"/>
        </w:rPr>
      </w:pPr>
      <w:r>
        <w:rPr>
          <w:lang w:val="bs-Latn-BA" w:eastAsia="hr-HR"/>
        </w:rPr>
        <w:t>(2) Obveznici iz stava (1) ovog člana su dužni osigurati da gotov novac koji su primili i koji se vraća u opticaj bude pr</w:t>
      </w:r>
      <w:r>
        <w:rPr>
          <w:lang w:val="bs-Latn-BA" w:eastAsia="hr-HR"/>
        </w:rPr>
        <w:t>ovjeren u postupku provjere autentičnosti i prikladnosti.</w:t>
      </w:r>
    </w:p>
    <w:p w:rsidR="0067469F" w:rsidRDefault="00CB460D">
      <w:pPr>
        <w:jc w:val="both"/>
        <w:rPr>
          <w:lang w:val="bs-Latn-BA" w:eastAsia="hr-HR"/>
        </w:rPr>
      </w:pPr>
      <w:r>
        <w:rPr>
          <w:lang w:val="bs-Latn-BA" w:eastAsia="hr-HR"/>
        </w:rPr>
        <w:t>(3) Obveznici su dužni internim aktom utvrditi procedure za postupanje u skladu s ovom odlukom.</w:t>
      </w:r>
    </w:p>
    <w:p w:rsidR="0067469F" w:rsidRDefault="0067469F">
      <w:pPr>
        <w:jc w:val="both"/>
        <w:rPr>
          <w:lang w:val="bs-Latn-BA" w:eastAsia="hr-HR"/>
        </w:rPr>
      </w:pPr>
    </w:p>
    <w:p w:rsidR="0067469F" w:rsidRDefault="00CB460D">
      <w:pPr>
        <w:jc w:val="center"/>
        <w:rPr>
          <w:lang w:val="bs-Latn-BA"/>
        </w:rPr>
      </w:pPr>
      <w:r>
        <w:rPr>
          <w:lang w:val="bs-Latn-BA"/>
        </w:rPr>
        <w:t>Član 5.</w:t>
      </w:r>
    </w:p>
    <w:p w:rsidR="0067469F" w:rsidRDefault="00CB460D">
      <w:pPr>
        <w:jc w:val="center"/>
        <w:rPr>
          <w:lang w:val="bs-Latn-BA"/>
        </w:rPr>
      </w:pPr>
      <w:r>
        <w:rPr>
          <w:lang w:val="bs-Latn-BA"/>
        </w:rPr>
        <w:t>(Vrste provjere)</w:t>
      </w:r>
    </w:p>
    <w:p w:rsidR="0067469F" w:rsidRDefault="00CB460D">
      <w:pPr>
        <w:jc w:val="both"/>
        <w:rPr>
          <w:lang w:val="bs-Latn-BA"/>
        </w:rPr>
      </w:pPr>
      <w:r>
        <w:rPr>
          <w:lang w:val="bs-Latn-BA"/>
        </w:rPr>
        <w:t>(1) Provjera autentičnosti i prikladnosti gotovog novca se vrši:</w:t>
      </w:r>
    </w:p>
    <w:p w:rsidR="0067469F" w:rsidRDefault="00CB460D">
      <w:pPr>
        <w:pStyle w:val="ListParagraph"/>
        <w:numPr>
          <w:ilvl w:val="0"/>
          <w:numId w:val="21"/>
        </w:numPr>
        <w:jc w:val="both"/>
        <w:rPr>
          <w:lang w:val="bs-Latn-BA"/>
        </w:rPr>
      </w:pPr>
      <w:r>
        <w:rPr>
          <w:lang w:val="bs-Latn-BA"/>
        </w:rPr>
        <w:t xml:space="preserve">ručno, </w:t>
      </w:r>
      <w:r>
        <w:rPr>
          <w:lang w:val="bs-Latn-BA"/>
        </w:rPr>
        <w:t>putem osposobljenih zaposlenika obveznika i</w:t>
      </w:r>
    </w:p>
    <w:p w:rsidR="0067469F" w:rsidRDefault="00CB460D">
      <w:pPr>
        <w:pStyle w:val="ListParagraph"/>
        <w:numPr>
          <w:ilvl w:val="0"/>
          <w:numId w:val="21"/>
        </w:numPr>
        <w:jc w:val="both"/>
        <w:rPr>
          <w:lang w:val="bs-Latn-BA"/>
        </w:rPr>
      </w:pPr>
      <w:r>
        <w:rPr>
          <w:lang w:val="bs-Latn-BA"/>
        </w:rPr>
        <w:t>pomoću uređaja.</w:t>
      </w:r>
    </w:p>
    <w:p w:rsidR="0067469F" w:rsidRDefault="00CB460D">
      <w:pPr>
        <w:jc w:val="both"/>
        <w:rPr>
          <w:lang w:val="bs-Latn-BA"/>
        </w:rPr>
      </w:pPr>
      <w:r>
        <w:rPr>
          <w:lang w:val="bs-Latn-BA"/>
        </w:rPr>
        <w:t>(2) Provjera autentičnosti i prikladnosti gotovog novca podrazumijeva postupak potvrđivanja, ručno i/ili uređajem da su novčanice i kovani novac autentične i prikladne za opticaj.</w:t>
      </w:r>
    </w:p>
    <w:p w:rsidR="0067469F" w:rsidRDefault="00CB460D">
      <w:pPr>
        <w:jc w:val="both"/>
        <w:rPr>
          <w:lang w:val="bs-Latn-BA"/>
        </w:rPr>
      </w:pPr>
      <w:r>
        <w:rPr>
          <w:lang w:val="bs-Latn-BA"/>
        </w:rPr>
        <w:t>(3) Ručna provje</w:t>
      </w:r>
      <w:r>
        <w:rPr>
          <w:lang w:val="bs-Latn-BA"/>
        </w:rPr>
        <w:t>ra autentičnosti novčanica i kovanog novca provodi se vizuelnim pregledom bez upotrebe dodatnih pomagala prema minimalnim standardima za ručnu provjeru autentičnosti i prikladnosti novčanica za opticaj (</w:t>
      </w:r>
      <w:r>
        <w:rPr>
          <w:i/>
          <w:lang w:val="bs-Latn-BA"/>
        </w:rPr>
        <w:t>Prilog 2)</w:t>
      </w:r>
      <w:r>
        <w:rPr>
          <w:lang w:val="bs-Latn-BA"/>
        </w:rPr>
        <w:t xml:space="preserve"> i kriteriju za ručnu provjeru autentičnosti</w:t>
      </w:r>
      <w:r>
        <w:rPr>
          <w:lang w:val="bs-Latn-BA"/>
        </w:rPr>
        <w:t xml:space="preserve"> i prikladnosti kovanog novca </w:t>
      </w:r>
      <w:r>
        <w:rPr>
          <w:i/>
          <w:lang w:val="bs-Latn-BA"/>
        </w:rPr>
        <w:t>(Prilog 5).</w:t>
      </w:r>
    </w:p>
    <w:p w:rsidR="0067469F" w:rsidRDefault="00CB460D">
      <w:pPr>
        <w:jc w:val="both"/>
        <w:rPr>
          <w:lang w:val="bs-Latn-BA"/>
        </w:rPr>
      </w:pPr>
      <w:r>
        <w:rPr>
          <w:lang w:val="bs-Latn-BA"/>
        </w:rPr>
        <w:t>(4) Obveznici su dužni osigurati da ručnu provjeru autentičnosti novčanica i kovanog novca mogu obavljati samo osposobljena zaposlena lica koja su prošla obuku kod Centralne banke.</w:t>
      </w:r>
    </w:p>
    <w:p w:rsidR="0067469F" w:rsidRDefault="00CB460D">
      <w:pPr>
        <w:jc w:val="both"/>
        <w:rPr>
          <w:lang w:val="bs-Latn-BA"/>
        </w:rPr>
      </w:pPr>
      <w:r>
        <w:rPr>
          <w:lang w:val="bs-Latn-BA"/>
        </w:rPr>
        <w:t>(5) Provjera autentičnosti i prik</w:t>
      </w:r>
      <w:r>
        <w:rPr>
          <w:lang w:val="bs-Latn-BA"/>
        </w:rPr>
        <w:t>ladnosti novčanica pomoću uređaja se provodi u skladu sa minimalnim standardima za automatsku provjeru prikladnosti novčanica za opticaj (</w:t>
      </w:r>
      <w:r>
        <w:rPr>
          <w:i/>
          <w:lang w:val="bs-Latn-BA"/>
        </w:rPr>
        <w:t>Prilog 1</w:t>
      </w:r>
      <w:r>
        <w:rPr>
          <w:lang w:val="bs-Latn-BA"/>
        </w:rPr>
        <w:t xml:space="preserve">) i na način da se novčanice klasifikuju i s njima postupa u skladu s </w:t>
      </w:r>
      <w:r>
        <w:rPr>
          <w:i/>
          <w:lang w:val="bs-Latn-BA"/>
        </w:rPr>
        <w:t>Prilogom 4a</w:t>
      </w:r>
      <w:r>
        <w:rPr>
          <w:lang w:val="bs-Latn-BA"/>
        </w:rPr>
        <w:t xml:space="preserve"> (</w:t>
      </w:r>
      <w:r>
        <w:rPr>
          <w:i/>
          <w:lang w:val="bs-Latn-BA"/>
        </w:rPr>
        <w:t xml:space="preserve">Klasifikacija i sortiranje </w:t>
      </w:r>
      <w:r>
        <w:rPr>
          <w:i/>
          <w:lang w:val="bs-Latn-BA"/>
        </w:rPr>
        <w:t>novčanica uređajima koje koriste klijenti obveznika)</w:t>
      </w:r>
      <w:r>
        <w:rPr>
          <w:lang w:val="bs-Latn-BA"/>
        </w:rPr>
        <w:t xml:space="preserve"> i </w:t>
      </w:r>
      <w:r>
        <w:rPr>
          <w:i/>
          <w:lang w:val="bs-Latn-BA"/>
        </w:rPr>
        <w:t>Prilogom 4b</w:t>
      </w:r>
      <w:r>
        <w:rPr>
          <w:lang w:val="bs-Latn-BA"/>
        </w:rPr>
        <w:t xml:space="preserve"> (</w:t>
      </w:r>
      <w:r>
        <w:rPr>
          <w:i/>
          <w:lang w:val="bs-Latn-BA"/>
        </w:rPr>
        <w:t>Klasifikacija i sortiranje novčanica uređajima kojima rukuju zaposlenici obveznika).</w:t>
      </w: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lastRenderedPageBreak/>
        <w:t xml:space="preserve">DIO TREĆI - PROVJERA AUTENTIČNOSTI I PRIKLADNOSTI NOVČANICA KM ZA OPTICAJ </w:t>
      </w:r>
    </w:p>
    <w:p w:rsidR="0067469F" w:rsidRDefault="0067469F">
      <w:pPr>
        <w:jc w:val="center"/>
        <w:rPr>
          <w:lang w:val="bs-Latn-BA"/>
        </w:rPr>
      </w:pPr>
    </w:p>
    <w:p w:rsidR="0067469F" w:rsidRDefault="00CB460D">
      <w:pPr>
        <w:jc w:val="center"/>
        <w:rPr>
          <w:lang w:val="bs-Latn-BA"/>
        </w:rPr>
      </w:pPr>
      <w:r>
        <w:rPr>
          <w:lang w:val="bs-Latn-BA"/>
        </w:rPr>
        <w:t>Član 6.</w:t>
      </w:r>
    </w:p>
    <w:p w:rsidR="0067469F" w:rsidRDefault="00CB460D">
      <w:pPr>
        <w:jc w:val="center"/>
        <w:rPr>
          <w:lang w:val="bs-Latn-BA"/>
        </w:rPr>
      </w:pPr>
      <w:r>
        <w:rPr>
          <w:lang w:val="bs-Latn-BA"/>
        </w:rPr>
        <w:t>(Način prov</w:t>
      </w:r>
      <w:r>
        <w:rPr>
          <w:lang w:val="bs-Latn-BA"/>
        </w:rPr>
        <w:t>jere novčanica)</w:t>
      </w:r>
    </w:p>
    <w:p w:rsidR="0067469F" w:rsidRDefault="00CB460D">
      <w:pPr>
        <w:jc w:val="both"/>
        <w:rPr>
          <w:lang w:val="bs-Latn-BA"/>
        </w:rPr>
      </w:pPr>
      <w:r>
        <w:rPr>
          <w:lang w:val="bs-Latn-BA"/>
        </w:rPr>
        <w:t>(1) Provjera autentičnosti i prikladnosti novčanica KM vrši se:</w:t>
      </w:r>
    </w:p>
    <w:p w:rsidR="0067469F" w:rsidRDefault="00CB460D">
      <w:pPr>
        <w:pStyle w:val="ListParagraph"/>
        <w:numPr>
          <w:ilvl w:val="0"/>
          <w:numId w:val="7"/>
        </w:numPr>
        <w:jc w:val="both"/>
        <w:rPr>
          <w:lang w:val="bs-Latn-BA"/>
        </w:rPr>
      </w:pPr>
      <w:r>
        <w:rPr>
          <w:lang w:val="bs-Latn-BA"/>
        </w:rPr>
        <w:t>ručno od strane osposobljenog zaposlenika obveznika i/ili,</w:t>
      </w:r>
    </w:p>
    <w:p w:rsidR="0067469F" w:rsidRDefault="00CB460D">
      <w:pPr>
        <w:pStyle w:val="ListParagraph"/>
        <w:numPr>
          <w:ilvl w:val="0"/>
          <w:numId w:val="7"/>
        </w:numPr>
        <w:jc w:val="both"/>
        <w:rPr>
          <w:lang w:val="bs-Latn-BA"/>
        </w:rPr>
      </w:pPr>
      <w:r>
        <w:rPr>
          <w:lang w:val="bs-Latn-BA"/>
        </w:rPr>
        <w:t>automatski putem uređaja za obradu novčanica koje je uspješno testirala Centralna banka.</w:t>
      </w:r>
    </w:p>
    <w:p w:rsidR="0067469F" w:rsidRDefault="00CB460D">
      <w:pPr>
        <w:jc w:val="both"/>
        <w:rPr>
          <w:lang w:val="bs-Latn-BA"/>
        </w:rPr>
      </w:pPr>
      <w:r>
        <w:rPr>
          <w:lang w:val="bs-Latn-BA"/>
        </w:rPr>
        <w:t>(2) Provjera autentičnosti i</w:t>
      </w:r>
      <w:r>
        <w:rPr>
          <w:lang w:val="bs-Latn-BA"/>
        </w:rPr>
        <w:t xml:space="preserve"> prikladnosti novčanica je potvrđivanje da su novčanice autentične i prikladne za opticaj.  </w:t>
      </w:r>
    </w:p>
    <w:p w:rsidR="0067469F" w:rsidRDefault="0067469F">
      <w:pPr>
        <w:jc w:val="center"/>
        <w:rPr>
          <w:lang w:val="bs-Latn-BA"/>
        </w:rPr>
      </w:pPr>
    </w:p>
    <w:p w:rsidR="0067469F" w:rsidRDefault="00CB460D">
      <w:pPr>
        <w:jc w:val="center"/>
        <w:rPr>
          <w:lang w:val="bs-Latn-BA"/>
        </w:rPr>
      </w:pPr>
      <w:r>
        <w:rPr>
          <w:lang w:val="bs-Latn-BA"/>
        </w:rPr>
        <w:t>Član 7.</w:t>
      </w:r>
    </w:p>
    <w:p w:rsidR="0067469F" w:rsidRDefault="00CB460D">
      <w:pPr>
        <w:jc w:val="center"/>
        <w:rPr>
          <w:lang w:val="bs-Latn-BA"/>
        </w:rPr>
      </w:pPr>
      <w:r>
        <w:rPr>
          <w:lang w:val="bs-Latn-BA"/>
        </w:rPr>
        <w:t xml:space="preserve">(Minimalni standardi za provjeru autentičnosti i prikladnosti novčanica) </w:t>
      </w:r>
    </w:p>
    <w:p w:rsidR="0067469F" w:rsidRDefault="00CB460D">
      <w:pPr>
        <w:jc w:val="both"/>
        <w:rPr>
          <w:bCs/>
          <w:i/>
          <w:lang w:val="bs-Latn-BA"/>
        </w:rPr>
      </w:pPr>
      <w:r>
        <w:rPr>
          <w:lang w:val="bs-Latn-BA"/>
        </w:rPr>
        <w:t>(1) Ručnu provjeru novčanica iz člana 6. stav (1) tačka a) ove odluke obveznik v</w:t>
      </w:r>
      <w:r>
        <w:rPr>
          <w:lang w:val="bs-Latn-BA"/>
        </w:rPr>
        <w:t xml:space="preserve">rši u skladu s minimalnim standardima za ručnu provjeru autentičnosti i prikladnosti novčanica za opticaj </w:t>
      </w:r>
      <w:r>
        <w:rPr>
          <w:i/>
          <w:lang w:val="bs-Latn-BA"/>
        </w:rPr>
        <w:t>(</w:t>
      </w:r>
      <w:r>
        <w:rPr>
          <w:bCs/>
          <w:i/>
          <w:lang w:val="bs-Latn-BA"/>
        </w:rPr>
        <w:t>Prilog 2).</w:t>
      </w:r>
    </w:p>
    <w:p w:rsidR="0067469F" w:rsidRDefault="00CB460D">
      <w:pPr>
        <w:jc w:val="both"/>
        <w:rPr>
          <w:lang w:val="bs-Latn-BA"/>
        </w:rPr>
      </w:pPr>
      <w:r>
        <w:rPr>
          <w:lang w:val="bs-Latn-BA"/>
        </w:rPr>
        <w:t xml:space="preserve">(2) Automatsku provjeru putem uređaja za obradu novčanica iz člana 6. stav (1) tačka b) ove odluke obveznik obavlja u skladu s minimalnim </w:t>
      </w:r>
      <w:r>
        <w:rPr>
          <w:lang w:val="bs-Latn-BA"/>
        </w:rPr>
        <w:t>standardima za automatsku provjeru prikladnosti novčanica za opticaj (</w:t>
      </w:r>
      <w:r>
        <w:rPr>
          <w:bCs/>
          <w:i/>
          <w:lang w:val="bs-Latn-BA"/>
        </w:rPr>
        <w:t>Prilog 1)</w:t>
      </w:r>
      <w:r>
        <w:rPr>
          <w:lang w:val="bs-Latn-BA"/>
        </w:rPr>
        <w:t>.</w:t>
      </w:r>
    </w:p>
    <w:p w:rsidR="0067469F" w:rsidRDefault="0067469F">
      <w:pPr>
        <w:rPr>
          <w:lang w:val="bs-Latn-BA"/>
        </w:rPr>
      </w:pPr>
    </w:p>
    <w:p w:rsidR="0067469F" w:rsidRDefault="00CB460D">
      <w:pPr>
        <w:jc w:val="center"/>
        <w:rPr>
          <w:lang w:val="bs-Latn-BA"/>
        </w:rPr>
      </w:pPr>
      <w:r>
        <w:rPr>
          <w:lang w:val="bs-Latn-BA"/>
        </w:rPr>
        <w:t>Član 8.</w:t>
      </w:r>
    </w:p>
    <w:p w:rsidR="0067469F" w:rsidRDefault="00CB460D">
      <w:pPr>
        <w:jc w:val="center"/>
        <w:rPr>
          <w:lang w:val="bs-Latn-BA"/>
        </w:rPr>
      </w:pPr>
      <w:r>
        <w:rPr>
          <w:lang w:val="bs-Latn-BA"/>
        </w:rPr>
        <w:t>(Kategorije uređaja za obradu novčanica)</w:t>
      </w:r>
    </w:p>
    <w:p w:rsidR="0067469F" w:rsidRDefault="00CB460D">
      <w:pPr>
        <w:jc w:val="both"/>
        <w:rPr>
          <w:lang w:val="bs-Latn-BA"/>
        </w:rPr>
      </w:pPr>
      <w:r>
        <w:rPr>
          <w:lang w:val="bs-Latn-BA"/>
        </w:rPr>
        <w:t>(1) Uređaji za obradu novčanica koje je uspješno testirala Centralna banka svrstavaju se u dvije kategorije:</w:t>
      </w:r>
    </w:p>
    <w:p w:rsidR="0067469F" w:rsidRDefault="00CB460D">
      <w:pPr>
        <w:pStyle w:val="ListParagraph"/>
        <w:numPr>
          <w:ilvl w:val="0"/>
          <w:numId w:val="8"/>
        </w:numPr>
        <w:jc w:val="both"/>
        <w:rPr>
          <w:lang w:val="bs-Latn-BA"/>
        </w:rPr>
      </w:pPr>
      <w:r>
        <w:rPr>
          <w:lang w:val="bs-Latn-BA"/>
        </w:rPr>
        <w:t>uređaji kojima r</w:t>
      </w:r>
      <w:r>
        <w:rPr>
          <w:lang w:val="bs-Latn-BA"/>
        </w:rPr>
        <w:t>ukuju klijenti,</w:t>
      </w:r>
    </w:p>
    <w:p w:rsidR="0067469F" w:rsidRDefault="00CB460D">
      <w:pPr>
        <w:pStyle w:val="ListParagraph"/>
        <w:numPr>
          <w:ilvl w:val="0"/>
          <w:numId w:val="8"/>
        </w:numPr>
        <w:jc w:val="both"/>
        <w:rPr>
          <w:lang w:val="bs-Latn-BA"/>
        </w:rPr>
      </w:pPr>
      <w:r>
        <w:rPr>
          <w:lang w:val="bs-Latn-BA"/>
        </w:rPr>
        <w:t>uređaji kojima rukuju osposobljeni zaposlenici obveznika.</w:t>
      </w:r>
    </w:p>
    <w:p w:rsidR="0067469F" w:rsidRDefault="00CB460D">
      <w:pPr>
        <w:jc w:val="both"/>
        <w:rPr>
          <w:lang w:val="bs-Latn-BA"/>
        </w:rPr>
      </w:pPr>
      <w:r>
        <w:rPr>
          <w:lang w:val="bs-Latn-BA"/>
        </w:rPr>
        <w:t>(2) Uređaji kojima rukuju klijenti iz stava (1) tačka a) ovoga člana dijele se na potkategorije:</w:t>
      </w:r>
    </w:p>
    <w:p w:rsidR="0067469F" w:rsidRDefault="00CB460D">
      <w:pPr>
        <w:pStyle w:val="ListParagraph"/>
        <w:numPr>
          <w:ilvl w:val="0"/>
          <w:numId w:val="26"/>
        </w:numPr>
        <w:jc w:val="both"/>
        <w:rPr>
          <w:lang w:val="bs-Latn-BA"/>
        </w:rPr>
      </w:pPr>
      <w:r>
        <w:rPr>
          <w:rFonts w:eastAsia="Calibri"/>
          <w:lang w:val="bs-Latn-BA" w:eastAsia="en-US"/>
        </w:rPr>
        <w:t>uređaji za uplatu novčanica (CIM),</w:t>
      </w:r>
    </w:p>
    <w:p w:rsidR="0067469F" w:rsidRDefault="00CB460D">
      <w:pPr>
        <w:pStyle w:val="ListParagraph"/>
        <w:numPr>
          <w:ilvl w:val="0"/>
          <w:numId w:val="26"/>
        </w:numPr>
        <w:jc w:val="both"/>
        <w:rPr>
          <w:lang w:val="bs-Latn-BA"/>
        </w:rPr>
      </w:pPr>
      <w:r>
        <w:rPr>
          <w:lang w:val="bs-Latn-BA"/>
        </w:rPr>
        <w:t>uređaji za uplatu/isplatu novčanica s obradom (CRM</w:t>
      </w:r>
      <w:r>
        <w:rPr>
          <w:lang w:val="bs-Latn-BA"/>
        </w:rPr>
        <w:t>),</w:t>
      </w:r>
    </w:p>
    <w:p w:rsidR="0067469F" w:rsidRDefault="00CB460D">
      <w:pPr>
        <w:pStyle w:val="ListParagraph"/>
        <w:numPr>
          <w:ilvl w:val="0"/>
          <w:numId w:val="26"/>
        </w:numPr>
        <w:jc w:val="both"/>
        <w:rPr>
          <w:lang w:val="bs-Latn-BA"/>
        </w:rPr>
      </w:pPr>
      <w:r>
        <w:rPr>
          <w:lang w:val="bs-Latn-BA"/>
        </w:rPr>
        <w:t>uređaji za uplatu/isplatu novčanica (CCM),</w:t>
      </w:r>
    </w:p>
    <w:p w:rsidR="0067469F" w:rsidRDefault="00CB460D">
      <w:pPr>
        <w:pStyle w:val="ListParagraph"/>
        <w:numPr>
          <w:ilvl w:val="0"/>
          <w:numId w:val="26"/>
        </w:numPr>
        <w:jc w:val="both"/>
        <w:rPr>
          <w:lang w:val="bs-Latn-BA"/>
        </w:rPr>
      </w:pPr>
      <w:r>
        <w:rPr>
          <w:lang w:val="bs-Latn-BA"/>
        </w:rPr>
        <w:t>uređaji za isplatu novčanica (COM) i</w:t>
      </w:r>
    </w:p>
    <w:p w:rsidR="0067469F" w:rsidRDefault="00CB460D">
      <w:pPr>
        <w:pStyle w:val="ListParagraph"/>
        <w:numPr>
          <w:ilvl w:val="0"/>
          <w:numId w:val="26"/>
        </w:numPr>
        <w:jc w:val="both"/>
        <w:rPr>
          <w:lang w:val="bs-Latn-BA"/>
        </w:rPr>
      </w:pPr>
      <w:r>
        <w:rPr>
          <w:lang w:val="bs-Latn-BA"/>
        </w:rPr>
        <w:t>uređaji za isplatu kovanog novca (CDM).</w:t>
      </w:r>
    </w:p>
    <w:p w:rsidR="0067469F" w:rsidRDefault="00CB460D">
      <w:pPr>
        <w:jc w:val="both"/>
        <w:rPr>
          <w:lang w:val="bs-Latn-BA"/>
        </w:rPr>
      </w:pPr>
      <w:r>
        <w:rPr>
          <w:lang w:val="bs-Latn-BA"/>
        </w:rPr>
        <w:t>(3) Uređaji kojima rukuju osposobljeni zaposlenici obveznika iz stava (1) tačke b) ovoga člana dijele se na potkategorije:</w:t>
      </w:r>
    </w:p>
    <w:p w:rsidR="0067469F" w:rsidRDefault="00CB460D">
      <w:pPr>
        <w:pStyle w:val="ListParagraph"/>
        <w:numPr>
          <w:ilvl w:val="0"/>
          <w:numId w:val="9"/>
        </w:numPr>
        <w:jc w:val="both"/>
        <w:rPr>
          <w:lang w:val="bs-Latn-BA"/>
        </w:rPr>
      </w:pPr>
      <w:r>
        <w:rPr>
          <w:rFonts w:eastAsia="Calibri"/>
          <w:lang w:val="bs-Latn-BA" w:eastAsia="en-US"/>
        </w:rPr>
        <w:t>uređaji za</w:t>
      </w:r>
      <w:r>
        <w:rPr>
          <w:rFonts w:eastAsia="Calibri"/>
          <w:lang w:val="bs-Latn-BA" w:eastAsia="en-US"/>
        </w:rPr>
        <w:t xml:space="preserve"> obradu novčanica (BPM),</w:t>
      </w:r>
    </w:p>
    <w:p w:rsidR="0067469F" w:rsidRDefault="00CB460D">
      <w:pPr>
        <w:pStyle w:val="ListParagraph"/>
        <w:numPr>
          <w:ilvl w:val="0"/>
          <w:numId w:val="9"/>
        </w:numPr>
        <w:jc w:val="both"/>
        <w:rPr>
          <w:lang w:val="bs-Latn-BA"/>
        </w:rPr>
      </w:pPr>
      <w:r>
        <w:rPr>
          <w:lang w:val="bs-Latn-BA"/>
        </w:rPr>
        <w:t>u</w:t>
      </w:r>
      <w:r>
        <w:rPr>
          <w:rFonts w:eastAsia="Calibri"/>
          <w:lang w:val="bs-Latn-BA" w:eastAsia="en-US"/>
        </w:rPr>
        <w:t>ređaji za provjeru autentičnosti novčanica (BAM),</w:t>
      </w:r>
    </w:p>
    <w:p w:rsidR="0067469F" w:rsidRDefault="00CB460D">
      <w:pPr>
        <w:pStyle w:val="ListParagraph"/>
        <w:numPr>
          <w:ilvl w:val="0"/>
          <w:numId w:val="9"/>
        </w:numPr>
        <w:jc w:val="both"/>
        <w:rPr>
          <w:lang w:val="bs-Latn-BA"/>
        </w:rPr>
      </w:pPr>
      <w:r>
        <w:rPr>
          <w:lang w:val="bs-Latn-BA"/>
        </w:rPr>
        <w:t>uređaji koji pomažu blagajniku pri obradi i polaganju novčanica (TARM),</w:t>
      </w:r>
    </w:p>
    <w:p w:rsidR="0067469F" w:rsidRDefault="00CB460D">
      <w:pPr>
        <w:pStyle w:val="ListParagraph"/>
        <w:numPr>
          <w:ilvl w:val="0"/>
          <w:numId w:val="9"/>
        </w:numPr>
        <w:jc w:val="both"/>
        <w:rPr>
          <w:lang w:val="bs-Latn-BA"/>
        </w:rPr>
      </w:pPr>
      <w:r>
        <w:rPr>
          <w:lang w:val="bs-Latn-BA"/>
        </w:rPr>
        <w:t>uređaji koje pomažu blagajniku pri polaganju novčanica (TAM).</w:t>
      </w:r>
    </w:p>
    <w:p w:rsidR="0067469F" w:rsidRDefault="00CB460D">
      <w:pPr>
        <w:jc w:val="both"/>
        <w:rPr>
          <w:lang w:val="bs-Latn-BA"/>
        </w:rPr>
      </w:pPr>
      <w:r>
        <w:rPr>
          <w:lang w:val="bs-Latn-BA"/>
        </w:rPr>
        <w:t xml:space="preserve">(4) </w:t>
      </w:r>
      <w:bookmarkStart w:id="1" w:name="_Hlk215395077"/>
      <w:r>
        <w:rPr>
          <w:lang w:val="bs-Latn-BA"/>
        </w:rPr>
        <w:t xml:space="preserve">Opšti tehnički zahtjevi </w:t>
      </w:r>
      <w:bookmarkEnd w:id="1"/>
      <w:r>
        <w:rPr>
          <w:lang w:val="bs-Latn-BA"/>
        </w:rPr>
        <w:t>koje treba da ispu</w:t>
      </w:r>
      <w:r>
        <w:rPr>
          <w:lang w:val="bs-Latn-BA"/>
        </w:rPr>
        <w:t xml:space="preserve">ne uređaji iz stava (1) ovog člana nalaze se u </w:t>
      </w:r>
      <w:r>
        <w:rPr>
          <w:bCs/>
          <w:i/>
          <w:lang w:val="bs-Latn-BA"/>
        </w:rPr>
        <w:t>Prilogu 3</w:t>
      </w:r>
      <w:r>
        <w:rPr>
          <w:i/>
          <w:lang w:val="bs-Latn-BA"/>
        </w:rPr>
        <w:t xml:space="preserve"> </w:t>
      </w:r>
      <w:r>
        <w:rPr>
          <w:lang w:val="bs-Latn-BA"/>
        </w:rPr>
        <w:t>ove odluke.</w:t>
      </w:r>
    </w:p>
    <w:p w:rsidR="0067469F" w:rsidRDefault="00CB460D">
      <w:pPr>
        <w:jc w:val="both"/>
        <w:rPr>
          <w:lang w:val="bs-Latn-BA"/>
        </w:rPr>
      </w:pPr>
      <w:r>
        <w:rPr>
          <w:lang w:val="bs-Latn-BA"/>
        </w:rPr>
        <w:t>(5) Uređaji iz stava (1) ovog člana mogu biti stavljeni u rad od strane obveznika samo ukoliko su uspješno testirani od Centralne banke i uvršteni na Listu uspješno testiranih uređaja.</w:t>
      </w:r>
    </w:p>
    <w:p w:rsidR="0067469F" w:rsidRDefault="0067469F">
      <w:pPr>
        <w:rPr>
          <w:lang w:val="bs-Latn-BA"/>
        </w:rPr>
      </w:pPr>
    </w:p>
    <w:p w:rsidR="0067469F" w:rsidRDefault="00CB460D">
      <w:pPr>
        <w:ind w:left="3540" w:firstLine="708"/>
        <w:rPr>
          <w:lang w:val="bs-Latn-BA"/>
        </w:rPr>
      </w:pPr>
      <w:r>
        <w:rPr>
          <w:lang w:val="bs-Latn-BA"/>
        </w:rPr>
        <w:t>Č</w:t>
      </w:r>
      <w:r>
        <w:rPr>
          <w:lang w:val="bs-Latn-BA"/>
        </w:rPr>
        <w:t>lan 9.</w:t>
      </w:r>
    </w:p>
    <w:p w:rsidR="0067469F" w:rsidRDefault="00CB460D">
      <w:pPr>
        <w:jc w:val="center"/>
        <w:rPr>
          <w:lang w:val="bs-Latn-BA"/>
        </w:rPr>
      </w:pPr>
      <w:r>
        <w:rPr>
          <w:lang w:val="bs-Latn-BA"/>
        </w:rPr>
        <w:t>(Klasifikacija novčanica putem uređaja)</w:t>
      </w:r>
    </w:p>
    <w:p w:rsidR="0067469F" w:rsidRDefault="00CB460D">
      <w:pPr>
        <w:jc w:val="both"/>
        <w:rPr>
          <w:lang w:val="bs-Latn-BA"/>
        </w:rPr>
      </w:pPr>
      <w:r>
        <w:rPr>
          <w:lang w:val="bs-Latn-BA"/>
        </w:rPr>
        <w:t xml:space="preserve">(1) Novčanice koje su provjerene putem uređaja kojima rukuju klijenti klasificiraju se i s njima se postupa u skladu s </w:t>
      </w:r>
      <w:r>
        <w:rPr>
          <w:bCs/>
          <w:i/>
          <w:lang w:val="bs-Latn-BA"/>
        </w:rPr>
        <w:t>Prilogom 4a</w:t>
      </w:r>
      <w:r>
        <w:rPr>
          <w:lang w:val="bs-Latn-BA"/>
        </w:rPr>
        <w:t xml:space="preserve"> ove odluke. </w:t>
      </w:r>
    </w:p>
    <w:p w:rsidR="0067469F" w:rsidRDefault="00CB460D">
      <w:pPr>
        <w:jc w:val="both"/>
        <w:rPr>
          <w:lang w:val="bs-Latn-BA"/>
        </w:rPr>
      </w:pPr>
      <w:r>
        <w:rPr>
          <w:lang w:val="bs-Latn-BA"/>
        </w:rPr>
        <w:t xml:space="preserve">(2) Novčanice koje su provjerene putem uređaja kojima rukuju zaposlenici obveznika klasificiraju se i s njima se postupa u skladu s </w:t>
      </w:r>
      <w:r>
        <w:rPr>
          <w:bCs/>
          <w:i/>
          <w:lang w:val="bs-Latn-BA"/>
        </w:rPr>
        <w:t>Prilogom 4b</w:t>
      </w:r>
      <w:r>
        <w:rPr>
          <w:lang w:val="bs-Latn-BA"/>
        </w:rPr>
        <w:t xml:space="preserve"> ove odluke. </w:t>
      </w: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t>DIO ČETVRTI - PROVJERA AUTENTIČNOSTI I PRIKLADNOSTI KOVANOG NOVCA KM ZA OPTICAJ</w:t>
      </w:r>
    </w:p>
    <w:p w:rsidR="0067469F" w:rsidRDefault="0067469F">
      <w:pPr>
        <w:jc w:val="both"/>
        <w:rPr>
          <w:lang w:val="bs-Latn-BA"/>
        </w:rPr>
      </w:pPr>
    </w:p>
    <w:p w:rsidR="0067469F" w:rsidRDefault="00CB460D">
      <w:pPr>
        <w:jc w:val="center"/>
        <w:rPr>
          <w:lang w:val="bs-Latn-BA"/>
        </w:rPr>
      </w:pPr>
      <w:r>
        <w:rPr>
          <w:lang w:val="bs-Latn-BA"/>
        </w:rPr>
        <w:t>Član 10.</w:t>
      </w:r>
    </w:p>
    <w:p w:rsidR="0067469F" w:rsidRDefault="00CB460D">
      <w:pPr>
        <w:jc w:val="center"/>
        <w:rPr>
          <w:lang w:val="bs-Latn-BA"/>
        </w:rPr>
      </w:pPr>
      <w:r>
        <w:rPr>
          <w:lang w:val="bs-Latn-BA"/>
        </w:rPr>
        <w:t xml:space="preserve">(Način </w:t>
      </w:r>
      <w:r>
        <w:rPr>
          <w:lang w:val="bs-Latn-BA"/>
        </w:rPr>
        <w:t>provjere kovanog novca)</w:t>
      </w:r>
    </w:p>
    <w:p w:rsidR="0067469F" w:rsidRDefault="00CB460D">
      <w:pPr>
        <w:jc w:val="both"/>
        <w:rPr>
          <w:lang w:val="bs-Latn-BA"/>
        </w:rPr>
      </w:pPr>
      <w:r>
        <w:rPr>
          <w:lang w:val="bs-Latn-BA"/>
        </w:rPr>
        <w:t>(1) Provjera autentičnosti i prikladnosti kovanog novca KM, vrši se:</w:t>
      </w:r>
    </w:p>
    <w:p w:rsidR="0067469F" w:rsidRDefault="00CB460D">
      <w:pPr>
        <w:pStyle w:val="ListParagraph"/>
        <w:numPr>
          <w:ilvl w:val="0"/>
          <w:numId w:val="10"/>
        </w:numPr>
        <w:jc w:val="both"/>
        <w:rPr>
          <w:lang w:val="bs-Latn-BA"/>
        </w:rPr>
      </w:pPr>
      <w:r>
        <w:rPr>
          <w:lang w:val="bs-Latn-BA"/>
        </w:rPr>
        <w:t>ručno od strane osposobljenog zaposlenika kod obveznika i/ili,</w:t>
      </w:r>
    </w:p>
    <w:p w:rsidR="0067469F" w:rsidRDefault="00CB460D">
      <w:pPr>
        <w:pStyle w:val="ListParagraph"/>
        <w:numPr>
          <w:ilvl w:val="0"/>
          <w:numId w:val="10"/>
        </w:numPr>
        <w:jc w:val="both"/>
        <w:rPr>
          <w:lang w:val="bs-Latn-BA"/>
        </w:rPr>
      </w:pPr>
      <w:r>
        <w:rPr>
          <w:lang w:val="bs-Latn-BA"/>
        </w:rPr>
        <w:t>automatski putem uređaja za rukovanje kovanim novcem koje je uspješno testirala Centralna banka.</w:t>
      </w:r>
    </w:p>
    <w:p w:rsidR="0067469F" w:rsidRDefault="00CB460D">
      <w:pPr>
        <w:jc w:val="both"/>
        <w:rPr>
          <w:lang w:val="bs-Latn-BA"/>
        </w:rPr>
      </w:pPr>
      <w:r>
        <w:rPr>
          <w:lang w:val="bs-Latn-BA"/>
        </w:rPr>
        <w:t>(2)</w:t>
      </w:r>
      <w:r>
        <w:rPr>
          <w:lang w:val="bs-Latn-BA"/>
        </w:rPr>
        <w:t xml:space="preserve"> Provjera autentičnosti i prikladnosti kovanog novca je potvrđivanje da je kovani novac autentičan i prikladan za opticaj.  </w:t>
      </w:r>
    </w:p>
    <w:p w:rsidR="0067469F" w:rsidRDefault="0067469F">
      <w:pPr>
        <w:rPr>
          <w:lang w:val="bs-Latn-BA"/>
        </w:rPr>
      </w:pPr>
    </w:p>
    <w:p w:rsidR="0067469F" w:rsidRDefault="00CB460D">
      <w:pPr>
        <w:jc w:val="center"/>
        <w:rPr>
          <w:lang w:val="bs-Latn-BA"/>
        </w:rPr>
      </w:pPr>
      <w:r>
        <w:rPr>
          <w:lang w:val="bs-Latn-BA"/>
        </w:rPr>
        <w:t>Član 11.</w:t>
      </w:r>
    </w:p>
    <w:p w:rsidR="0067469F" w:rsidRDefault="00CB460D">
      <w:pPr>
        <w:jc w:val="center"/>
        <w:rPr>
          <w:lang w:val="bs-Latn-BA"/>
        </w:rPr>
      </w:pPr>
      <w:r>
        <w:rPr>
          <w:lang w:val="bs-Latn-BA"/>
        </w:rPr>
        <w:t xml:space="preserve">(Minimalni standardi za ručnu provjeru kovanog novca) </w:t>
      </w:r>
    </w:p>
    <w:p w:rsidR="0067469F" w:rsidRDefault="00CB460D">
      <w:pPr>
        <w:jc w:val="both"/>
        <w:rPr>
          <w:lang w:val="bs-Latn-BA"/>
        </w:rPr>
      </w:pPr>
      <w:r>
        <w:rPr>
          <w:lang w:val="bs-Latn-BA"/>
        </w:rPr>
        <w:t>Ručnu provjeru autentičnosti i prikladnosti kovanog novca obveznik</w:t>
      </w:r>
      <w:r>
        <w:rPr>
          <w:lang w:val="bs-Latn-BA"/>
        </w:rPr>
        <w:t xml:space="preserve"> vrši u skladu s kriterijima za ručnu provjeru autentičnosti i prikladnosti kovanog novca u </w:t>
      </w:r>
      <w:r>
        <w:rPr>
          <w:bCs/>
          <w:i/>
          <w:lang w:val="bs-Latn-BA"/>
        </w:rPr>
        <w:t>Prilogu 5</w:t>
      </w:r>
      <w:r>
        <w:rPr>
          <w:b/>
          <w:bCs/>
          <w:lang w:val="bs-Latn-BA"/>
        </w:rPr>
        <w:t xml:space="preserve"> </w:t>
      </w:r>
      <w:r>
        <w:rPr>
          <w:bCs/>
          <w:lang w:val="bs-Latn-BA"/>
        </w:rPr>
        <w:t>ove odluke.</w:t>
      </w:r>
    </w:p>
    <w:p w:rsidR="0067469F" w:rsidRDefault="0067469F">
      <w:pPr>
        <w:rPr>
          <w:lang w:val="bs-Latn-BA"/>
        </w:rPr>
      </w:pPr>
    </w:p>
    <w:p w:rsidR="0067469F" w:rsidRDefault="00CB460D">
      <w:pPr>
        <w:jc w:val="center"/>
        <w:rPr>
          <w:lang w:val="bs-Latn-BA"/>
        </w:rPr>
      </w:pPr>
      <w:r>
        <w:rPr>
          <w:lang w:val="bs-Latn-BA"/>
        </w:rPr>
        <w:t>Član 12.</w:t>
      </w:r>
    </w:p>
    <w:p w:rsidR="0067469F" w:rsidRDefault="00CB460D">
      <w:pPr>
        <w:jc w:val="center"/>
        <w:rPr>
          <w:lang w:val="bs-Latn-BA"/>
        </w:rPr>
      </w:pPr>
      <w:r>
        <w:rPr>
          <w:lang w:val="bs-Latn-BA"/>
        </w:rPr>
        <w:t xml:space="preserve">(Kategorije uređaja za rukovanje kovanim novcem) </w:t>
      </w:r>
    </w:p>
    <w:p w:rsidR="0067469F" w:rsidRDefault="00CB460D">
      <w:pPr>
        <w:jc w:val="both"/>
        <w:rPr>
          <w:lang w:val="bs-Latn-BA"/>
        </w:rPr>
      </w:pPr>
      <w:r>
        <w:rPr>
          <w:lang w:val="bs-Latn-BA"/>
        </w:rPr>
        <w:t>(1) Uređaji za obradu kovanog novca koje je uspješno testirala Centralna banka svr</w:t>
      </w:r>
      <w:r>
        <w:rPr>
          <w:lang w:val="bs-Latn-BA"/>
        </w:rPr>
        <w:t>stavaju se u dvije kategorije:</w:t>
      </w:r>
    </w:p>
    <w:p w:rsidR="0067469F" w:rsidRDefault="00CB460D">
      <w:pPr>
        <w:pStyle w:val="ListParagraph"/>
        <w:numPr>
          <w:ilvl w:val="0"/>
          <w:numId w:val="11"/>
        </w:numPr>
        <w:jc w:val="both"/>
        <w:rPr>
          <w:lang w:val="bs-Latn-BA"/>
        </w:rPr>
      </w:pPr>
      <w:r>
        <w:rPr>
          <w:lang w:val="bs-Latn-BA"/>
        </w:rPr>
        <w:t>uređaji kojima rukuju klijenti i</w:t>
      </w:r>
    </w:p>
    <w:p w:rsidR="0067469F" w:rsidRDefault="00CB460D">
      <w:pPr>
        <w:pStyle w:val="ListParagraph"/>
        <w:numPr>
          <w:ilvl w:val="0"/>
          <w:numId w:val="11"/>
        </w:numPr>
        <w:jc w:val="both"/>
        <w:rPr>
          <w:lang w:val="bs-Latn-BA"/>
        </w:rPr>
      </w:pPr>
      <w:r>
        <w:rPr>
          <w:lang w:val="bs-Latn-BA"/>
        </w:rPr>
        <w:t>uređaji kojima rukuju zaposlenici obveznika.</w:t>
      </w:r>
    </w:p>
    <w:p w:rsidR="0067469F" w:rsidRDefault="00CB460D">
      <w:pPr>
        <w:jc w:val="both"/>
        <w:rPr>
          <w:lang w:val="bs-Latn-BA"/>
        </w:rPr>
      </w:pPr>
      <w:r>
        <w:rPr>
          <w:lang w:val="bs-Latn-BA"/>
        </w:rPr>
        <w:t>(2) Uređaji</w:t>
      </w:r>
      <w:r>
        <w:rPr>
          <w:rFonts w:eastAsia="Calibri"/>
          <w:lang w:val="bs-Latn-BA" w:eastAsia="en-US"/>
        </w:rPr>
        <w:t xml:space="preserve"> za </w:t>
      </w:r>
      <w:r>
        <w:rPr>
          <w:lang w:val="bs-Latn-BA"/>
        </w:rPr>
        <w:t>obradu kovanog novca</w:t>
      </w:r>
      <w:r>
        <w:rPr>
          <w:rFonts w:eastAsia="Calibri"/>
          <w:lang w:val="bs-Latn-BA" w:eastAsia="en-US"/>
        </w:rPr>
        <w:t xml:space="preserve"> kojima rukuju klijenti iz stava (1) tačke a) ovoga člana dijele se na potkategorije:</w:t>
      </w:r>
    </w:p>
    <w:p w:rsidR="0067469F" w:rsidRDefault="00CB460D">
      <w:pPr>
        <w:pStyle w:val="ListParagraph"/>
        <w:numPr>
          <w:ilvl w:val="0"/>
          <w:numId w:val="2"/>
        </w:numPr>
        <w:rPr>
          <w:rFonts w:eastAsia="Calibri"/>
          <w:lang w:val="bs-Latn-BA" w:eastAsia="en-US"/>
        </w:rPr>
      </w:pPr>
      <w:r>
        <w:rPr>
          <w:rFonts w:eastAsia="Calibri"/>
          <w:lang w:val="bs-Latn-BA" w:eastAsia="en-US"/>
        </w:rPr>
        <w:t xml:space="preserve">uređaji za uplatu kovanog </w:t>
      </w:r>
      <w:r>
        <w:rPr>
          <w:rFonts w:eastAsia="Calibri"/>
          <w:lang w:val="bs-Latn-BA" w:eastAsia="en-US"/>
        </w:rPr>
        <w:t>novca koji odbijaju sumnjiv kovani novac,</w:t>
      </w:r>
    </w:p>
    <w:p w:rsidR="0067469F" w:rsidRDefault="00CB460D">
      <w:pPr>
        <w:pStyle w:val="ListParagraph"/>
        <w:numPr>
          <w:ilvl w:val="0"/>
          <w:numId w:val="2"/>
        </w:numPr>
        <w:rPr>
          <w:rFonts w:eastAsia="Calibri"/>
          <w:lang w:val="bs-Latn-BA" w:eastAsia="en-US"/>
        </w:rPr>
      </w:pPr>
      <w:r>
        <w:rPr>
          <w:rFonts w:eastAsia="Calibri"/>
          <w:lang w:val="bs-Latn-BA" w:eastAsia="en-US"/>
        </w:rPr>
        <w:t>uređaji za uplatu kovanog novca koji zadržavaju sumnjiv kovani novac,</w:t>
      </w:r>
    </w:p>
    <w:p w:rsidR="0067469F" w:rsidRDefault="00CB460D">
      <w:pPr>
        <w:pStyle w:val="ListParagraph"/>
        <w:numPr>
          <w:ilvl w:val="0"/>
          <w:numId w:val="2"/>
        </w:numPr>
        <w:rPr>
          <w:rFonts w:eastAsia="Calibri"/>
          <w:lang w:val="bs-Latn-BA" w:eastAsia="en-US"/>
        </w:rPr>
      </w:pPr>
      <w:r>
        <w:rPr>
          <w:rFonts w:eastAsia="Calibri"/>
          <w:lang w:val="bs-Latn-BA" w:eastAsia="en-US"/>
        </w:rPr>
        <w:t>uređaji za redistribuciju kovanog novca.</w:t>
      </w:r>
    </w:p>
    <w:p w:rsidR="0067469F" w:rsidRDefault="00CB460D">
      <w:pPr>
        <w:jc w:val="both"/>
        <w:rPr>
          <w:rFonts w:eastAsia="Calibri"/>
          <w:lang w:val="bs-Latn-BA" w:eastAsia="en-US"/>
        </w:rPr>
      </w:pPr>
      <w:r>
        <w:rPr>
          <w:rFonts w:eastAsia="Calibri"/>
          <w:lang w:val="bs-Latn-BA" w:eastAsia="en-US"/>
        </w:rPr>
        <w:t xml:space="preserve">(3) Uređaji za </w:t>
      </w:r>
      <w:r>
        <w:rPr>
          <w:lang w:val="bs-Latn-BA"/>
        </w:rPr>
        <w:t>obradu kovanog novca</w:t>
      </w:r>
      <w:r>
        <w:rPr>
          <w:rFonts w:eastAsia="Calibri"/>
          <w:lang w:val="bs-Latn-BA" w:eastAsia="en-US"/>
        </w:rPr>
        <w:t xml:space="preserve"> kojima rukuju zaposlenici obveznika iz stava (1) tačke b) ovog člana dijele se na potkategorije:</w:t>
      </w:r>
    </w:p>
    <w:p w:rsidR="0067469F" w:rsidRDefault="00CB460D">
      <w:pPr>
        <w:pStyle w:val="ListParagraph"/>
        <w:numPr>
          <w:ilvl w:val="0"/>
          <w:numId w:val="12"/>
        </w:numPr>
        <w:rPr>
          <w:rFonts w:eastAsia="Calibri"/>
          <w:lang w:val="bs-Latn-BA" w:eastAsia="en-US"/>
        </w:rPr>
      </w:pPr>
      <w:r>
        <w:rPr>
          <w:rFonts w:eastAsia="Calibri"/>
          <w:lang w:val="bs-Latn-BA" w:eastAsia="en-US"/>
        </w:rPr>
        <w:t>uređaji za sortiranje kovanog novca,</w:t>
      </w:r>
    </w:p>
    <w:p w:rsidR="0067469F" w:rsidRDefault="00CB460D">
      <w:pPr>
        <w:pStyle w:val="ListParagraph"/>
        <w:numPr>
          <w:ilvl w:val="0"/>
          <w:numId w:val="12"/>
        </w:numPr>
        <w:rPr>
          <w:rFonts w:eastAsia="Calibri"/>
          <w:lang w:val="bs-Latn-BA" w:eastAsia="en-US"/>
        </w:rPr>
      </w:pPr>
      <w:r>
        <w:rPr>
          <w:rFonts w:eastAsia="Calibri"/>
          <w:lang w:val="bs-Latn-BA" w:eastAsia="en-US"/>
        </w:rPr>
        <w:t>uređaji za provjeru autentičnosti kovanog novca.</w:t>
      </w:r>
    </w:p>
    <w:p w:rsidR="0067469F" w:rsidRDefault="00CB460D">
      <w:pPr>
        <w:jc w:val="both"/>
        <w:rPr>
          <w:lang w:val="bs-Latn-BA"/>
        </w:rPr>
      </w:pPr>
      <w:r>
        <w:rPr>
          <w:rFonts w:eastAsia="Calibri"/>
          <w:lang w:val="bs-Latn-BA" w:eastAsia="en-US"/>
        </w:rPr>
        <w:t xml:space="preserve">(4) </w:t>
      </w:r>
      <w:r>
        <w:rPr>
          <w:lang w:val="bs-Latn-BA"/>
        </w:rPr>
        <w:t>Opšti tehnički zahtjevi koje treba da ispune uređaji iz stava (1) ov</w:t>
      </w:r>
      <w:r>
        <w:rPr>
          <w:lang w:val="bs-Latn-BA"/>
        </w:rPr>
        <w:t xml:space="preserve">og člana i njihova kategorizacija su navedeni u </w:t>
      </w:r>
      <w:r>
        <w:rPr>
          <w:bCs/>
          <w:i/>
          <w:lang w:val="bs-Latn-BA"/>
        </w:rPr>
        <w:t>Prilogu 6</w:t>
      </w:r>
      <w:r>
        <w:rPr>
          <w:lang w:val="bs-Latn-BA"/>
        </w:rPr>
        <w:t xml:space="preserve"> ove odluke.</w:t>
      </w:r>
    </w:p>
    <w:p w:rsidR="0067469F" w:rsidRDefault="00CB460D">
      <w:pPr>
        <w:jc w:val="both"/>
        <w:rPr>
          <w:lang w:val="bs-Latn-BA"/>
        </w:rPr>
      </w:pPr>
      <w:r>
        <w:rPr>
          <w:lang w:val="bs-Latn-BA"/>
        </w:rPr>
        <w:t>(5) Uređaji iz stava (1) ovog člana mogu biti stavljeni u rad od strane obveznika samo ako su uspješno testirani od strane Centralne banke i uvršteni na Listu uspješno testiranih uređaja</w:t>
      </w:r>
      <w:r>
        <w:rPr>
          <w:lang w:val="bs-Latn-BA"/>
        </w:rPr>
        <w:t>.</w:t>
      </w: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t>DIO PETI - TESTIRANJE RADA UREĐAJA ZA PROVJERU AUTENTIČNOSTI I PRIKLADNOSTI NOVČANICA I KOVANOG NOVCA</w:t>
      </w:r>
    </w:p>
    <w:p w:rsidR="0067469F" w:rsidRDefault="0067469F">
      <w:pPr>
        <w:jc w:val="both"/>
        <w:rPr>
          <w:lang w:val="bs-Latn-BA"/>
        </w:rPr>
      </w:pPr>
    </w:p>
    <w:p w:rsidR="0067469F" w:rsidRDefault="00CB460D">
      <w:pPr>
        <w:jc w:val="center"/>
        <w:rPr>
          <w:lang w:val="bs-Latn-BA"/>
        </w:rPr>
      </w:pPr>
      <w:r>
        <w:rPr>
          <w:lang w:val="bs-Latn-BA"/>
        </w:rPr>
        <w:t>Član 13.</w:t>
      </w:r>
    </w:p>
    <w:p w:rsidR="0067469F" w:rsidRDefault="00CB460D">
      <w:pPr>
        <w:jc w:val="center"/>
        <w:rPr>
          <w:lang w:val="bs-Latn-BA"/>
        </w:rPr>
      </w:pPr>
      <w:r>
        <w:rPr>
          <w:lang w:val="bs-Latn-BA"/>
        </w:rPr>
        <w:t xml:space="preserve">(Provjera rada uređaja za obradu gotovog novca) </w:t>
      </w:r>
    </w:p>
    <w:p w:rsidR="0067469F" w:rsidRDefault="00CB460D">
      <w:pPr>
        <w:jc w:val="both"/>
        <w:rPr>
          <w:lang w:val="bs-Latn-BA"/>
        </w:rPr>
      </w:pPr>
      <w:r>
        <w:rPr>
          <w:lang w:val="bs-Latn-BA"/>
        </w:rPr>
        <w:t>(1) Centralna banka provodi provjeru rada uređaja za obradu gotovog novca na osnovu zahtjev</w:t>
      </w:r>
      <w:r>
        <w:rPr>
          <w:lang w:val="bs-Latn-BA"/>
        </w:rPr>
        <w:t>a (</w:t>
      </w:r>
      <w:r>
        <w:rPr>
          <w:i/>
          <w:lang w:val="bs-Latn-BA"/>
        </w:rPr>
        <w:t>obrazac u</w:t>
      </w:r>
      <w:r>
        <w:rPr>
          <w:lang w:val="bs-Latn-BA"/>
        </w:rPr>
        <w:t xml:space="preserve"> </w:t>
      </w:r>
      <w:r>
        <w:rPr>
          <w:i/>
          <w:lang w:val="bs-Latn-BA"/>
        </w:rPr>
        <w:t>Prilogu 7)</w:t>
      </w:r>
      <w:r>
        <w:rPr>
          <w:lang w:val="bs-Latn-BA"/>
        </w:rPr>
        <w:t xml:space="preserve"> potpisanog od strane odgovorne osobe podnosioca zahtjeva i ovjerenim pečatom.</w:t>
      </w:r>
    </w:p>
    <w:p w:rsidR="0067469F" w:rsidRDefault="00CB460D">
      <w:pPr>
        <w:jc w:val="both"/>
        <w:rPr>
          <w:lang w:val="bs-Latn-BA"/>
        </w:rPr>
      </w:pPr>
      <w:r>
        <w:rPr>
          <w:lang w:val="bs-Latn-BA"/>
        </w:rPr>
        <w:lastRenderedPageBreak/>
        <w:t>(2) Zahtjev za provjeru rada uređaja iz stava (1) ovog član može podnijeti proizvođač uređaja ili zastupnik proizvođača uređaja (distributer) ili obveznik</w:t>
      </w:r>
      <w:r>
        <w:rPr>
          <w:lang w:val="bs-Latn-BA"/>
        </w:rPr>
        <w:t>, uz koji dostavljaju tehničke karakteristike uređaja.</w:t>
      </w:r>
    </w:p>
    <w:p w:rsidR="0067469F" w:rsidRDefault="00CB460D">
      <w:pPr>
        <w:jc w:val="both"/>
        <w:rPr>
          <w:lang w:val="bs-Latn-BA"/>
        </w:rPr>
      </w:pPr>
      <w:r>
        <w:rPr>
          <w:lang w:val="bs-Latn-BA"/>
        </w:rPr>
        <w:t>(3) Provjera rada uređaja za obradu gotovog novca iz stava (1) ovog člana obuhvata provjeru načina rada pri utvrđivanju autentičnosti gotovog novca kojim se testira sistem detektora ugrađen u uređaj, o</w:t>
      </w:r>
      <w:r>
        <w:rPr>
          <w:lang w:val="bs-Latn-BA"/>
        </w:rPr>
        <w:t>dnosno u zavisnosti od vrste uređaja Centralna banka ispituje:</w:t>
      </w:r>
    </w:p>
    <w:p w:rsidR="0067469F" w:rsidRDefault="00CB460D">
      <w:pPr>
        <w:pStyle w:val="ListParagraph"/>
        <w:numPr>
          <w:ilvl w:val="0"/>
          <w:numId w:val="5"/>
        </w:numPr>
        <w:jc w:val="both"/>
        <w:rPr>
          <w:lang w:val="bs-Latn-BA"/>
        </w:rPr>
      </w:pPr>
      <w:r>
        <w:rPr>
          <w:lang w:val="bs-Latn-BA"/>
        </w:rPr>
        <w:t>sposobnost uređaja da utvrdi autentičnost gotovog novca,</w:t>
      </w:r>
    </w:p>
    <w:p w:rsidR="0067469F" w:rsidRDefault="00CB460D">
      <w:pPr>
        <w:pStyle w:val="ListParagraph"/>
        <w:numPr>
          <w:ilvl w:val="0"/>
          <w:numId w:val="5"/>
        </w:numPr>
        <w:jc w:val="both"/>
        <w:rPr>
          <w:lang w:val="bs-Latn-BA"/>
        </w:rPr>
      </w:pPr>
      <w:r>
        <w:rPr>
          <w:lang w:val="bs-Latn-BA"/>
        </w:rPr>
        <w:t>sposobnost uređaja da utvrdi da li je gotov novac prikladan za opticaj,</w:t>
      </w:r>
    </w:p>
    <w:p w:rsidR="0067469F" w:rsidRDefault="00CB460D">
      <w:pPr>
        <w:pStyle w:val="ListParagraph"/>
        <w:numPr>
          <w:ilvl w:val="0"/>
          <w:numId w:val="5"/>
        </w:numPr>
        <w:jc w:val="both"/>
        <w:rPr>
          <w:lang w:val="bs-Latn-BA"/>
        </w:rPr>
      </w:pPr>
      <w:r>
        <w:rPr>
          <w:lang w:val="bs-Latn-BA"/>
        </w:rPr>
        <w:t>sposobnost uređaja da provjeren gotov novac fizički razvrsta u o</w:t>
      </w:r>
      <w:r>
        <w:rPr>
          <w:lang w:val="bs-Latn-BA"/>
        </w:rPr>
        <w:t xml:space="preserve">dgovarajuće odjeljke,  </w:t>
      </w:r>
    </w:p>
    <w:p w:rsidR="0067469F" w:rsidRDefault="00CB460D">
      <w:pPr>
        <w:pStyle w:val="ListParagraph"/>
        <w:numPr>
          <w:ilvl w:val="0"/>
          <w:numId w:val="5"/>
        </w:numPr>
        <w:jc w:val="both"/>
        <w:rPr>
          <w:lang w:val="bs-Latn-BA"/>
        </w:rPr>
      </w:pPr>
      <w:r>
        <w:rPr>
          <w:lang w:val="bs-Latn-BA"/>
        </w:rPr>
        <w:t>sposobnost uređaja da utvrdi tačnost količine gotovog novca,</w:t>
      </w:r>
    </w:p>
    <w:p w:rsidR="0067469F" w:rsidRDefault="00CB460D">
      <w:pPr>
        <w:pStyle w:val="ListParagraph"/>
        <w:numPr>
          <w:ilvl w:val="0"/>
          <w:numId w:val="5"/>
        </w:numPr>
        <w:jc w:val="both"/>
        <w:rPr>
          <w:lang w:val="bs-Latn-BA"/>
        </w:rPr>
      </w:pPr>
      <w:r>
        <w:rPr>
          <w:lang w:val="bs-Latn-BA"/>
        </w:rPr>
        <w:t>sposobnost uređaja da evidentira podatke o klijentu koji je izvršio transakciju.</w:t>
      </w:r>
    </w:p>
    <w:p w:rsidR="0067469F" w:rsidRDefault="00CB460D">
      <w:pPr>
        <w:jc w:val="both"/>
        <w:rPr>
          <w:lang w:val="bs-Latn-BA"/>
        </w:rPr>
      </w:pPr>
      <w:r>
        <w:rPr>
          <w:lang w:val="bs-Latn-BA"/>
        </w:rPr>
        <w:t>(4) Provjeru rada uređaja za obradu gotovog novca Centralna banka obavlja pomoću testnog k</w:t>
      </w:r>
      <w:r>
        <w:rPr>
          <w:lang w:val="bs-Latn-BA"/>
        </w:rPr>
        <w:t xml:space="preserve">ompleta koji se sastoji od reprezentativnih vrsta poznatih krivotvorina i vrsta prikladnog i neprikladnog novca. </w:t>
      </w:r>
    </w:p>
    <w:p w:rsidR="0067469F" w:rsidRDefault="0067469F">
      <w:pPr>
        <w:jc w:val="center"/>
        <w:rPr>
          <w:lang w:val="bs-Latn-BA"/>
        </w:rPr>
      </w:pPr>
    </w:p>
    <w:p w:rsidR="0067469F" w:rsidRDefault="00CB460D">
      <w:pPr>
        <w:jc w:val="center"/>
        <w:rPr>
          <w:lang w:val="bs-Latn-BA"/>
        </w:rPr>
      </w:pPr>
      <w:r>
        <w:rPr>
          <w:lang w:val="bs-Latn-BA"/>
        </w:rPr>
        <w:t xml:space="preserve">Član 14. </w:t>
      </w:r>
    </w:p>
    <w:p w:rsidR="0067469F" w:rsidRDefault="00CB460D">
      <w:pPr>
        <w:jc w:val="center"/>
        <w:rPr>
          <w:lang w:val="bs-Latn-BA"/>
        </w:rPr>
      </w:pPr>
      <w:r>
        <w:rPr>
          <w:lang w:val="bs-Latn-BA"/>
        </w:rPr>
        <w:t>(Izvještaj o provjeri rada uređaja)</w:t>
      </w:r>
    </w:p>
    <w:p w:rsidR="0067469F" w:rsidRDefault="00CB460D">
      <w:pPr>
        <w:jc w:val="both"/>
        <w:rPr>
          <w:lang w:val="bs-Latn-BA"/>
        </w:rPr>
      </w:pPr>
      <w:r>
        <w:rPr>
          <w:lang w:val="bs-Latn-BA"/>
        </w:rPr>
        <w:t>(1) Nakon završene provjere iz člana 13. ove odluke, Centralna banka izrađuje Izvještaj o uspje</w:t>
      </w:r>
      <w:r>
        <w:rPr>
          <w:lang w:val="bs-Latn-BA"/>
        </w:rPr>
        <w:t>šnoj provjeri rada uređaja i dostavlja ga podnosiocu zahtjeva u roku od 15 dana od dana izvršene provjere rada uređaja.</w:t>
      </w:r>
    </w:p>
    <w:p w:rsidR="0067469F" w:rsidRDefault="00CB460D">
      <w:pPr>
        <w:jc w:val="both"/>
        <w:rPr>
          <w:lang w:val="bs-Latn-BA"/>
        </w:rPr>
      </w:pPr>
      <w:r>
        <w:rPr>
          <w:lang w:val="bs-Latn-BA"/>
        </w:rPr>
        <w:t>(2) Izvještaj iz stava (1) ovog člana važi godinu dana od dana izdavanja izvještaja.</w:t>
      </w:r>
    </w:p>
    <w:p w:rsidR="0067469F" w:rsidRDefault="00CB460D">
      <w:pPr>
        <w:jc w:val="both"/>
        <w:rPr>
          <w:lang w:val="bs-Latn-BA"/>
        </w:rPr>
      </w:pPr>
      <w:r>
        <w:rPr>
          <w:lang w:val="bs-Latn-BA"/>
        </w:rPr>
        <w:t>(3) Najkasnije u roku od mjesec dana prije isteka r</w:t>
      </w:r>
      <w:r>
        <w:rPr>
          <w:lang w:val="bs-Latn-BA"/>
        </w:rPr>
        <w:t>oka važenja izvještaja iz stava (2) ovog člana, proizvođač uređaja ili ovlašteni zastupnik (distributer) proizvođača uređaja ili obveznik je obavezan podnijeti zahtjev za izdavanje novog izvještaja o uspješnoj provjeri rada uređaja.</w:t>
      </w:r>
    </w:p>
    <w:p w:rsidR="0067469F" w:rsidRDefault="00CB460D">
      <w:pPr>
        <w:jc w:val="both"/>
        <w:rPr>
          <w:lang w:val="bs-Latn-BA"/>
        </w:rPr>
      </w:pPr>
      <w:r>
        <w:rPr>
          <w:lang w:val="bs-Latn-BA"/>
        </w:rPr>
        <w:t>(4) Izuzetno od stavova</w:t>
      </w:r>
      <w:r>
        <w:rPr>
          <w:lang w:val="bs-Latn-BA"/>
        </w:rPr>
        <w:t xml:space="preserve"> (1) i (2) ovog člana, proizvođač uređaja ili ovlašteni zastupnik (distributer) proizvođača uređaja ili obveznik je obavezan odmah podnijeti zahtjev za uspješnu provjeru rada uređaja u slučajevima:</w:t>
      </w:r>
    </w:p>
    <w:p w:rsidR="0067469F" w:rsidRDefault="00CB460D">
      <w:pPr>
        <w:pStyle w:val="ListParagraph"/>
        <w:numPr>
          <w:ilvl w:val="0"/>
          <w:numId w:val="6"/>
        </w:numPr>
        <w:jc w:val="both"/>
        <w:rPr>
          <w:lang w:val="bs-Latn-BA"/>
        </w:rPr>
      </w:pPr>
      <w:r>
        <w:rPr>
          <w:lang w:val="bs-Latn-BA"/>
        </w:rPr>
        <w:t xml:space="preserve">nakon svake nadogradnje ili ažuriranja hardvera i/ili </w:t>
      </w:r>
      <w:r>
        <w:rPr>
          <w:lang w:val="bs-Latn-BA"/>
        </w:rPr>
        <w:t>softvera uređaja,</w:t>
      </w:r>
    </w:p>
    <w:p w:rsidR="0067469F" w:rsidRDefault="00CB460D">
      <w:pPr>
        <w:pStyle w:val="ListParagraph"/>
        <w:numPr>
          <w:ilvl w:val="0"/>
          <w:numId w:val="6"/>
        </w:numPr>
        <w:jc w:val="both"/>
        <w:rPr>
          <w:lang w:val="bs-Latn-BA"/>
        </w:rPr>
      </w:pPr>
      <w:r>
        <w:rPr>
          <w:lang w:val="bs-Latn-BA"/>
        </w:rPr>
        <w:t>u slučaju pojave novog tipa krivotvorine gotovog novca,</w:t>
      </w:r>
    </w:p>
    <w:p w:rsidR="0067469F" w:rsidRDefault="00CB460D">
      <w:pPr>
        <w:pStyle w:val="ListParagraph"/>
        <w:numPr>
          <w:ilvl w:val="0"/>
          <w:numId w:val="6"/>
        </w:numPr>
        <w:jc w:val="both"/>
        <w:rPr>
          <w:lang w:val="bs-Latn-BA"/>
        </w:rPr>
      </w:pPr>
      <w:r>
        <w:rPr>
          <w:lang w:val="bs-Latn-BA"/>
        </w:rPr>
        <w:t xml:space="preserve">kada Centralna banka pusti u opticaj novo izdanje novčanica i/ili kovanog novca. </w:t>
      </w:r>
    </w:p>
    <w:p w:rsidR="0067469F" w:rsidRDefault="0067469F">
      <w:pPr>
        <w:jc w:val="both"/>
        <w:rPr>
          <w:lang w:val="bs-Latn-BA"/>
        </w:rPr>
      </w:pPr>
    </w:p>
    <w:p w:rsidR="0067469F" w:rsidRDefault="00CB460D">
      <w:pPr>
        <w:jc w:val="center"/>
        <w:rPr>
          <w:lang w:val="bs-Latn-BA"/>
        </w:rPr>
      </w:pPr>
      <w:r>
        <w:rPr>
          <w:lang w:val="bs-Latn-BA"/>
        </w:rPr>
        <w:t>Član 15.</w:t>
      </w:r>
    </w:p>
    <w:p w:rsidR="0067469F" w:rsidRDefault="00CB460D">
      <w:pPr>
        <w:jc w:val="center"/>
        <w:rPr>
          <w:lang w:val="bs-Latn-BA"/>
        </w:rPr>
      </w:pPr>
      <w:r>
        <w:rPr>
          <w:lang w:val="bs-Latn-BA"/>
        </w:rPr>
        <w:t>(Lista uspješno testiranih uređaja)</w:t>
      </w:r>
    </w:p>
    <w:p w:rsidR="0067469F" w:rsidRDefault="00CB460D">
      <w:pPr>
        <w:jc w:val="both"/>
        <w:rPr>
          <w:lang w:val="bs-Latn-BA"/>
        </w:rPr>
      </w:pPr>
      <w:r>
        <w:rPr>
          <w:lang w:val="bs-Latn-BA"/>
        </w:rPr>
        <w:t>(1) Centralna banka utvrđuje Listu uspješno testiranih</w:t>
      </w:r>
      <w:r>
        <w:rPr>
          <w:lang w:val="bs-Latn-BA"/>
        </w:rPr>
        <w:t xml:space="preserve"> uređaja i objavljuje je na svojoj internetskoj stranici.</w:t>
      </w:r>
    </w:p>
    <w:p w:rsidR="0067469F" w:rsidRDefault="00CB460D">
      <w:pPr>
        <w:jc w:val="both"/>
        <w:rPr>
          <w:lang w:val="bs-Latn-BA"/>
        </w:rPr>
      </w:pPr>
      <w:r>
        <w:rPr>
          <w:lang w:val="bs-Latn-BA"/>
        </w:rPr>
        <w:t>(2) Lista iz stava (1) ovog člana sadrži sljedeće podatke: tip uređaja, naziv proizvođača/zastupnika, naziv uređaja, oznaku (verzija hardvera/softvera), apoene gotovog novca koje uređaj može obrađiv</w:t>
      </w:r>
      <w:r>
        <w:rPr>
          <w:lang w:val="bs-Latn-BA"/>
        </w:rPr>
        <w:t>ati i datum kada je tip uređaja objavljen na listi.</w:t>
      </w:r>
    </w:p>
    <w:p w:rsidR="0067469F" w:rsidRDefault="00CB460D">
      <w:pPr>
        <w:jc w:val="both"/>
        <w:rPr>
          <w:lang w:val="bs-Latn-BA"/>
        </w:rPr>
      </w:pPr>
      <w:r>
        <w:rPr>
          <w:lang w:val="bs-Latn-BA"/>
        </w:rPr>
        <w:t>(3) Centralna banka  redovno unosi sve promjene podataka iz stava (2) ovog člana.</w:t>
      </w:r>
    </w:p>
    <w:p w:rsidR="0067469F" w:rsidRDefault="00CB460D">
      <w:pPr>
        <w:jc w:val="both"/>
        <w:rPr>
          <w:lang w:val="bs-Latn-BA"/>
        </w:rPr>
      </w:pPr>
      <w:r>
        <w:rPr>
          <w:lang w:val="bs-Latn-BA"/>
        </w:rPr>
        <w:t xml:space="preserve">(4) Izuzetno, proizvođač uređaja, ovlašteni zastupnik (distributer) proizvođača uređaja ili obveznik za uređaje, koji </w:t>
      </w:r>
      <w:r>
        <w:rPr>
          <w:lang w:val="bs-Latn-BA"/>
        </w:rPr>
        <w:t>imaju isti hardver, softver i druge komponente kao uređaji sa Liste uspješno testiranih uređaja, ne traži provjeru u skladu s članom 14. ove odluke ali dostavlja Izjavu o usklađenosti u svrhu stavljanja na listu iz ovog člana.</w:t>
      </w:r>
    </w:p>
    <w:p w:rsidR="0067469F" w:rsidRDefault="00CB460D">
      <w:pPr>
        <w:jc w:val="both"/>
        <w:rPr>
          <w:lang w:val="bs-Latn-BA"/>
        </w:rPr>
      </w:pPr>
      <w:r>
        <w:rPr>
          <w:lang w:val="bs-Latn-BA"/>
        </w:rPr>
        <w:t xml:space="preserve">(5) Centralna banka određuje </w:t>
      </w:r>
      <w:r>
        <w:rPr>
          <w:lang w:val="bs-Latn-BA"/>
        </w:rPr>
        <w:t>sadržaj Izjave o usklađenosti iz stava (4) ovog člana.</w:t>
      </w: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lastRenderedPageBreak/>
        <w:t>DIO ŠESTI - POSTUPANJE S GOTOVIM NOVCEM NAKON PROVJERE I VRAĆANJE NOVCA U OPTICAJ</w:t>
      </w:r>
    </w:p>
    <w:p w:rsidR="0067469F" w:rsidRDefault="0067469F">
      <w:pPr>
        <w:jc w:val="both"/>
        <w:rPr>
          <w:lang w:val="bs-Latn-BA"/>
        </w:rPr>
      </w:pPr>
    </w:p>
    <w:p w:rsidR="0067469F" w:rsidRDefault="00CB460D">
      <w:pPr>
        <w:jc w:val="center"/>
        <w:rPr>
          <w:lang w:val="bs-Latn-BA"/>
        </w:rPr>
      </w:pPr>
      <w:r>
        <w:rPr>
          <w:lang w:val="bs-Latn-BA"/>
        </w:rPr>
        <w:t>Član 16.</w:t>
      </w:r>
    </w:p>
    <w:p w:rsidR="0067469F" w:rsidRDefault="00CB460D">
      <w:pPr>
        <w:jc w:val="center"/>
        <w:rPr>
          <w:lang w:val="bs-Latn-BA"/>
        </w:rPr>
      </w:pPr>
      <w:r>
        <w:rPr>
          <w:lang w:val="bs-Latn-BA"/>
        </w:rPr>
        <w:t>(Obaveze provjere autentičnosti i prikladnosti gotovog novca)</w:t>
      </w:r>
    </w:p>
    <w:p w:rsidR="0067469F" w:rsidRDefault="00CB460D">
      <w:pPr>
        <w:jc w:val="both"/>
        <w:rPr>
          <w:lang w:val="bs-Latn-BA"/>
        </w:rPr>
      </w:pPr>
      <w:r>
        <w:rPr>
          <w:lang w:val="bs-Latn-BA"/>
        </w:rPr>
        <w:t>(1) Obveznici su dužni osigurati da novča</w:t>
      </w:r>
      <w:r>
        <w:rPr>
          <w:lang w:val="bs-Latn-BA"/>
        </w:rPr>
        <w:t>nice i kovani novac koje su primili kroz obavljanje poslovne djelatnosti i koje vraćaju u opticaj budu prethodno, ručno i/ili uređajem, provjerene postupkom provjere autentičnosti i prikladnosti gotovog novca za opticaj.</w:t>
      </w:r>
    </w:p>
    <w:p w:rsidR="0067469F" w:rsidRDefault="00CB460D">
      <w:pPr>
        <w:jc w:val="both"/>
        <w:rPr>
          <w:lang w:val="bs-Latn-BA"/>
        </w:rPr>
      </w:pPr>
      <w:r>
        <w:rPr>
          <w:lang w:val="bs-Latn-BA"/>
        </w:rPr>
        <w:t>(2) Gotov novac koji je obveznik pr</w:t>
      </w:r>
      <w:r>
        <w:rPr>
          <w:lang w:val="bs-Latn-BA"/>
        </w:rPr>
        <w:t xml:space="preserve">euzeo od Centralne banke se ne provjerava postupkom provjere autentičnosti i prikladnosti gotovog novca, ali je obveznik dužan izvršiti </w:t>
      </w:r>
      <w:r>
        <w:rPr>
          <w:lang w:val="bs-Latn-BA" w:eastAsia="en-US"/>
        </w:rPr>
        <w:t>kontrolno brojanje preuzetog gotovog novca</w:t>
      </w:r>
      <w:r>
        <w:rPr>
          <w:lang w:val="bs-Latn-BA"/>
        </w:rPr>
        <w:t>.</w:t>
      </w:r>
    </w:p>
    <w:p w:rsidR="0067469F" w:rsidRDefault="0067469F">
      <w:pPr>
        <w:jc w:val="both"/>
        <w:rPr>
          <w:lang w:val="bs-Latn-BA"/>
        </w:rPr>
      </w:pPr>
    </w:p>
    <w:p w:rsidR="0067469F" w:rsidRDefault="00CB460D">
      <w:pPr>
        <w:jc w:val="center"/>
        <w:rPr>
          <w:lang w:val="bs-Latn-BA"/>
        </w:rPr>
      </w:pPr>
      <w:r>
        <w:rPr>
          <w:lang w:val="bs-Latn-BA"/>
        </w:rPr>
        <w:t>Član 17.</w:t>
      </w:r>
    </w:p>
    <w:p w:rsidR="0067469F" w:rsidRDefault="00CB460D">
      <w:pPr>
        <w:jc w:val="center"/>
        <w:rPr>
          <w:lang w:val="bs-Latn-BA"/>
        </w:rPr>
      </w:pPr>
      <w:r>
        <w:rPr>
          <w:lang w:val="bs-Latn-BA"/>
        </w:rPr>
        <w:t>(Klasifikacija novčanica i kovanog novca nakon provjere)</w:t>
      </w:r>
    </w:p>
    <w:p w:rsidR="0067469F" w:rsidRDefault="00CB460D">
      <w:pPr>
        <w:jc w:val="both"/>
        <w:rPr>
          <w:lang w:val="bs-Latn-BA"/>
        </w:rPr>
      </w:pPr>
      <w:r>
        <w:rPr>
          <w:lang w:val="bs-Latn-BA"/>
        </w:rPr>
        <w:t>(1) U pos</w:t>
      </w:r>
      <w:r>
        <w:rPr>
          <w:lang w:val="bs-Latn-BA"/>
        </w:rPr>
        <w:t>tupku provjere autentičnosti i prikladnosti, novčanice i kovani novac mogu se klasifikovati kao:</w:t>
      </w:r>
    </w:p>
    <w:p w:rsidR="0067469F" w:rsidRDefault="00CB460D">
      <w:pPr>
        <w:pStyle w:val="ListParagraph"/>
        <w:numPr>
          <w:ilvl w:val="0"/>
          <w:numId w:val="13"/>
        </w:numPr>
        <w:contextualSpacing w:val="0"/>
        <w:jc w:val="both"/>
        <w:rPr>
          <w:lang w:val="bs-Latn-BA"/>
        </w:rPr>
      </w:pPr>
      <w:r>
        <w:rPr>
          <w:lang w:val="bs-Latn-BA"/>
        </w:rPr>
        <w:t>novčanice i kovani novac prikladan za opticaj,</w:t>
      </w:r>
    </w:p>
    <w:p w:rsidR="0067469F" w:rsidRDefault="00CB460D">
      <w:pPr>
        <w:pStyle w:val="ListParagraph"/>
        <w:numPr>
          <w:ilvl w:val="0"/>
          <w:numId w:val="13"/>
        </w:numPr>
        <w:contextualSpacing w:val="0"/>
        <w:jc w:val="both"/>
        <w:rPr>
          <w:lang w:val="bs-Latn-BA"/>
        </w:rPr>
      </w:pPr>
      <w:r>
        <w:rPr>
          <w:lang w:val="bs-Latn-BA"/>
        </w:rPr>
        <w:t xml:space="preserve">novčanice i kovani novac neprikladan za opticaj, </w:t>
      </w:r>
    </w:p>
    <w:p w:rsidR="0067469F" w:rsidRDefault="00CB460D">
      <w:pPr>
        <w:pStyle w:val="ListParagraph"/>
        <w:numPr>
          <w:ilvl w:val="0"/>
          <w:numId w:val="13"/>
        </w:numPr>
        <w:contextualSpacing w:val="0"/>
        <w:jc w:val="both"/>
        <w:rPr>
          <w:lang w:val="bs-Latn-BA"/>
        </w:rPr>
      </w:pPr>
      <w:r>
        <w:rPr>
          <w:lang w:val="bs-Latn-BA"/>
        </w:rPr>
        <w:t>sumnjive i krivotvorene novčanice i kovani novac.</w:t>
      </w:r>
    </w:p>
    <w:p w:rsidR="0067469F" w:rsidRDefault="00CB460D">
      <w:pPr>
        <w:jc w:val="both"/>
        <w:rPr>
          <w:lang w:val="bs-Latn-BA"/>
        </w:rPr>
      </w:pPr>
      <w:r>
        <w:rPr>
          <w:lang w:val="bs-Latn-BA"/>
        </w:rPr>
        <w:t xml:space="preserve">(2) Novčanice i kovani novac iz stava (1) tačke a) ovog člana obveznici vraćaju u opticaj. </w:t>
      </w:r>
    </w:p>
    <w:p w:rsidR="0067469F" w:rsidRDefault="00CB460D">
      <w:pPr>
        <w:jc w:val="both"/>
        <w:rPr>
          <w:lang w:val="bs-Latn-BA"/>
        </w:rPr>
      </w:pPr>
      <w:r>
        <w:rPr>
          <w:lang w:val="bs-Latn-BA"/>
        </w:rPr>
        <w:t>(3) Postupanje s novčanicama i kovanim novcem iz stava (1) tač. b) i c) ovoga člana se obavlja u skladu s propisima Centralne banke koji uređuju postupanje s neprik</w:t>
      </w:r>
      <w:r>
        <w:rPr>
          <w:lang w:val="bs-Latn-BA"/>
        </w:rPr>
        <w:t>ladnim, sumnjivim i krovotvorenim gotovim novcem.</w:t>
      </w:r>
    </w:p>
    <w:p w:rsidR="0067469F" w:rsidRDefault="0067469F">
      <w:pPr>
        <w:jc w:val="both"/>
        <w:rPr>
          <w:lang w:val="bs-Latn-BA"/>
        </w:rPr>
      </w:pPr>
    </w:p>
    <w:p w:rsidR="0067469F" w:rsidRDefault="00CB460D">
      <w:pPr>
        <w:jc w:val="center"/>
        <w:rPr>
          <w:lang w:val="bs-Latn-BA"/>
        </w:rPr>
      </w:pPr>
      <w:r>
        <w:rPr>
          <w:lang w:val="bs-Latn-BA"/>
        </w:rPr>
        <w:t>Član 18.</w:t>
      </w:r>
    </w:p>
    <w:p w:rsidR="0067469F" w:rsidRDefault="00CB460D">
      <w:pPr>
        <w:jc w:val="center"/>
        <w:rPr>
          <w:lang w:val="bs-Latn-BA"/>
        </w:rPr>
      </w:pPr>
      <w:r>
        <w:rPr>
          <w:lang w:val="bs-Latn-BA"/>
        </w:rPr>
        <w:t>(Vraćanja prikladnih novčanica i kovanog novca u opticaj)</w:t>
      </w:r>
    </w:p>
    <w:p w:rsidR="0067469F" w:rsidRDefault="00CB460D">
      <w:pPr>
        <w:jc w:val="both"/>
        <w:rPr>
          <w:lang w:val="bs-Latn-BA"/>
        </w:rPr>
      </w:pPr>
      <w:r>
        <w:rPr>
          <w:lang w:val="bs-Latn-BA"/>
        </w:rPr>
        <w:t xml:space="preserve">(1) Novčanice i kovani novac mogu se vratiti u opticaj samo ako je u postupku provjere utvrđeno da su autentični i prikladni za opticaj.  </w:t>
      </w:r>
    </w:p>
    <w:p w:rsidR="0067469F" w:rsidRDefault="00CB460D">
      <w:pPr>
        <w:jc w:val="both"/>
        <w:rPr>
          <w:lang w:val="bs-Latn-BA"/>
        </w:rPr>
      </w:pPr>
      <w:r>
        <w:rPr>
          <w:lang w:val="bs-Latn-BA"/>
        </w:rPr>
        <w:t xml:space="preserve">(2) Novčanice i kovani novac smiju biti vraćeni u opticaj uređajima koji rukuju klijenti samo ako je provjera njihove autentičnosti i prikladnosti obavljena tipom uređaja za obradu novčanica i kovanog novca koji je uspješno testiran od  Centralne banke i </w:t>
      </w:r>
      <w:r>
        <w:rPr>
          <w:lang w:val="bs-Latn-BA"/>
        </w:rPr>
        <w:t>ako su novčanice i kovani novac klasifikovani kao autentični i prikladni za opticaj.</w:t>
      </w:r>
    </w:p>
    <w:p w:rsidR="0067469F" w:rsidRDefault="00CB460D">
      <w:pPr>
        <w:jc w:val="both"/>
        <w:rPr>
          <w:lang w:val="bs-Latn-BA"/>
        </w:rPr>
      </w:pPr>
      <w:r>
        <w:rPr>
          <w:lang w:val="bs-Latn-BA"/>
        </w:rPr>
        <w:t>(3) Ručnu provjeru autentičnosti i prikladnosti novčanica i kovanog novca mogu obavljati samo osposobljeni zaposlenici obveznika koji su prošli obuku.</w:t>
      </w:r>
    </w:p>
    <w:p w:rsidR="0067469F" w:rsidRDefault="00CB460D">
      <w:pPr>
        <w:jc w:val="both"/>
        <w:rPr>
          <w:lang w:val="bs-Latn-BA"/>
        </w:rPr>
      </w:pPr>
      <w:r>
        <w:rPr>
          <w:lang w:val="bs-Latn-BA"/>
        </w:rPr>
        <w:t>(4) Novčanice i kova</w:t>
      </w:r>
      <w:r>
        <w:rPr>
          <w:lang w:val="bs-Latn-BA"/>
        </w:rPr>
        <w:t xml:space="preserve">ni novac koji su provjereni ručno mogu se isplaćivati isključivo putem blagajne (šaltera) obveznika. </w:t>
      </w:r>
    </w:p>
    <w:p w:rsidR="0067469F" w:rsidRDefault="00CB460D">
      <w:pPr>
        <w:jc w:val="both"/>
        <w:rPr>
          <w:lang w:val="bs-Latn-BA"/>
        </w:rPr>
      </w:pPr>
      <w:r>
        <w:rPr>
          <w:lang w:val="bs-Latn-BA"/>
        </w:rPr>
        <w:t>(5) Izuzetno od stava (4) ovog člana vraćanje u opticaj novčanica i kovanog novca, čija je autentičnost i prikladnost provjerena ručno od strane osposoblj</w:t>
      </w:r>
      <w:r>
        <w:rPr>
          <w:lang w:val="bs-Latn-BA"/>
        </w:rPr>
        <w:t>enog zaposlenika obveznika, dozvoljena je korištenjem uređaja kojima rukuju klijenti ili putem isplatnih uređaja u udaljenim poslovnicama obveznika s veoma malim obimom gotovinskih transakcija.</w:t>
      </w:r>
    </w:p>
    <w:p w:rsidR="0067469F" w:rsidRDefault="00CB460D">
      <w:pPr>
        <w:jc w:val="both"/>
        <w:rPr>
          <w:lang w:val="bs-Latn-BA"/>
        </w:rPr>
      </w:pPr>
      <w:r>
        <w:rPr>
          <w:lang w:val="bs-Latn-BA"/>
        </w:rPr>
        <w:t xml:space="preserve">(6) Količinu novčanica i kovanog novca koje se mogu vratiti u </w:t>
      </w:r>
      <w:r>
        <w:rPr>
          <w:lang w:val="bs-Latn-BA"/>
        </w:rPr>
        <w:t>opticaj u skladu sa stavom (5) ovog člana utvrđuje Centralna banka pojedinačno za svakog obveznika, a koja ne može biti veća od 5% ukupne količine novčanica i kovanog novca koje obveznik godišnje distribuira u cjelokupnoj poslovnoj mreži putem uređaja koji</w:t>
      </w:r>
      <w:r>
        <w:rPr>
          <w:lang w:val="bs-Latn-BA"/>
        </w:rPr>
        <w:t>ma rukuju klijenti.</w:t>
      </w:r>
    </w:p>
    <w:p w:rsidR="0067469F" w:rsidRDefault="00CB460D">
      <w:pPr>
        <w:jc w:val="both"/>
        <w:rPr>
          <w:lang w:val="bs-Latn-BA"/>
        </w:rPr>
      </w:pPr>
      <w:r>
        <w:rPr>
          <w:lang w:val="bs-Latn-BA"/>
        </w:rPr>
        <w:t>(7) U slučaju vanrednog događaja koji za posljedicu ima značajno umanjenje zaliha novčanica i/ili kovanog novca, osposobljeni zaposlenik obveznika može, privremeno i na osnovu pribavljene ocjene Centralne banke da se radi o vanrednom do</w:t>
      </w:r>
      <w:r>
        <w:rPr>
          <w:lang w:val="bs-Latn-BA"/>
        </w:rPr>
        <w:t>gađaju, izvršiti ručnu provjeru prikladnosti  novčanica i/ili kovanog novca koji će se vratiti u opticaj putem uređaja kojima rukuju klijenti.</w:t>
      </w:r>
    </w:p>
    <w:p w:rsidR="0067469F" w:rsidRDefault="00CB460D">
      <w:pPr>
        <w:jc w:val="both"/>
        <w:rPr>
          <w:lang w:val="bs-Latn-BA"/>
        </w:rPr>
      </w:pPr>
      <w:r>
        <w:rPr>
          <w:lang w:val="bs-Latn-BA"/>
        </w:rPr>
        <w:lastRenderedPageBreak/>
        <w:t xml:space="preserve">(8) Novčanice i kovani novac za koje nije provjerena autentičnost i prikladnost za vraćanje u opticaj ne mogu se </w:t>
      </w:r>
      <w:r>
        <w:rPr>
          <w:lang w:val="bs-Latn-BA"/>
        </w:rPr>
        <w:t>isplaćivati od strane obveznika u opticaj.</w:t>
      </w:r>
    </w:p>
    <w:p w:rsidR="0067469F" w:rsidRDefault="0067469F">
      <w:pPr>
        <w:jc w:val="both"/>
        <w:rPr>
          <w:lang w:val="bs-Latn-BA"/>
        </w:rPr>
      </w:pPr>
    </w:p>
    <w:p w:rsidR="0067469F" w:rsidRDefault="0067469F">
      <w:pPr>
        <w:jc w:val="both"/>
        <w:rPr>
          <w:lang w:val="bs-Latn-BA"/>
        </w:rPr>
      </w:pPr>
    </w:p>
    <w:p w:rsidR="0067469F" w:rsidRDefault="00CB460D">
      <w:pPr>
        <w:jc w:val="both"/>
        <w:rPr>
          <w:lang w:val="bs-Latn-BA"/>
        </w:rPr>
      </w:pPr>
      <w:r>
        <w:rPr>
          <w:lang w:val="bs-Latn-BA"/>
        </w:rPr>
        <w:t>DIO SEDMI - OBUKA ZA POTREBE RUČNE PROVJERE AUTENTIČNOSTI I PRIKLADNOSTI NOVČANICA I KOVANOG NOVCA</w:t>
      </w:r>
    </w:p>
    <w:p w:rsidR="0067469F" w:rsidRDefault="0067469F">
      <w:pPr>
        <w:pStyle w:val="NoSpacing"/>
        <w:rPr>
          <w:rFonts w:ascii="Times New Roman" w:hAnsi="Times New Roman" w:cs="Times New Roman"/>
          <w:sz w:val="24"/>
          <w:szCs w:val="24"/>
          <w:lang w:val="bs-Latn-BA"/>
        </w:rPr>
      </w:pPr>
    </w:p>
    <w:p w:rsidR="0067469F" w:rsidRDefault="00CB460D">
      <w:pPr>
        <w:jc w:val="center"/>
        <w:rPr>
          <w:rFonts w:eastAsia="Calibri"/>
          <w:lang w:val="bs-Latn-BA" w:eastAsia="en-US"/>
        </w:rPr>
      </w:pPr>
      <w:r>
        <w:rPr>
          <w:rFonts w:eastAsia="Calibri"/>
          <w:lang w:val="bs-Latn-BA" w:eastAsia="en-US"/>
        </w:rPr>
        <w:t>Član 19.</w:t>
      </w:r>
    </w:p>
    <w:p w:rsidR="0067469F" w:rsidRDefault="00CB460D">
      <w:pPr>
        <w:jc w:val="center"/>
        <w:rPr>
          <w:rFonts w:eastAsia="Calibri"/>
          <w:lang w:val="bs-Latn-BA" w:eastAsia="en-US"/>
        </w:rPr>
      </w:pPr>
      <w:r>
        <w:rPr>
          <w:rFonts w:eastAsia="Calibri"/>
          <w:lang w:val="bs-Latn-BA" w:eastAsia="en-US"/>
        </w:rPr>
        <w:t>(Obuka za obavljanje ručne provjere autentičnosti i prikladnosti)</w:t>
      </w:r>
    </w:p>
    <w:p w:rsidR="0067469F" w:rsidRDefault="00CB460D">
      <w:pPr>
        <w:jc w:val="both"/>
        <w:rPr>
          <w:rFonts w:eastAsia="Calibri"/>
          <w:lang w:val="bs-Latn-BA" w:eastAsia="en-US"/>
        </w:rPr>
      </w:pPr>
      <w:r>
        <w:rPr>
          <w:rFonts w:eastAsia="Calibri"/>
          <w:lang w:val="bs-Latn-BA" w:eastAsia="en-US"/>
        </w:rPr>
        <w:t xml:space="preserve">(1) </w:t>
      </w:r>
      <w:r>
        <w:rPr>
          <w:lang w:val="bs-Latn-BA" w:eastAsia="en-US"/>
        </w:rPr>
        <w:t>Centralna banka provodi obuku za</w:t>
      </w:r>
      <w:r>
        <w:rPr>
          <w:lang w:val="bs-Latn-BA" w:eastAsia="en-US"/>
        </w:rPr>
        <w:t xml:space="preserve"> osposobljavanje zaposlenika obveznika za obavljanje ručne provjere autentičnosti i prikladnosti novčanica i kovanog novca.</w:t>
      </w:r>
    </w:p>
    <w:p w:rsidR="0067469F" w:rsidRDefault="00CB460D">
      <w:pPr>
        <w:jc w:val="both"/>
        <w:rPr>
          <w:rFonts w:eastAsia="Calibri"/>
          <w:lang w:val="bs-Latn-BA" w:eastAsia="en-US"/>
        </w:rPr>
      </w:pPr>
      <w:r>
        <w:rPr>
          <w:rFonts w:eastAsia="Calibri"/>
          <w:lang w:val="bs-Latn-BA" w:eastAsia="en-US"/>
        </w:rPr>
        <w:t xml:space="preserve">(2) </w:t>
      </w:r>
      <w:r>
        <w:rPr>
          <w:lang w:val="bs-Latn-BA" w:eastAsia="en-US"/>
        </w:rPr>
        <w:t xml:space="preserve">Obuka se organizuje i provodi na način koji utvrđuje Centralna banka. </w:t>
      </w:r>
    </w:p>
    <w:p w:rsidR="0067469F" w:rsidRDefault="00CB460D">
      <w:pPr>
        <w:jc w:val="both"/>
        <w:rPr>
          <w:lang w:val="bs-Latn-BA" w:eastAsia="en-US"/>
        </w:rPr>
      </w:pPr>
      <w:r>
        <w:rPr>
          <w:rFonts w:eastAsia="Calibri"/>
          <w:lang w:val="bs-Latn-BA" w:eastAsia="en-US"/>
        </w:rPr>
        <w:t xml:space="preserve">(3) </w:t>
      </w:r>
      <w:r>
        <w:rPr>
          <w:lang w:val="bs-Latn-BA" w:eastAsia="en-US"/>
        </w:rPr>
        <w:t>Centralna banka za svakog obveznika pojedinačno utvrđ</w:t>
      </w:r>
      <w:r>
        <w:rPr>
          <w:lang w:val="bs-Latn-BA" w:eastAsia="en-US"/>
        </w:rPr>
        <w:t xml:space="preserve">uje broj zaposlenika koji će pohađati obuku, vodeći računa o ukupnom broju zaposlenika svakog obveznika koji obavljaju ručnu obradu novčanica i kovanog novca. </w:t>
      </w:r>
    </w:p>
    <w:p w:rsidR="0067469F" w:rsidRDefault="0067469F">
      <w:pPr>
        <w:jc w:val="center"/>
        <w:rPr>
          <w:lang w:val="bs-Latn-BA" w:eastAsia="en-US"/>
        </w:rPr>
      </w:pPr>
    </w:p>
    <w:p w:rsidR="0067469F" w:rsidRDefault="00CB460D">
      <w:pPr>
        <w:jc w:val="center"/>
        <w:rPr>
          <w:lang w:val="bs-Latn-BA" w:eastAsia="en-US"/>
        </w:rPr>
      </w:pPr>
      <w:r>
        <w:rPr>
          <w:lang w:val="bs-Latn-BA" w:eastAsia="en-US"/>
        </w:rPr>
        <w:t>Član 20.</w:t>
      </w:r>
    </w:p>
    <w:p w:rsidR="0067469F" w:rsidRDefault="00CB460D">
      <w:pPr>
        <w:jc w:val="center"/>
        <w:rPr>
          <w:rFonts w:eastAsia="Calibri"/>
          <w:lang w:val="bs-Latn-BA" w:eastAsia="en-US"/>
        </w:rPr>
      </w:pPr>
      <w:r>
        <w:rPr>
          <w:lang w:val="bs-Latn-BA" w:eastAsia="en-US"/>
        </w:rPr>
        <w:t>(Instruktor za obuku)</w:t>
      </w:r>
    </w:p>
    <w:p w:rsidR="0067469F" w:rsidRDefault="00CB460D">
      <w:pPr>
        <w:jc w:val="both"/>
        <w:rPr>
          <w:lang w:val="bs-Latn-BA" w:eastAsia="en-US"/>
        </w:rPr>
      </w:pPr>
      <w:r>
        <w:rPr>
          <w:rFonts w:eastAsia="Calibri"/>
          <w:lang w:val="bs-Latn-BA" w:eastAsia="en-US"/>
        </w:rPr>
        <w:t xml:space="preserve">(1) </w:t>
      </w:r>
      <w:r>
        <w:rPr>
          <w:lang w:val="bs-Latn-BA" w:eastAsia="en-US"/>
        </w:rPr>
        <w:t xml:space="preserve">Zaposlenik obveznika nakon završene obuke i uspješno </w:t>
      </w:r>
      <w:r>
        <w:rPr>
          <w:lang w:val="bs-Latn-BA" w:eastAsia="en-US"/>
        </w:rPr>
        <w:t>položenog testa stiče status instruktora za provođenje obuke kod obveznika.</w:t>
      </w:r>
    </w:p>
    <w:p w:rsidR="0067469F" w:rsidRDefault="00CB460D">
      <w:pPr>
        <w:jc w:val="both"/>
        <w:rPr>
          <w:lang w:val="bs-Latn-BA" w:eastAsia="en-US"/>
        </w:rPr>
      </w:pPr>
      <w:r>
        <w:rPr>
          <w:lang w:val="bs-Latn-BA" w:eastAsia="en-US"/>
        </w:rPr>
        <w:t>(2) Centralna banka izdaje uvjerenje instruktoru iz stava (1) ovog člana, na period od četiri godine.</w:t>
      </w:r>
    </w:p>
    <w:p w:rsidR="0067469F" w:rsidRDefault="00CB460D">
      <w:pPr>
        <w:jc w:val="both"/>
        <w:rPr>
          <w:rFonts w:eastAsia="Calibri"/>
          <w:lang w:val="bs-Latn-BA" w:eastAsia="en-US"/>
        </w:rPr>
      </w:pPr>
      <w:r>
        <w:rPr>
          <w:lang w:val="bs-Latn-BA" w:eastAsia="en-US"/>
        </w:rPr>
        <w:t>(3) Najkasnije u roku od 60 dana prije isteka roka iz stava (2) ovog člana, ob</w:t>
      </w:r>
      <w:r>
        <w:rPr>
          <w:lang w:val="bs-Latn-BA" w:eastAsia="en-US"/>
        </w:rPr>
        <w:t xml:space="preserve">veznik je dužan da Centralnoj banci dostavi zahtjev za ponovnu obuku instruktora. </w:t>
      </w:r>
    </w:p>
    <w:p w:rsidR="0067469F" w:rsidRDefault="00CB460D">
      <w:pPr>
        <w:jc w:val="both"/>
        <w:rPr>
          <w:rFonts w:eastAsia="Calibri"/>
          <w:lang w:val="bs-Latn-BA" w:eastAsia="en-US"/>
        </w:rPr>
      </w:pPr>
      <w:r>
        <w:rPr>
          <w:rFonts w:eastAsia="Calibri"/>
          <w:lang w:val="bs-Latn-BA" w:eastAsia="en-US"/>
        </w:rPr>
        <w:t xml:space="preserve">(4) </w:t>
      </w:r>
      <w:r>
        <w:rPr>
          <w:lang w:val="bs-Latn-BA" w:eastAsia="en-US"/>
        </w:rPr>
        <w:t xml:space="preserve">Centralna banka može, u slučaju izdavanja novih novčanica i kovanog novca, pojave novih krivotvorina i drugih novonastalih okolnosti naknadno organizovati dodatnu obuku </w:t>
      </w:r>
      <w:r>
        <w:rPr>
          <w:lang w:val="bs-Latn-BA" w:eastAsia="en-US"/>
        </w:rPr>
        <w:t>za instruktore.</w:t>
      </w:r>
    </w:p>
    <w:p w:rsidR="0067469F" w:rsidRDefault="00CB460D">
      <w:pPr>
        <w:jc w:val="both"/>
        <w:rPr>
          <w:rFonts w:eastAsia="Calibri"/>
          <w:lang w:val="bs-Latn-BA" w:eastAsia="en-US"/>
        </w:rPr>
      </w:pPr>
      <w:r>
        <w:rPr>
          <w:rFonts w:eastAsia="Calibri"/>
          <w:lang w:val="bs-Latn-BA" w:eastAsia="en-US"/>
        </w:rPr>
        <w:t xml:space="preserve">(5) </w:t>
      </w:r>
      <w:r>
        <w:rPr>
          <w:lang w:val="bs-Latn-BA" w:eastAsia="en-US"/>
        </w:rPr>
        <w:t xml:space="preserve">Instruktori su dužni kod obveznika kod kojeg su zaposleni provoditi obuku zaposlenika koji obavljaju ručnu obradu novčanica i kovanog novca i o tome podnositi periodične </w:t>
      </w:r>
      <w:hyperlink r:id="rId8" w:tgtFrame="_blank" w:history="1">
        <w:r>
          <w:rPr>
            <w:rFonts w:eastAsia="Calibri"/>
            <w:lang w:val="bs-Latn-BA" w:eastAsia="en-US"/>
          </w:rPr>
          <w:t>izvještaje</w:t>
        </w:r>
      </w:hyperlink>
      <w:r>
        <w:rPr>
          <w:lang w:val="bs-Latn-BA" w:eastAsia="en-US"/>
        </w:rPr>
        <w:t xml:space="preserve"> Centralnoj banci.</w:t>
      </w:r>
    </w:p>
    <w:p w:rsidR="0067469F" w:rsidRDefault="00CB460D">
      <w:pPr>
        <w:jc w:val="both"/>
        <w:rPr>
          <w:rFonts w:eastAsia="Calibri"/>
          <w:lang w:val="bs-Latn-BA" w:eastAsia="en-US"/>
        </w:rPr>
      </w:pPr>
      <w:r>
        <w:rPr>
          <w:rFonts w:eastAsia="Calibri"/>
          <w:lang w:val="bs-Latn-BA" w:eastAsia="en-US"/>
        </w:rPr>
        <w:t xml:space="preserve">(6) </w:t>
      </w:r>
      <w:r>
        <w:rPr>
          <w:lang w:val="bs-Latn-BA" w:eastAsia="en-US"/>
        </w:rPr>
        <w:t xml:space="preserve">Centralna banka vodi evidenciju o instruktorima i zaposlenicima obveznika obučenim od strane instruktora. </w:t>
      </w:r>
    </w:p>
    <w:p w:rsidR="0067469F" w:rsidRDefault="00CB460D">
      <w:pPr>
        <w:jc w:val="both"/>
        <w:rPr>
          <w:lang w:val="bs-Latn-BA" w:eastAsia="en-US"/>
        </w:rPr>
      </w:pPr>
      <w:r>
        <w:rPr>
          <w:rFonts w:eastAsia="Calibri"/>
          <w:lang w:val="bs-Latn-BA" w:eastAsia="en-US"/>
        </w:rPr>
        <w:t xml:space="preserve">(7) </w:t>
      </w:r>
      <w:r>
        <w:rPr>
          <w:lang w:val="bs-Latn-BA" w:eastAsia="en-US"/>
        </w:rPr>
        <w:t>Ukoliko instruktor prestane obavljati p</w:t>
      </w:r>
      <w:r>
        <w:rPr>
          <w:lang w:val="bs-Latn-BA" w:eastAsia="en-US"/>
        </w:rPr>
        <w:t>oslove s gotovim novcem ili prekine radni odnos s obveznikom, obveznik je dužan obavijestiti Centralnu banku.</w:t>
      </w:r>
    </w:p>
    <w:p w:rsidR="0067469F" w:rsidRDefault="0067469F">
      <w:pPr>
        <w:jc w:val="both"/>
        <w:rPr>
          <w:lang w:val="bs-Latn-BA" w:eastAsia="en-US"/>
        </w:rPr>
      </w:pPr>
    </w:p>
    <w:p w:rsidR="0067469F" w:rsidRDefault="00CB460D">
      <w:pPr>
        <w:jc w:val="center"/>
        <w:rPr>
          <w:rFonts w:eastAsia="Calibri"/>
          <w:lang w:val="bs-Latn-BA" w:eastAsia="en-US"/>
        </w:rPr>
      </w:pPr>
      <w:r>
        <w:rPr>
          <w:rFonts w:eastAsia="Calibri"/>
          <w:lang w:val="bs-Latn-BA" w:eastAsia="en-US"/>
        </w:rPr>
        <w:t>Član 21.</w:t>
      </w:r>
    </w:p>
    <w:p w:rsidR="0067469F" w:rsidRDefault="00CB460D">
      <w:pPr>
        <w:jc w:val="center"/>
        <w:rPr>
          <w:rFonts w:eastAsia="Calibri"/>
          <w:lang w:val="bs-Latn-BA" w:eastAsia="en-US"/>
        </w:rPr>
      </w:pPr>
      <w:r>
        <w:rPr>
          <w:rFonts w:eastAsia="Calibri"/>
          <w:lang w:val="bs-Latn-BA" w:eastAsia="en-US"/>
        </w:rPr>
        <w:t>(Poništavanje uvjerenja o završenoj obuci instruktora)</w:t>
      </w:r>
    </w:p>
    <w:p w:rsidR="0067469F" w:rsidRDefault="00CB460D">
      <w:pPr>
        <w:jc w:val="both"/>
        <w:rPr>
          <w:lang w:val="bs-Latn-BA" w:eastAsia="en-US"/>
        </w:rPr>
      </w:pPr>
      <w:r>
        <w:rPr>
          <w:lang w:val="bs-Latn-BA" w:eastAsia="en-US"/>
        </w:rPr>
        <w:t>Centralna banka može uvjerenje iz člana 20. stav (2) ovog člana proglasiti nevaže</w:t>
      </w:r>
      <w:r>
        <w:rPr>
          <w:lang w:val="bs-Latn-BA" w:eastAsia="en-US"/>
        </w:rPr>
        <w:t>ćim, u slučaju:</w:t>
      </w:r>
    </w:p>
    <w:p w:rsidR="0067469F" w:rsidRDefault="00CB460D">
      <w:pPr>
        <w:pStyle w:val="ListParagraph"/>
        <w:numPr>
          <w:ilvl w:val="0"/>
          <w:numId w:val="14"/>
        </w:numPr>
        <w:jc w:val="both"/>
        <w:rPr>
          <w:rFonts w:eastAsia="Calibri"/>
          <w:lang w:val="bs-Latn-BA" w:eastAsia="en-US"/>
        </w:rPr>
      </w:pPr>
      <w:r>
        <w:rPr>
          <w:lang w:val="bs-Latn-BA" w:eastAsia="en-US"/>
        </w:rPr>
        <w:t>ako instruktor ne provodi obuku ili ne dostavlja Centralnoj banci izvještaje o provedenoj obuci,</w:t>
      </w:r>
    </w:p>
    <w:p w:rsidR="0067469F" w:rsidRDefault="00CB460D">
      <w:pPr>
        <w:pStyle w:val="ListParagraph"/>
        <w:numPr>
          <w:ilvl w:val="0"/>
          <w:numId w:val="14"/>
        </w:numPr>
        <w:jc w:val="both"/>
        <w:rPr>
          <w:rFonts w:eastAsia="Calibri"/>
          <w:lang w:val="bs-Latn-BA" w:eastAsia="en-US"/>
        </w:rPr>
      </w:pPr>
      <w:r>
        <w:rPr>
          <w:lang w:val="bs-Latn-BA" w:eastAsia="en-US"/>
        </w:rPr>
        <w:t>ako instruktor nije prošao dodatnu obuku, a prema ocjeni Centralne banke dodatna obuka bitno utiče na osposobljenost instruktora da provodi dal</w:t>
      </w:r>
      <w:r>
        <w:rPr>
          <w:lang w:val="bs-Latn-BA" w:eastAsia="en-US"/>
        </w:rPr>
        <w:t xml:space="preserve">jnju obuku i </w:t>
      </w:r>
    </w:p>
    <w:p w:rsidR="0067469F" w:rsidRDefault="00CB460D">
      <w:pPr>
        <w:pStyle w:val="ListParagraph"/>
        <w:numPr>
          <w:ilvl w:val="0"/>
          <w:numId w:val="14"/>
        </w:numPr>
        <w:jc w:val="both"/>
        <w:rPr>
          <w:rFonts w:eastAsia="Calibri"/>
          <w:lang w:val="bs-Latn-BA" w:eastAsia="en-US"/>
        </w:rPr>
      </w:pPr>
      <w:r>
        <w:rPr>
          <w:lang w:val="bs-Latn-BA" w:eastAsia="en-US"/>
        </w:rPr>
        <w:t>ako instruktor prestane obavljati poslove s gotovim novcem ili prekine radni odnos s obveznikom kod kojeg je zaposlen.</w:t>
      </w:r>
    </w:p>
    <w:p w:rsidR="0067469F" w:rsidRDefault="0067469F">
      <w:pPr>
        <w:rPr>
          <w:lang w:val="bs-Latn-BA"/>
        </w:rPr>
      </w:pPr>
    </w:p>
    <w:p w:rsidR="0067469F" w:rsidRDefault="0067469F">
      <w:pPr>
        <w:rPr>
          <w:lang w:val="bs-Latn-BA"/>
        </w:rPr>
      </w:pPr>
    </w:p>
    <w:p w:rsidR="0067469F" w:rsidRDefault="0067469F">
      <w:pPr>
        <w:rPr>
          <w:lang w:val="bs-Latn-BA"/>
        </w:rPr>
      </w:pPr>
    </w:p>
    <w:p w:rsidR="0067469F" w:rsidRDefault="0067469F">
      <w:pPr>
        <w:rPr>
          <w:lang w:val="bs-Latn-BA"/>
        </w:rPr>
      </w:pPr>
    </w:p>
    <w:p w:rsidR="0067469F" w:rsidRDefault="0067469F">
      <w:pPr>
        <w:rPr>
          <w:lang w:val="bs-Latn-BA"/>
        </w:rPr>
      </w:pPr>
    </w:p>
    <w:p w:rsidR="0067469F" w:rsidRDefault="00CB460D">
      <w:pPr>
        <w:rPr>
          <w:lang w:val="bs-Latn-BA"/>
        </w:rPr>
      </w:pPr>
      <w:r>
        <w:rPr>
          <w:lang w:val="bs-Latn-BA"/>
        </w:rPr>
        <w:lastRenderedPageBreak/>
        <w:t>DIO OSMI - KONTROLA I PRIKUPLJANJE PODATAKA</w:t>
      </w:r>
    </w:p>
    <w:p w:rsidR="0067469F" w:rsidRDefault="0067469F">
      <w:pPr>
        <w:jc w:val="both"/>
        <w:rPr>
          <w:lang w:val="bs-Latn-BA"/>
        </w:rPr>
      </w:pPr>
    </w:p>
    <w:p w:rsidR="0067469F" w:rsidRDefault="00CB460D">
      <w:pPr>
        <w:jc w:val="center"/>
        <w:rPr>
          <w:lang w:val="bs-Latn-BA"/>
        </w:rPr>
      </w:pPr>
      <w:r>
        <w:rPr>
          <w:lang w:val="bs-Latn-BA"/>
        </w:rPr>
        <w:t>Član 22.</w:t>
      </w:r>
    </w:p>
    <w:p w:rsidR="0067469F" w:rsidRDefault="00CB460D">
      <w:pPr>
        <w:jc w:val="center"/>
        <w:rPr>
          <w:lang w:val="bs-Latn-BA"/>
        </w:rPr>
      </w:pPr>
      <w:r>
        <w:rPr>
          <w:lang w:val="bs-Latn-BA"/>
        </w:rPr>
        <w:t>(Kontrola obveznika)</w:t>
      </w:r>
    </w:p>
    <w:p w:rsidR="0067469F" w:rsidRDefault="00CB460D">
      <w:pPr>
        <w:jc w:val="both"/>
        <w:rPr>
          <w:lang w:val="bs-Latn-BA"/>
        </w:rPr>
      </w:pPr>
      <w:r>
        <w:rPr>
          <w:lang w:val="bs-Latn-BA"/>
        </w:rPr>
        <w:t>Centralna banka vrši kontrolu postupanja ob</w:t>
      </w:r>
      <w:r>
        <w:rPr>
          <w:lang w:val="bs-Latn-BA"/>
        </w:rPr>
        <w:t>veznika u skladu s ovom odlukom.</w:t>
      </w:r>
    </w:p>
    <w:p w:rsidR="0067469F" w:rsidRDefault="0067469F">
      <w:pPr>
        <w:rPr>
          <w:lang w:val="bs-Latn-BA"/>
        </w:rPr>
      </w:pPr>
    </w:p>
    <w:p w:rsidR="0067469F" w:rsidRDefault="00CB460D">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Član 23.</w:t>
      </w:r>
    </w:p>
    <w:p w:rsidR="0067469F" w:rsidRDefault="00CB460D">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(Izvještavanje)</w:t>
      </w:r>
    </w:p>
    <w:p w:rsidR="0067469F" w:rsidRDefault="00CB460D">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(1) U cilju praćenja postupanja obveznika s gotovim novcem, u skladu s ovom odlukom i nadgledanja kretanja gotovinskog ciklusa, Centralna banka prikuplja podatke od obveznika u pisanom ili </w:t>
      </w:r>
      <w:r>
        <w:rPr>
          <w:rFonts w:ascii="Times New Roman" w:hAnsi="Times New Roman" w:cs="Times New Roman"/>
          <w:sz w:val="24"/>
          <w:szCs w:val="24"/>
          <w:lang w:val="bs-Latn-BA"/>
        </w:rPr>
        <w:t>elektronskom obliku.</w:t>
      </w:r>
    </w:p>
    <w:p w:rsidR="0067469F" w:rsidRDefault="00CB460D">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(2) Obveznici su dužni, godišnje, dostaviti Centralnoj banci podatke iz </w:t>
      </w:r>
      <w:r>
        <w:rPr>
          <w:rFonts w:ascii="Times New Roman" w:hAnsi="Times New Roman" w:cs="Times New Roman"/>
          <w:i/>
          <w:sz w:val="24"/>
          <w:szCs w:val="24"/>
          <w:lang w:val="bs-Latn-BA"/>
        </w:rPr>
        <w:t>Priloga 8.</w:t>
      </w:r>
      <w:r>
        <w:rPr>
          <w:rFonts w:ascii="Times New Roman" w:hAnsi="Times New Roman" w:cs="Times New Roman"/>
          <w:sz w:val="24"/>
          <w:szCs w:val="24"/>
          <w:lang w:val="bs-Latn-BA"/>
        </w:rPr>
        <w:t xml:space="preserve"> ove odluke.</w:t>
      </w:r>
    </w:p>
    <w:p w:rsidR="0067469F" w:rsidRDefault="0067469F">
      <w:pPr>
        <w:pStyle w:val="NoSpacing"/>
        <w:jc w:val="both"/>
        <w:rPr>
          <w:rFonts w:ascii="Times New Roman" w:hAnsi="Times New Roman" w:cs="Times New Roman"/>
          <w:sz w:val="24"/>
          <w:szCs w:val="24"/>
          <w:lang w:val="bs-Latn-BA"/>
        </w:rPr>
      </w:pPr>
    </w:p>
    <w:p w:rsidR="0067469F" w:rsidRDefault="0067469F">
      <w:pPr>
        <w:pStyle w:val="NoSpacing"/>
        <w:jc w:val="both"/>
        <w:rPr>
          <w:rFonts w:ascii="Times New Roman" w:hAnsi="Times New Roman" w:cs="Times New Roman"/>
          <w:sz w:val="24"/>
          <w:szCs w:val="24"/>
          <w:lang w:val="bs-Latn-BA"/>
        </w:rPr>
      </w:pPr>
    </w:p>
    <w:p w:rsidR="0067469F" w:rsidRDefault="00CB460D">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DIO DEVETI - PRELAZNE I ZAVRŠNE ODREDBE</w:t>
      </w:r>
    </w:p>
    <w:p w:rsidR="0067469F" w:rsidRDefault="0067469F">
      <w:pPr>
        <w:pStyle w:val="NoSpacing"/>
        <w:rPr>
          <w:rFonts w:ascii="Times New Roman" w:hAnsi="Times New Roman" w:cs="Times New Roman"/>
          <w:sz w:val="24"/>
          <w:szCs w:val="24"/>
          <w:lang w:val="bs-Latn-BA"/>
        </w:rPr>
      </w:pPr>
    </w:p>
    <w:p w:rsidR="0067469F" w:rsidRDefault="00CB460D">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Član 24.</w:t>
      </w:r>
    </w:p>
    <w:p w:rsidR="0067469F" w:rsidRDefault="00CB460D">
      <w:pPr>
        <w:jc w:val="center"/>
        <w:rPr>
          <w:lang w:val="bs-Latn-BA"/>
        </w:rPr>
      </w:pPr>
      <w:r>
        <w:rPr>
          <w:lang w:val="bs-Latn-BA"/>
        </w:rPr>
        <w:t>(Plan usklađivanja)</w:t>
      </w:r>
    </w:p>
    <w:p w:rsidR="0067469F" w:rsidRDefault="00CB460D">
      <w:pPr>
        <w:jc w:val="both"/>
        <w:rPr>
          <w:lang w:val="bs-Latn-BA"/>
        </w:rPr>
      </w:pPr>
      <w:r>
        <w:rPr>
          <w:lang w:val="bs-Latn-BA"/>
        </w:rPr>
        <w:t xml:space="preserve">(1) Obveznici su dužni uskladiti svoje poslovanje s odredbama ove </w:t>
      </w:r>
      <w:r>
        <w:rPr>
          <w:lang w:val="bs-Latn-BA"/>
        </w:rPr>
        <w:t>odluke do 1. 1. 2027. godine.</w:t>
      </w:r>
    </w:p>
    <w:p w:rsidR="0067469F" w:rsidRDefault="00CB460D">
      <w:pPr>
        <w:jc w:val="both"/>
        <w:rPr>
          <w:lang w:val="bs-Latn-BA"/>
        </w:rPr>
      </w:pPr>
      <w:r>
        <w:rPr>
          <w:lang w:val="bs-Latn-BA"/>
        </w:rPr>
        <w:t>(2) U periodu od stupanja na snagu ove odluke do roka za usklađivanje navedenog u stavu (1) ovog člana, obveznici će ovu odluku primjenjivati u mjeri u kojoj će biti osposobljeni, u skladu s dinamikom primjene ove odluke utvrđ</w:t>
      </w:r>
      <w:r>
        <w:rPr>
          <w:lang w:val="bs-Latn-BA"/>
        </w:rPr>
        <w:t>enom u Planu usklađivanja iz stava (3) ovog člana.</w:t>
      </w:r>
    </w:p>
    <w:p w:rsidR="0067469F" w:rsidRDefault="00CB460D">
      <w:pPr>
        <w:jc w:val="both"/>
        <w:rPr>
          <w:lang w:val="bs-Latn-BA"/>
        </w:rPr>
      </w:pPr>
      <w:r>
        <w:rPr>
          <w:lang w:val="bs-Latn-BA"/>
        </w:rPr>
        <w:t>(3) Obveznici su dužni u roku od dva mjeseca, od dana stupanja na snagu ove odluke, Centralnoj banci dostaviti Plan usklađivanja za primjenu ove odluke, koji najmanje sadrži sljedeće:</w:t>
      </w:r>
    </w:p>
    <w:p w:rsidR="0067469F" w:rsidRDefault="00CB460D">
      <w:pPr>
        <w:pStyle w:val="ListParagraph"/>
        <w:numPr>
          <w:ilvl w:val="0"/>
          <w:numId w:val="15"/>
        </w:numPr>
        <w:jc w:val="both"/>
        <w:rPr>
          <w:lang w:val="bs-Latn-BA"/>
        </w:rPr>
      </w:pPr>
      <w:r>
        <w:rPr>
          <w:lang w:val="bs-Latn-BA"/>
        </w:rPr>
        <w:t>popis poslovnih jedin</w:t>
      </w:r>
      <w:r>
        <w:rPr>
          <w:lang w:val="bs-Latn-BA"/>
        </w:rPr>
        <w:t>ica koje posluju s gotovim novcem,</w:t>
      </w:r>
    </w:p>
    <w:p w:rsidR="0067469F" w:rsidRDefault="00CB460D">
      <w:pPr>
        <w:pStyle w:val="ListParagraph"/>
        <w:numPr>
          <w:ilvl w:val="0"/>
          <w:numId w:val="15"/>
        </w:numPr>
        <w:jc w:val="both"/>
        <w:rPr>
          <w:lang w:val="bs-Latn-BA"/>
        </w:rPr>
      </w:pPr>
      <w:r>
        <w:rPr>
          <w:lang w:val="bs-Latn-BA"/>
        </w:rPr>
        <w:t>obim obrade novčanica i kovanog novca predviđen za vraćanje u opticaj tokom godine dana, po poslovnim jedinicama, u skladu s ovom odlukom,</w:t>
      </w:r>
    </w:p>
    <w:p w:rsidR="0067469F" w:rsidRDefault="00CB460D">
      <w:pPr>
        <w:pStyle w:val="ListParagraph"/>
        <w:numPr>
          <w:ilvl w:val="0"/>
          <w:numId w:val="15"/>
        </w:numPr>
        <w:jc w:val="both"/>
        <w:rPr>
          <w:lang w:val="bs-Latn-BA"/>
        </w:rPr>
      </w:pPr>
      <w:r>
        <w:rPr>
          <w:lang w:val="bs-Latn-BA"/>
        </w:rPr>
        <w:t>organizaciju obrade predviđenog obima novčanica i kovanog novca i donošenje proced</w:t>
      </w:r>
      <w:r>
        <w:rPr>
          <w:lang w:val="bs-Latn-BA"/>
        </w:rPr>
        <w:t>ura za obradu, u skladu s ovom odlukom,</w:t>
      </w:r>
    </w:p>
    <w:p w:rsidR="0067469F" w:rsidRDefault="00CB460D">
      <w:pPr>
        <w:pStyle w:val="ListParagraph"/>
        <w:numPr>
          <w:ilvl w:val="0"/>
          <w:numId w:val="15"/>
        </w:numPr>
        <w:jc w:val="both"/>
        <w:rPr>
          <w:lang w:val="bs-Latn-BA"/>
        </w:rPr>
      </w:pPr>
      <w:r>
        <w:rPr>
          <w:lang w:val="bs-Latn-BA"/>
        </w:rPr>
        <w:t>trenutno stanje broja i tipova instaliranih uređaja za obradu novčanica i kovanog novca i raspored instaliranih uređaja po lokacijama, kao i broj službenika banke koji radi ili će raditi s gotovim novcem,</w:t>
      </w:r>
    </w:p>
    <w:p w:rsidR="0067469F" w:rsidRDefault="00CB460D">
      <w:pPr>
        <w:pStyle w:val="ListParagraph"/>
        <w:numPr>
          <w:ilvl w:val="0"/>
          <w:numId w:val="15"/>
        </w:numPr>
        <w:jc w:val="both"/>
        <w:rPr>
          <w:lang w:val="bs-Latn-BA"/>
        </w:rPr>
      </w:pPr>
      <w:r>
        <w:rPr>
          <w:lang w:val="bs-Latn-BA"/>
        </w:rPr>
        <w:t>plan i dina</w:t>
      </w:r>
      <w:r>
        <w:rPr>
          <w:lang w:val="bs-Latn-BA"/>
        </w:rPr>
        <w:t>miku nabavke i instaliranja uređaja po lokacijama u pripremnom periodu,</w:t>
      </w:r>
    </w:p>
    <w:p w:rsidR="0067469F" w:rsidRDefault="00CB460D">
      <w:pPr>
        <w:pStyle w:val="ListParagraph"/>
        <w:numPr>
          <w:ilvl w:val="0"/>
          <w:numId w:val="15"/>
        </w:numPr>
        <w:jc w:val="both"/>
        <w:rPr>
          <w:lang w:val="bs-Latn-BA"/>
        </w:rPr>
      </w:pPr>
      <w:r>
        <w:rPr>
          <w:lang w:val="bs-Latn-BA"/>
        </w:rPr>
        <w:t>ukupno planirani kapacitet svih instaliranih uređaja za obradu novčanica i kovanog novca nakon isteka pripremnog perioda (kapacitet instaliranih uređaja povećan za kapacitet uređaja ko</w:t>
      </w:r>
      <w:r>
        <w:rPr>
          <w:lang w:val="bs-Latn-BA"/>
        </w:rPr>
        <w:t>ji se planiraju instalirati do kraja pripremnog perioda), razrađen pojedinačno za svaki tip uređaja i</w:t>
      </w:r>
    </w:p>
    <w:p w:rsidR="0067469F" w:rsidRDefault="00CB460D">
      <w:pPr>
        <w:pStyle w:val="ListParagraph"/>
        <w:numPr>
          <w:ilvl w:val="0"/>
          <w:numId w:val="15"/>
        </w:numPr>
        <w:jc w:val="both"/>
        <w:rPr>
          <w:lang w:val="bs-Latn-BA"/>
        </w:rPr>
      </w:pPr>
      <w:r>
        <w:rPr>
          <w:lang w:val="bs-Latn-BA"/>
        </w:rPr>
        <w:t>popis poslovnih jedinica u kojima će se izuzetno obavljati ručna provjera podobnosti i autentičnosti novčanica u skladu s uslovima utvrđenim u odluci i pr</w:t>
      </w:r>
      <w:r>
        <w:rPr>
          <w:lang w:val="bs-Latn-BA"/>
        </w:rPr>
        <w:t>edviđen iznos malih transakcija u jednom danu.</w:t>
      </w:r>
    </w:p>
    <w:p w:rsidR="0067469F" w:rsidRDefault="00CB460D">
      <w:pPr>
        <w:autoSpaceDE w:val="0"/>
        <w:autoSpaceDN w:val="0"/>
        <w:adjustRightInd w:val="0"/>
        <w:jc w:val="both"/>
        <w:rPr>
          <w:lang w:val="bs-Latn-BA"/>
        </w:rPr>
      </w:pPr>
      <w:r>
        <w:rPr>
          <w:lang w:val="bs-Latn-BA"/>
        </w:rPr>
        <w:t>(4) Ako Centralna banka utvrdi da dostavljeni Plan usklađivanja primjene ove odluke ne sadrži sve potrebne podatke navedene u stavu (3) ovog člana ili ako podaci nisu usklađeni s ovom odlukom, obveznik je duža</w:t>
      </w:r>
      <w:r>
        <w:rPr>
          <w:lang w:val="bs-Latn-BA"/>
        </w:rPr>
        <w:t>n na zahtjev Centralne banke dopuniti i razraditi Plan usklađivanja.</w:t>
      </w:r>
    </w:p>
    <w:p w:rsidR="0067469F" w:rsidRDefault="00CB460D">
      <w:pPr>
        <w:autoSpaceDE w:val="0"/>
        <w:autoSpaceDN w:val="0"/>
        <w:adjustRightInd w:val="0"/>
        <w:jc w:val="both"/>
        <w:rPr>
          <w:lang w:val="bs-Latn-BA" w:eastAsia="hr-HR"/>
        </w:rPr>
      </w:pPr>
      <w:r>
        <w:rPr>
          <w:lang w:val="bs-Latn-BA" w:eastAsia="hr-HR"/>
        </w:rPr>
        <w:t>(5) Centralna banka je dužna podatke zaprimljene na osnovu ove odluke čuvati kao poslovnu tajnu, a podaci koji se odnose na pojedinačnog obveznika ne mogu se dostavljati trećim licima.</w:t>
      </w:r>
    </w:p>
    <w:p w:rsidR="0067469F" w:rsidRDefault="00CB460D">
      <w:pPr>
        <w:autoSpaceDE w:val="0"/>
        <w:autoSpaceDN w:val="0"/>
        <w:adjustRightInd w:val="0"/>
        <w:jc w:val="both"/>
        <w:rPr>
          <w:lang w:val="bs-Latn-BA" w:eastAsia="hr-HR"/>
        </w:rPr>
      </w:pPr>
      <w:r>
        <w:rPr>
          <w:lang w:val="bs-Latn-BA" w:eastAsia="hr-HR"/>
        </w:rPr>
        <w:t>(6</w:t>
      </w:r>
      <w:r>
        <w:rPr>
          <w:lang w:val="bs-Latn-BA" w:eastAsia="hr-HR"/>
        </w:rPr>
        <w:t>) Centralna banka će u roku od šest mjeseci nakon stupanja na snagu ove odluke na internet stranici objaviti tehničke procedure za provjeru rada uređaja, koja se podnosi u skladu s članom 13. ove odluke.</w:t>
      </w:r>
    </w:p>
    <w:p w:rsidR="0067469F" w:rsidRDefault="00CB460D">
      <w:pPr>
        <w:autoSpaceDE w:val="0"/>
        <w:autoSpaceDN w:val="0"/>
        <w:adjustRightInd w:val="0"/>
        <w:jc w:val="both"/>
        <w:rPr>
          <w:lang w:val="bs-Latn-BA" w:eastAsia="hr-HR"/>
        </w:rPr>
      </w:pPr>
      <w:r>
        <w:rPr>
          <w:lang w:val="bs-Latn-BA" w:eastAsia="hr-HR"/>
        </w:rPr>
        <w:lastRenderedPageBreak/>
        <w:t>(7) Centralna banka će u roku od šest mjeseci od dan</w:t>
      </w:r>
      <w:r>
        <w:rPr>
          <w:lang w:val="bs-Latn-BA" w:eastAsia="hr-HR"/>
        </w:rPr>
        <w:t>a stupanja na snagu ove odluke izraditi plan obuke zaposlenih kod obveznika i početi s obukom u skladu s članom 19. ove odluke.</w:t>
      </w:r>
    </w:p>
    <w:p w:rsidR="0067469F" w:rsidRDefault="0067469F">
      <w:pPr>
        <w:jc w:val="center"/>
        <w:rPr>
          <w:lang w:val="bs-Latn-BA"/>
        </w:rPr>
      </w:pPr>
    </w:p>
    <w:p w:rsidR="0067469F" w:rsidRDefault="00CB460D">
      <w:pPr>
        <w:jc w:val="center"/>
        <w:rPr>
          <w:lang w:val="bs-Latn-BA"/>
        </w:rPr>
      </w:pPr>
      <w:r>
        <w:rPr>
          <w:lang w:val="bs-Latn-BA"/>
        </w:rPr>
        <w:t>Član 25.</w:t>
      </w:r>
    </w:p>
    <w:p w:rsidR="0067469F" w:rsidRDefault="00CB460D">
      <w:pPr>
        <w:jc w:val="center"/>
        <w:rPr>
          <w:lang w:val="bs-Latn-BA"/>
        </w:rPr>
      </w:pPr>
      <w:r>
        <w:rPr>
          <w:lang w:val="bs-Latn-BA"/>
        </w:rPr>
        <w:t xml:space="preserve">(Naknade) </w:t>
      </w:r>
    </w:p>
    <w:p w:rsidR="0067469F" w:rsidRDefault="00CB460D">
      <w:pPr>
        <w:jc w:val="both"/>
        <w:rPr>
          <w:lang w:val="bs-Latn-BA"/>
        </w:rPr>
      </w:pPr>
      <w:r>
        <w:rPr>
          <w:lang w:val="bs-Latn-BA"/>
        </w:rPr>
        <w:t>Centralna banka može propisati naknadu za testiranje rada uređaja za obradu novčanica, obradu kovanog novca</w:t>
      </w:r>
      <w:r>
        <w:rPr>
          <w:lang w:val="bs-Latn-BA"/>
        </w:rPr>
        <w:t xml:space="preserve"> i za obuku zaposlenika obveznika.</w:t>
      </w:r>
    </w:p>
    <w:p w:rsidR="0067469F" w:rsidRDefault="0067469F">
      <w:pPr>
        <w:jc w:val="both"/>
        <w:rPr>
          <w:lang w:val="bs-Latn-BA"/>
        </w:rPr>
      </w:pPr>
    </w:p>
    <w:p w:rsidR="0067469F" w:rsidRDefault="00CB460D">
      <w:pPr>
        <w:jc w:val="center"/>
        <w:rPr>
          <w:lang w:val="bs-Latn-BA"/>
        </w:rPr>
      </w:pPr>
      <w:r>
        <w:rPr>
          <w:lang w:val="bs-Latn-BA"/>
        </w:rPr>
        <w:t>Član 26.</w:t>
      </w:r>
    </w:p>
    <w:p w:rsidR="0067469F" w:rsidRDefault="00CB460D">
      <w:pPr>
        <w:jc w:val="center"/>
        <w:rPr>
          <w:lang w:val="bs-Latn-BA"/>
        </w:rPr>
      </w:pPr>
      <w:r>
        <w:rPr>
          <w:lang w:val="bs-Latn-BA"/>
        </w:rPr>
        <w:t>(Prilozi)</w:t>
      </w:r>
    </w:p>
    <w:p w:rsidR="0067469F" w:rsidRDefault="00CB460D">
      <w:pPr>
        <w:jc w:val="both"/>
        <w:rPr>
          <w:lang w:val="bs-Latn-BA"/>
        </w:rPr>
      </w:pPr>
      <w:r>
        <w:rPr>
          <w:lang w:val="bs-Latn-BA"/>
        </w:rPr>
        <w:t>Sastavni dio ove odluke su Prilog 1, Prilog 2, Prilog 3, Prilog 4a, Prilog 4b, Prilog 5 i Prilog 6 Prilog 7 i Prilog 8.</w:t>
      </w:r>
    </w:p>
    <w:p w:rsidR="0067469F" w:rsidRDefault="0067469F">
      <w:pPr>
        <w:jc w:val="both"/>
        <w:rPr>
          <w:lang w:val="bs-Latn-BA"/>
        </w:rPr>
      </w:pPr>
    </w:p>
    <w:p w:rsidR="0067469F" w:rsidRDefault="00CB460D">
      <w:pPr>
        <w:jc w:val="center"/>
        <w:rPr>
          <w:lang w:val="bs-Latn-BA" w:eastAsia="hr-HR"/>
        </w:rPr>
      </w:pPr>
      <w:r>
        <w:rPr>
          <w:lang w:val="bs-Latn-BA" w:eastAsia="hr-HR"/>
        </w:rPr>
        <w:t>Član 27.</w:t>
      </w:r>
    </w:p>
    <w:p w:rsidR="0067469F" w:rsidRDefault="00CB460D">
      <w:pPr>
        <w:jc w:val="center"/>
        <w:rPr>
          <w:lang w:val="bs-Latn-BA" w:eastAsia="hr-HR"/>
        </w:rPr>
      </w:pPr>
      <w:r>
        <w:rPr>
          <w:lang w:val="bs-Latn-BA" w:eastAsia="hr-HR"/>
        </w:rPr>
        <w:t>(Provedba odluke)</w:t>
      </w:r>
    </w:p>
    <w:p w:rsidR="0067469F" w:rsidRDefault="00CB460D">
      <w:pPr>
        <w:jc w:val="both"/>
        <w:rPr>
          <w:lang w:val="bs-Latn-BA" w:eastAsia="hr-HR"/>
        </w:rPr>
      </w:pPr>
      <w:r>
        <w:rPr>
          <w:lang w:val="bs-Latn-BA" w:eastAsia="hr-HR"/>
        </w:rPr>
        <w:t>Ovlašćuje se guverner Centralne banke da don</w:t>
      </w:r>
      <w:r>
        <w:rPr>
          <w:lang w:val="bs-Cyrl-BA" w:eastAsia="hr-HR"/>
        </w:rPr>
        <w:t>е</w:t>
      </w:r>
      <w:r>
        <w:rPr>
          <w:lang w:val="bs-Latn-BA" w:eastAsia="hr-HR"/>
        </w:rPr>
        <w:t>se propi</w:t>
      </w:r>
      <w:r>
        <w:rPr>
          <w:lang w:val="bs-Latn-BA" w:eastAsia="hr-HR"/>
        </w:rPr>
        <w:t>se potrebne za provedbu ove odluke.</w:t>
      </w:r>
    </w:p>
    <w:p w:rsidR="0067469F" w:rsidRDefault="0067469F">
      <w:pPr>
        <w:jc w:val="center"/>
        <w:rPr>
          <w:lang w:val="bs-Latn-BA"/>
        </w:rPr>
      </w:pPr>
    </w:p>
    <w:p w:rsidR="0067469F" w:rsidRDefault="00CB460D">
      <w:pPr>
        <w:jc w:val="center"/>
        <w:rPr>
          <w:lang w:val="bs-Latn-BA"/>
        </w:rPr>
      </w:pPr>
      <w:r>
        <w:rPr>
          <w:lang w:val="bs-Latn-BA"/>
        </w:rPr>
        <w:t>Član 28.</w:t>
      </w:r>
    </w:p>
    <w:p w:rsidR="0067469F" w:rsidRDefault="00CB460D">
      <w:pPr>
        <w:jc w:val="center"/>
        <w:rPr>
          <w:lang w:val="bs-Latn-BA"/>
        </w:rPr>
      </w:pPr>
      <w:r>
        <w:rPr>
          <w:lang w:val="bs-Latn-BA"/>
        </w:rPr>
        <w:t>(Stupanje na snagu)</w:t>
      </w:r>
    </w:p>
    <w:p w:rsidR="0067469F" w:rsidRDefault="00CB460D">
      <w:pPr>
        <w:jc w:val="both"/>
        <w:rPr>
          <w:lang w:val="bs-Latn-BA"/>
        </w:rPr>
      </w:pPr>
      <w:r>
        <w:rPr>
          <w:lang w:val="bs-Latn-BA"/>
        </w:rPr>
        <w:t>(1) Ova odluka stupa na osmog dana od dana objavljivanja u „Službenom glasniku BiH“.</w:t>
      </w:r>
    </w:p>
    <w:p w:rsidR="0067469F" w:rsidRDefault="00CB460D">
      <w:pPr>
        <w:jc w:val="both"/>
        <w:rPr>
          <w:lang w:val="bs-Latn-BA"/>
        </w:rPr>
      </w:pPr>
      <w:r>
        <w:rPr>
          <w:lang w:val="bs-Latn-BA"/>
        </w:rPr>
        <w:t>(2) Ova odluka se objavljuje i u „Službenim novinama Federacije BiH“, „Službenom glasniku Republike Srpsk</w:t>
      </w:r>
      <w:r>
        <w:rPr>
          <w:lang w:val="bs-Latn-BA"/>
        </w:rPr>
        <w:t>e“ i „Službenom glasniku Brčko distrikta Bosne i Hercegovine“.</w:t>
      </w:r>
    </w:p>
    <w:p w:rsidR="0067469F" w:rsidRDefault="0067469F">
      <w:pPr>
        <w:rPr>
          <w:lang w:val="bs-Latn-BA"/>
        </w:rPr>
      </w:pPr>
    </w:p>
    <w:p w:rsidR="0067469F" w:rsidRDefault="0067469F">
      <w:pPr>
        <w:rPr>
          <w:lang w:val="bs-Latn-BA"/>
        </w:rPr>
      </w:pPr>
    </w:p>
    <w:p w:rsidR="0067469F" w:rsidRDefault="0067469F">
      <w:pPr>
        <w:rPr>
          <w:b/>
          <w:iCs/>
          <w:lang w:val="bs-Latn-BA" w:eastAsia="hr-HR"/>
        </w:rPr>
      </w:pPr>
    </w:p>
    <w:p w:rsidR="0067469F" w:rsidRDefault="00CB460D">
      <w:pPr>
        <w:tabs>
          <w:tab w:val="center" w:pos="6804"/>
        </w:tabs>
        <w:autoSpaceDE w:val="0"/>
        <w:autoSpaceDN w:val="0"/>
        <w:adjustRightInd w:val="0"/>
        <w:jc w:val="both"/>
        <w:rPr>
          <w:rFonts w:eastAsia="Arial"/>
          <w:iCs/>
          <w:lang w:val="bs-Latn-BA" w:eastAsia="hr-BA"/>
        </w:rPr>
      </w:pPr>
      <w:r>
        <w:rPr>
          <w:rFonts w:eastAsia="Arial"/>
          <w:iCs/>
          <w:lang w:val="bs-Latn-BA" w:eastAsia="hr-BA"/>
        </w:rPr>
        <w:tab/>
        <w:t>Predsjedavajuća</w:t>
      </w:r>
    </w:p>
    <w:p w:rsidR="0067469F" w:rsidRDefault="00CB460D">
      <w:pPr>
        <w:tabs>
          <w:tab w:val="center" w:pos="6804"/>
        </w:tabs>
        <w:ind w:left="10" w:hanging="10"/>
        <w:jc w:val="both"/>
        <w:rPr>
          <w:lang w:val="bs-Latn-BA"/>
        </w:rPr>
      </w:pPr>
      <w:r>
        <w:rPr>
          <w:lang w:val="bs-Latn-BA"/>
        </w:rPr>
        <w:t>Broj: UV-122-02-1-242-17/26</w:t>
      </w:r>
      <w:r>
        <w:rPr>
          <w:rFonts w:eastAsia="Arial"/>
          <w:iCs/>
          <w:lang w:val="bs-Latn-BA" w:eastAsia="hr-BA"/>
        </w:rPr>
        <w:tab/>
        <w:t>Upravnog vijeća Centralne banke</w:t>
      </w:r>
    </w:p>
    <w:p w:rsidR="0067469F" w:rsidRDefault="00CB460D">
      <w:pPr>
        <w:tabs>
          <w:tab w:val="center" w:pos="6804"/>
        </w:tabs>
        <w:ind w:left="10" w:hanging="10"/>
        <w:jc w:val="both"/>
        <w:rPr>
          <w:lang w:val="bs-Latn-BA"/>
        </w:rPr>
      </w:pPr>
      <w:r>
        <w:rPr>
          <w:lang w:val="bs-Latn-BA"/>
        </w:rPr>
        <w:t>Sarajevo, 29.01.2026. godine</w:t>
      </w:r>
      <w:r>
        <w:rPr>
          <w:lang w:val="bs-Latn-BA"/>
        </w:rPr>
        <w:tab/>
      </w:r>
      <w:r>
        <w:rPr>
          <w:rFonts w:eastAsia="Arial"/>
          <w:iCs/>
          <w:lang w:val="bs-Latn-BA" w:eastAsia="hr-BA"/>
        </w:rPr>
        <w:t>Bosne i Hercegovine</w:t>
      </w:r>
    </w:p>
    <w:p w:rsidR="0067469F" w:rsidRDefault="00CB460D">
      <w:pPr>
        <w:tabs>
          <w:tab w:val="center" w:pos="6804"/>
        </w:tabs>
        <w:jc w:val="both"/>
        <w:rPr>
          <w:lang w:val="bs-Latn-BA"/>
        </w:rPr>
      </w:pPr>
      <w:r>
        <w:rPr>
          <w:lang w:val="bs-Latn-BA"/>
        </w:rPr>
        <w:tab/>
      </w:r>
      <w:r>
        <w:rPr>
          <w:rFonts w:eastAsia="Arial"/>
          <w:iCs/>
          <w:lang w:val="bs-Latn-BA" w:eastAsia="hr-BA"/>
        </w:rPr>
        <w:t>GUVERNERKA</w:t>
      </w:r>
    </w:p>
    <w:p w:rsidR="0067469F" w:rsidRDefault="00CB460D">
      <w:pPr>
        <w:tabs>
          <w:tab w:val="center" w:pos="6804"/>
        </w:tabs>
        <w:jc w:val="both"/>
        <w:rPr>
          <w:rFonts w:eastAsia="Calibri"/>
          <w:lang w:val="bs-Latn-BA"/>
        </w:rPr>
      </w:pPr>
      <w:r>
        <w:rPr>
          <w:rFonts w:eastAsia="Arial"/>
          <w:iCs/>
          <w:lang w:val="bs-Latn-BA" w:eastAsia="hr-BA"/>
        </w:rPr>
        <w:tab/>
        <w:t>dr. Jasmina Selimović</w:t>
      </w:r>
    </w:p>
    <w:p w:rsidR="0067469F" w:rsidRDefault="00CB460D">
      <w:pPr>
        <w:rPr>
          <w:iCs/>
          <w:lang w:val="bs-Latn-BA" w:eastAsia="hr-HR"/>
        </w:rPr>
      </w:pPr>
      <w:r>
        <w:rPr>
          <w:iCs/>
          <w:lang w:val="bs-Latn-BA" w:eastAsia="hr-HR"/>
        </w:rPr>
        <w:br w:type="page"/>
      </w:r>
    </w:p>
    <w:p w:rsidR="0067469F" w:rsidRDefault="00CB460D">
      <w:pPr>
        <w:jc w:val="center"/>
        <w:rPr>
          <w:b/>
          <w:lang w:val="bs-Latn-BA"/>
        </w:rPr>
      </w:pPr>
      <w:r>
        <w:rPr>
          <w:bCs/>
          <w:lang w:val="bs-Latn-BA"/>
        </w:rPr>
        <w:lastRenderedPageBreak/>
        <w:tab/>
      </w:r>
      <w:r>
        <w:rPr>
          <w:bCs/>
          <w:lang w:val="bs-Latn-BA"/>
        </w:rPr>
        <w:tab/>
      </w:r>
      <w:r>
        <w:rPr>
          <w:bCs/>
          <w:lang w:val="bs-Latn-BA"/>
        </w:rPr>
        <w:tab/>
      </w:r>
      <w:r>
        <w:rPr>
          <w:bCs/>
          <w:lang w:val="bs-Latn-BA"/>
        </w:rPr>
        <w:tab/>
      </w:r>
      <w:r>
        <w:rPr>
          <w:bCs/>
          <w:lang w:val="bs-Latn-BA"/>
        </w:rPr>
        <w:tab/>
      </w:r>
      <w:r>
        <w:rPr>
          <w:bCs/>
          <w:lang w:val="bs-Latn-BA"/>
        </w:rPr>
        <w:tab/>
      </w:r>
      <w:r>
        <w:rPr>
          <w:bCs/>
          <w:lang w:val="bs-Latn-BA"/>
        </w:rPr>
        <w:tab/>
      </w:r>
      <w:r>
        <w:rPr>
          <w:bCs/>
          <w:lang w:val="bs-Latn-BA"/>
        </w:rPr>
        <w:tab/>
      </w:r>
      <w:r>
        <w:rPr>
          <w:b/>
          <w:lang w:val="bs-Latn-BA"/>
        </w:rPr>
        <w:t xml:space="preserve">                                  Prilog 1</w:t>
      </w:r>
    </w:p>
    <w:p w:rsidR="0067469F" w:rsidRDefault="0067469F">
      <w:pPr>
        <w:jc w:val="center"/>
        <w:rPr>
          <w:bCs/>
          <w:lang w:val="bs-Latn-BA"/>
        </w:rPr>
      </w:pPr>
    </w:p>
    <w:p w:rsidR="0067469F" w:rsidRDefault="0067469F">
      <w:pPr>
        <w:jc w:val="center"/>
        <w:rPr>
          <w:bCs/>
          <w:lang w:val="bs-Latn-BA"/>
        </w:rPr>
      </w:pPr>
    </w:p>
    <w:p w:rsidR="0067469F" w:rsidRDefault="00CB460D">
      <w:pPr>
        <w:jc w:val="center"/>
        <w:rPr>
          <w:b/>
          <w:lang w:val="bs-Latn-BA"/>
        </w:rPr>
      </w:pPr>
      <w:r>
        <w:rPr>
          <w:b/>
          <w:lang w:val="bs-Latn-BA"/>
        </w:rPr>
        <w:t xml:space="preserve">MINIMALNI STANDARDI ZA AUTOMATSKU PROVJERU </w:t>
      </w:r>
    </w:p>
    <w:p w:rsidR="0067469F" w:rsidRDefault="00CB460D">
      <w:pPr>
        <w:jc w:val="center"/>
        <w:rPr>
          <w:b/>
          <w:lang w:val="bs-Latn-BA"/>
        </w:rPr>
      </w:pPr>
      <w:r>
        <w:rPr>
          <w:b/>
          <w:lang w:val="bs-Latn-BA"/>
        </w:rPr>
        <w:t>PRIKLADNOSTI NOVČANICA ZA OPTICAJ</w:t>
      </w:r>
    </w:p>
    <w:p w:rsidR="0067469F" w:rsidRDefault="0067469F">
      <w:pPr>
        <w:jc w:val="center"/>
        <w:rPr>
          <w:lang w:val="bs-Latn-BA"/>
        </w:rPr>
      </w:pPr>
    </w:p>
    <w:p w:rsidR="0067469F" w:rsidRDefault="0067469F">
      <w:pPr>
        <w:rPr>
          <w:lang w:val="bs-Latn-BA"/>
        </w:rPr>
      </w:pPr>
    </w:p>
    <w:p w:rsidR="0067469F" w:rsidRDefault="00CB460D">
      <w:pPr>
        <w:ind w:firstLine="720"/>
        <w:jc w:val="both"/>
        <w:rPr>
          <w:lang w:val="bs-Latn-BA"/>
        </w:rPr>
      </w:pPr>
      <w:r>
        <w:rPr>
          <w:lang w:val="bs-Latn-BA"/>
        </w:rPr>
        <w:t>Ovim prilogom utvrđuju se minimalni standardi za automatsku provjeru fizičkih osobina novčanica za opticaj uređajima za obradu novč</w:t>
      </w:r>
      <w:r>
        <w:rPr>
          <w:lang w:val="bs-Latn-BA"/>
        </w:rPr>
        <w:t>anica.</w:t>
      </w:r>
    </w:p>
    <w:p w:rsidR="0067469F" w:rsidRDefault="0067469F">
      <w:pPr>
        <w:jc w:val="both"/>
        <w:rPr>
          <w:lang w:val="bs-Latn-BA"/>
        </w:rPr>
      </w:pPr>
    </w:p>
    <w:p w:rsidR="0067469F" w:rsidRDefault="00CB460D">
      <w:pPr>
        <w:jc w:val="both"/>
        <w:rPr>
          <w:lang w:val="bs-Latn-BA"/>
        </w:rPr>
      </w:pPr>
      <w:r>
        <w:rPr>
          <w:lang w:val="bs-Latn-BA"/>
        </w:rPr>
        <w:tab/>
        <w:t>Novčanice koje ne ispunjavaju obavezne kriterije za automatsku provjeru prikladnosti novčanica za opticaj utvrđene u ovom prilogu smatraju se novčanicama neprikladnim za opticaj.</w:t>
      </w:r>
    </w:p>
    <w:p w:rsidR="0067469F" w:rsidRDefault="0067469F">
      <w:pPr>
        <w:jc w:val="both"/>
        <w:rPr>
          <w:lang w:val="bs-Latn-BA"/>
        </w:rPr>
      </w:pPr>
    </w:p>
    <w:p w:rsidR="0067469F" w:rsidRDefault="00CB460D">
      <w:pPr>
        <w:ind w:firstLine="720"/>
        <w:jc w:val="both"/>
        <w:rPr>
          <w:lang w:val="bs-Latn-BA"/>
        </w:rPr>
      </w:pPr>
      <w:r>
        <w:rPr>
          <w:lang w:val="bs-Latn-BA"/>
        </w:rPr>
        <w:t>U postupku mašinskog sortiranja novčanica prihvatljivo je odstupanj</w:t>
      </w:r>
      <w:r>
        <w:rPr>
          <w:lang w:val="bs-Latn-BA"/>
        </w:rPr>
        <w:t>e od 5% što znači da najviše 5% ukupne mašinski sortirane količine novčanica koje ne zadovoljavaju utvrđene kriterije iz ovog priloga može biti sortirano kao novčanice prikladne za opticaj.</w:t>
      </w:r>
      <w:r>
        <w:rPr>
          <w:color w:val="FF0000"/>
          <w:lang w:val="bs-Latn-BA"/>
        </w:rPr>
        <w:t xml:space="preserve"> </w:t>
      </w:r>
    </w:p>
    <w:p w:rsidR="0067469F" w:rsidRDefault="0067469F">
      <w:pPr>
        <w:rPr>
          <w:lang w:val="bs-Latn-BA"/>
        </w:rPr>
      </w:pPr>
    </w:p>
    <w:p w:rsidR="0067469F" w:rsidRDefault="00CB460D">
      <w:pPr>
        <w:jc w:val="center"/>
        <w:rPr>
          <w:lang w:val="bs-Latn-BA"/>
        </w:rPr>
      </w:pPr>
      <w:r>
        <w:rPr>
          <w:lang w:val="bs-Latn-BA"/>
        </w:rPr>
        <w:t>Tabela 1.</w:t>
      </w:r>
    </w:p>
    <w:p w:rsidR="0067469F" w:rsidRDefault="00CB460D">
      <w:pPr>
        <w:jc w:val="center"/>
        <w:rPr>
          <w:lang w:val="bs-Latn-BA"/>
        </w:rPr>
      </w:pPr>
      <w:r>
        <w:rPr>
          <w:lang w:val="bs-Latn-BA"/>
        </w:rPr>
        <w:t>Spisak kriterija za automatsku provjeru prikladnosti n</w:t>
      </w:r>
      <w:r>
        <w:rPr>
          <w:lang w:val="bs-Latn-BA"/>
        </w:rPr>
        <w:t>ovčanica za opticaj</w:t>
      </w:r>
    </w:p>
    <w:p w:rsidR="0067469F" w:rsidRDefault="0067469F">
      <w:pPr>
        <w:jc w:val="both"/>
        <w:rPr>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322"/>
      </w:tblGrid>
      <w:tr w:rsidR="0067469F">
        <w:tc>
          <w:tcPr>
            <w:tcW w:w="1696" w:type="dxa"/>
          </w:tcPr>
          <w:p w:rsidR="0067469F" w:rsidRDefault="00CB460D">
            <w:pPr>
              <w:rPr>
                <w:rFonts w:ascii="Calibri" w:eastAsia="Calibri" w:hAnsi="Calibri"/>
                <w:b/>
                <w:lang w:val="bs-Latn-BA"/>
              </w:rPr>
            </w:pPr>
            <w:r>
              <w:rPr>
                <w:rFonts w:eastAsia="Calibri"/>
                <w:b/>
                <w:lang w:val="bs-Latn-BA"/>
              </w:rPr>
              <w:t>Kriterij</w:t>
            </w:r>
          </w:p>
        </w:tc>
        <w:tc>
          <w:tcPr>
            <w:tcW w:w="7366" w:type="dxa"/>
          </w:tcPr>
          <w:p w:rsidR="0067469F" w:rsidRDefault="00CB460D">
            <w:pPr>
              <w:rPr>
                <w:rFonts w:ascii="Calibri" w:eastAsia="Calibri" w:hAnsi="Calibri"/>
                <w:b/>
                <w:lang w:val="bs-Latn-BA"/>
              </w:rPr>
            </w:pPr>
            <w:r>
              <w:rPr>
                <w:rFonts w:eastAsia="Calibri"/>
                <w:b/>
                <w:lang w:val="bs-Latn-BA"/>
              </w:rPr>
              <w:t>Opis</w:t>
            </w:r>
          </w:p>
        </w:tc>
      </w:tr>
      <w:tr w:rsidR="0067469F">
        <w:tc>
          <w:tcPr>
            <w:tcW w:w="1696" w:type="dxa"/>
          </w:tcPr>
          <w:p w:rsidR="0067469F" w:rsidRDefault="00CB460D">
            <w:pPr>
              <w:rPr>
                <w:rFonts w:ascii="Calibri" w:eastAsia="Calibri" w:hAnsi="Calibri"/>
                <w:lang w:val="bs-Latn-BA"/>
              </w:rPr>
            </w:pPr>
            <w:r>
              <w:rPr>
                <w:rFonts w:eastAsia="Calibri"/>
                <w:lang w:val="bs-Latn-BA"/>
              </w:rPr>
              <w:t>Zaprljanost</w:t>
            </w:r>
          </w:p>
        </w:tc>
        <w:tc>
          <w:tcPr>
            <w:tcW w:w="7366" w:type="dxa"/>
          </w:tcPr>
          <w:p w:rsidR="0067469F" w:rsidRDefault="00CB460D">
            <w:pPr>
              <w:rPr>
                <w:rFonts w:eastAsia="Calibri"/>
                <w:lang w:val="bs-Latn-BA"/>
              </w:rPr>
            </w:pPr>
            <w:r>
              <w:rPr>
                <w:rFonts w:eastAsia="Calibri"/>
                <w:lang w:val="bs-Latn-BA"/>
              </w:rPr>
              <w:t>Nanos prljavštine preko cijele površine novčanice</w:t>
            </w:r>
          </w:p>
        </w:tc>
      </w:tr>
      <w:tr w:rsidR="0067469F">
        <w:tc>
          <w:tcPr>
            <w:tcW w:w="1696" w:type="dxa"/>
          </w:tcPr>
          <w:p w:rsidR="0067469F" w:rsidRDefault="00CB460D">
            <w:pPr>
              <w:rPr>
                <w:rFonts w:ascii="Calibri" w:eastAsia="Calibri" w:hAnsi="Calibri"/>
                <w:lang w:val="bs-Latn-BA"/>
              </w:rPr>
            </w:pPr>
            <w:r>
              <w:rPr>
                <w:rFonts w:eastAsia="Calibri"/>
                <w:lang w:val="bs-Latn-BA"/>
              </w:rPr>
              <w:t>Mrlje</w:t>
            </w:r>
          </w:p>
        </w:tc>
        <w:tc>
          <w:tcPr>
            <w:tcW w:w="7366" w:type="dxa"/>
          </w:tcPr>
          <w:p w:rsidR="0067469F" w:rsidRDefault="00CB460D">
            <w:pPr>
              <w:rPr>
                <w:rFonts w:eastAsia="Calibri"/>
                <w:lang w:val="bs-Latn-BA"/>
              </w:rPr>
            </w:pPr>
            <w:r>
              <w:rPr>
                <w:rFonts w:eastAsia="Calibri"/>
                <w:lang w:val="bs-Latn-BA"/>
              </w:rPr>
              <w:t>Koncentracija prljavštine na jednom mjestu</w:t>
            </w:r>
          </w:p>
        </w:tc>
      </w:tr>
      <w:tr w:rsidR="0067469F">
        <w:tc>
          <w:tcPr>
            <w:tcW w:w="1696" w:type="dxa"/>
          </w:tcPr>
          <w:p w:rsidR="0067469F" w:rsidRDefault="00CB460D">
            <w:pPr>
              <w:rPr>
                <w:rFonts w:ascii="Calibri" w:eastAsia="Calibri" w:hAnsi="Calibri"/>
                <w:lang w:val="bs-Latn-BA"/>
              </w:rPr>
            </w:pPr>
            <w:r>
              <w:rPr>
                <w:rFonts w:eastAsia="Calibri"/>
                <w:lang w:val="bs-Latn-BA"/>
              </w:rPr>
              <w:t>Grafiti</w:t>
            </w:r>
          </w:p>
        </w:tc>
        <w:tc>
          <w:tcPr>
            <w:tcW w:w="7366" w:type="dxa"/>
          </w:tcPr>
          <w:p w:rsidR="0067469F" w:rsidRDefault="00CB460D">
            <w:pPr>
              <w:rPr>
                <w:rFonts w:eastAsia="Calibri"/>
                <w:lang w:val="bs-Latn-BA"/>
              </w:rPr>
            </w:pPr>
            <w:r>
              <w:rPr>
                <w:rFonts w:eastAsia="Calibri"/>
                <w:lang w:val="bs-Latn-BA"/>
              </w:rPr>
              <w:t>Crtež ili tekst ručno ili mašinski napisan ili odštampan na novčanici</w:t>
            </w:r>
          </w:p>
        </w:tc>
      </w:tr>
      <w:tr w:rsidR="0067469F">
        <w:tc>
          <w:tcPr>
            <w:tcW w:w="1696" w:type="dxa"/>
          </w:tcPr>
          <w:p w:rsidR="0067469F" w:rsidRDefault="00CB460D">
            <w:pPr>
              <w:rPr>
                <w:rFonts w:ascii="Calibri" w:eastAsia="Calibri" w:hAnsi="Calibri"/>
                <w:lang w:val="bs-Latn-BA"/>
              </w:rPr>
            </w:pPr>
            <w:r>
              <w:rPr>
                <w:rFonts w:eastAsia="Calibri"/>
                <w:lang w:val="bs-Latn-BA"/>
              </w:rPr>
              <w:t>Izblijedjelost</w:t>
            </w:r>
          </w:p>
        </w:tc>
        <w:tc>
          <w:tcPr>
            <w:tcW w:w="7366" w:type="dxa"/>
          </w:tcPr>
          <w:p w:rsidR="0067469F" w:rsidRDefault="00CB460D">
            <w:pPr>
              <w:rPr>
                <w:rFonts w:eastAsia="Calibri"/>
                <w:lang w:val="bs-Latn-BA"/>
              </w:rPr>
            </w:pPr>
            <w:r>
              <w:rPr>
                <w:rFonts w:eastAsia="Calibri"/>
                <w:lang w:val="bs-Latn-BA"/>
              </w:rPr>
              <w:t xml:space="preserve">Nedostatak </w:t>
            </w:r>
            <w:r>
              <w:rPr>
                <w:rFonts w:eastAsia="Calibri"/>
                <w:lang w:val="bs-Latn-BA"/>
              </w:rPr>
              <w:t>boje na dijelu ili na cijeloj površini novčanice</w:t>
            </w:r>
          </w:p>
        </w:tc>
      </w:tr>
      <w:tr w:rsidR="0067469F">
        <w:tc>
          <w:tcPr>
            <w:tcW w:w="1696" w:type="dxa"/>
          </w:tcPr>
          <w:p w:rsidR="0067469F" w:rsidRDefault="00CB460D">
            <w:pPr>
              <w:rPr>
                <w:rFonts w:ascii="Calibri" w:eastAsia="Calibri" w:hAnsi="Calibri"/>
                <w:lang w:val="bs-Latn-BA"/>
              </w:rPr>
            </w:pPr>
            <w:r>
              <w:rPr>
                <w:rFonts w:eastAsia="Calibri"/>
                <w:lang w:val="bs-Latn-BA"/>
              </w:rPr>
              <w:t>Poderanost</w:t>
            </w:r>
          </w:p>
        </w:tc>
        <w:tc>
          <w:tcPr>
            <w:tcW w:w="7366" w:type="dxa"/>
          </w:tcPr>
          <w:p w:rsidR="0067469F" w:rsidRDefault="00CB460D">
            <w:pPr>
              <w:rPr>
                <w:rFonts w:eastAsia="Calibri"/>
                <w:lang w:val="bs-Latn-BA"/>
              </w:rPr>
            </w:pPr>
            <w:r>
              <w:rPr>
                <w:rFonts w:eastAsia="Calibri"/>
                <w:lang w:val="bs-Latn-BA"/>
              </w:rPr>
              <w:t>Novčanica s poderotinama u dužinu, širinu ili dijagonalno</w:t>
            </w:r>
          </w:p>
        </w:tc>
      </w:tr>
      <w:tr w:rsidR="0067469F">
        <w:tc>
          <w:tcPr>
            <w:tcW w:w="1696" w:type="dxa"/>
          </w:tcPr>
          <w:p w:rsidR="0067469F" w:rsidRDefault="00CB460D">
            <w:pPr>
              <w:rPr>
                <w:rFonts w:ascii="Calibri" w:eastAsia="Calibri" w:hAnsi="Calibri"/>
                <w:lang w:val="bs-Latn-BA"/>
              </w:rPr>
            </w:pPr>
            <w:r>
              <w:rPr>
                <w:rFonts w:eastAsia="Calibri"/>
                <w:lang w:val="bs-Latn-BA"/>
              </w:rPr>
              <w:t>Rupe</w:t>
            </w:r>
          </w:p>
        </w:tc>
        <w:tc>
          <w:tcPr>
            <w:tcW w:w="7366" w:type="dxa"/>
          </w:tcPr>
          <w:p w:rsidR="0067469F" w:rsidRDefault="00CB460D">
            <w:pPr>
              <w:rPr>
                <w:rFonts w:eastAsia="Calibri"/>
                <w:lang w:val="bs-Latn-BA"/>
              </w:rPr>
            </w:pPr>
            <w:r>
              <w:rPr>
                <w:rFonts w:eastAsia="Calibri"/>
                <w:lang w:val="bs-Latn-BA"/>
              </w:rPr>
              <w:t>Novčanica s jednom ili više rupa određene površine</w:t>
            </w:r>
          </w:p>
        </w:tc>
      </w:tr>
      <w:tr w:rsidR="0067469F">
        <w:tc>
          <w:tcPr>
            <w:tcW w:w="1696" w:type="dxa"/>
          </w:tcPr>
          <w:p w:rsidR="0067469F" w:rsidRDefault="00CB460D">
            <w:pPr>
              <w:rPr>
                <w:rFonts w:ascii="Calibri" w:eastAsia="Calibri" w:hAnsi="Calibri"/>
                <w:lang w:val="bs-Latn-BA"/>
              </w:rPr>
            </w:pPr>
            <w:r>
              <w:rPr>
                <w:rFonts w:eastAsia="Calibri"/>
                <w:lang w:val="bs-Latn-BA"/>
              </w:rPr>
              <w:t>Okrnjenost</w:t>
            </w:r>
          </w:p>
        </w:tc>
        <w:tc>
          <w:tcPr>
            <w:tcW w:w="7366" w:type="dxa"/>
          </w:tcPr>
          <w:p w:rsidR="0067469F" w:rsidRDefault="00CB460D">
            <w:pPr>
              <w:rPr>
                <w:rFonts w:eastAsia="Calibri"/>
                <w:lang w:val="bs-Latn-BA"/>
              </w:rPr>
            </w:pPr>
            <w:r>
              <w:rPr>
                <w:rFonts w:eastAsia="Calibri"/>
                <w:lang w:val="bs-Latn-BA"/>
              </w:rPr>
              <w:t>Novčanica kojoj nedostaje dio duž najmanje jednog ruba</w:t>
            </w:r>
          </w:p>
        </w:tc>
      </w:tr>
      <w:tr w:rsidR="0067469F">
        <w:tc>
          <w:tcPr>
            <w:tcW w:w="1696" w:type="dxa"/>
          </w:tcPr>
          <w:p w:rsidR="0067469F" w:rsidRDefault="00CB460D">
            <w:pPr>
              <w:rPr>
                <w:rFonts w:ascii="Calibri" w:eastAsia="Calibri" w:hAnsi="Calibri"/>
                <w:lang w:val="bs-Latn-BA"/>
              </w:rPr>
            </w:pPr>
            <w:r>
              <w:rPr>
                <w:rFonts w:eastAsia="Calibri"/>
                <w:lang w:val="bs-Latn-BA"/>
              </w:rPr>
              <w:t>Popravci</w:t>
            </w:r>
          </w:p>
        </w:tc>
        <w:tc>
          <w:tcPr>
            <w:tcW w:w="7366" w:type="dxa"/>
          </w:tcPr>
          <w:p w:rsidR="0067469F" w:rsidRDefault="00CB460D">
            <w:pPr>
              <w:rPr>
                <w:rFonts w:eastAsia="Calibri"/>
                <w:lang w:val="bs-Latn-BA"/>
              </w:rPr>
            </w:pPr>
            <w:r>
              <w:rPr>
                <w:rFonts w:eastAsia="Calibri"/>
                <w:lang w:val="bs-Latn-BA"/>
              </w:rPr>
              <w:t>Dijelovi iste novčanice spojeni samoljepljivom trakom, ljepilom i slično</w:t>
            </w:r>
          </w:p>
        </w:tc>
      </w:tr>
      <w:tr w:rsidR="0067469F">
        <w:tc>
          <w:tcPr>
            <w:tcW w:w="1696" w:type="dxa"/>
          </w:tcPr>
          <w:p w:rsidR="0067469F" w:rsidRDefault="00CB460D">
            <w:pPr>
              <w:rPr>
                <w:rFonts w:ascii="Calibri" w:eastAsia="Calibri" w:hAnsi="Calibri"/>
                <w:lang w:val="bs-Latn-BA"/>
              </w:rPr>
            </w:pPr>
            <w:r>
              <w:rPr>
                <w:rFonts w:eastAsia="Calibri"/>
                <w:lang w:val="bs-Latn-BA"/>
              </w:rPr>
              <w:t>Naboranost</w:t>
            </w:r>
          </w:p>
        </w:tc>
        <w:tc>
          <w:tcPr>
            <w:tcW w:w="7366" w:type="dxa"/>
          </w:tcPr>
          <w:p w:rsidR="0067469F" w:rsidRDefault="00CB460D">
            <w:pPr>
              <w:rPr>
                <w:rFonts w:eastAsia="Calibri"/>
                <w:lang w:val="bs-Latn-BA"/>
              </w:rPr>
            </w:pPr>
            <w:r>
              <w:rPr>
                <w:rFonts w:eastAsia="Calibri"/>
                <w:lang w:val="bs-Latn-BA"/>
              </w:rPr>
              <w:t>Višestruka savijanja novčanice</w:t>
            </w:r>
          </w:p>
        </w:tc>
      </w:tr>
      <w:tr w:rsidR="0067469F">
        <w:tc>
          <w:tcPr>
            <w:tcW w:w="1696" w:type="dxa"/>
          </w:tcPr>
          <w:p w:rsidR="0067469F" w:rsidRDefault="00CB460D">
            <w:pPr>
              <w:rPr>
                <w:rFonts w:ascii="Calibri" w:eastAsia="Calibri" w:hAnsi="Calibri"/>
                <w:lang w:val="bs-Latn-BA"/>
              </w:rPr>
            </w:pPr>
            <w:r>
              <w:rPr>
                <w:rFonts w:eastAsia="Calibri"/>
                <w:lang w:val="bs-Latn-BA"/>
              </w:rPr>
              <w:t>Mlitavost</w:t>
            </w:r>
          </w:p>
        </w:tc>
        <w:tc>
          <w:tcPr>
            <w:tcW w:w="7366" w:type="dxa"/>
          </w:tcPr>
          <w:p w:rsidR="0067469F" w:rsidRDefault="00CB460D">
            <w:pPr>
              <w:rPr>
                <w:rFonts w:eastAsia="Calibri"/>
                <w:lang w:val="bs-Latn-BA"/>
              </w:rPr>
            </w:pPr>
            <w:r>
              <w:rPr>
                <w:rFonts w:eastAsia="Calibri"/>
                <w:lang w:val="bs-Latn-BA"/>
              </w:rPr>
              <w:t>Oštećena struktura papira koja uzrokuje nedostatak čvrstoće</w:t>
            </w:r>
          </w:p>
        </w:tc>
      </w:tr>
      <w:tr w:rsidR="0067469F">
        <w:tc>
          <w:tcPr>
            <w:tcW w:w="1696" w:type="dxa"/>
          </w:tcPr>
          <w:p w:rsidR="0067469F" w:rsidRDefault="00CB460D">
            <w:pPr>
              <w:rPr>
                <w:rFonts w:ascii="Calibri" w:eastAsia="Calibri" w:hAnsi="Calibri"/>
                <w:lang w:val="bs-Latn-BA"/>
              </w:rPr>
            </w:pPr>
            <w:r>
              <w:rPr>
                <w:rFonts w:eastAsia="Calibri"/>
                <w:lang w:val="bs-Latn-BA"/>
              </w:rPr>
              <w:t>Presavijenost</w:t>
            </w:r>
          </w:p>
        </w:tc>
        <w:tc>
          <w:tcPr>
            <w:tcW w:w="7366" w:type="dxa"/>
          </w:tcPr>
          <w:p w:rsidR="0067469F" w:rsidRDefault="00CB460D">
            <w:pPr>
              <w:rPr>
                <w:rFonts w:eastAsia="Calibri"/>
                <w:lang w:val="bs-Latn-BA"/>
              </w:rPr>
            </w:pPr>
            <w:r>
              <w:rPr>
                <w:rFonts w:eastAsia="Calibri"/>
                <w:lang w:val="bs-Latn-BA"/>
              </w:rPr>
              <w:t>Presavijeni dio novčanice</w:t>
            </w:r>
          </w:p>
        </w:tc>
      </w:tr>
      <w:tr w:rsidR="0067469F">
        <w:tc>
          <w:tcPr>
            <w:tcW w:w="1696" w:type="dxa"/>
          </w:tcPr>
          <w:p w:rsidR="0067469F" w:rsidRDefault="00CB460D">
            <w:pPr>
              <w:rPr>
                <w:rFonts w:ascii="Calibri" w:eastAsia="Calibri" w:hAnsi="Calibri"/>
                <w:lang w:val="bs-Latn-BA"/>
              </w:rPr>
            </w:pPr>
            <w:r>
              <w:rPr>
                <w:rFonts w:eastAsia="Calibri"/>
                <w:lang w:val="bs-Latn-BA"/>
              </w:rPr>
              <w:t>Savijeni uglovi</w:t>
            </w:r>
          </w:p>
        </w:tc>
        <w:tc>
          <w:tcPr>
            <w:tcW w:w="7366" w:type="dxa"/>
          </w:tcPr>
          <w:p w:rsidR="0067469F" w:rsidRDefault="00CB460D">
            <w:pPr>
              <w:rPr>
                <w:rFonts w:eastAsia="Calibri"/>
                <w:lang w:val="bs-Latn-BA"/>
              </w:rPr>
            </w:pPr>
            <w:r>
              <w:rPr>
                <w:rFonts w:eastAsia="Calibri"/>
                <w:lang w:val="bs-Latn-BA"/>
              </w:rPr>
              <w:t>Novčanica s</w:t>
            </w:r>
            <w:r>
              <w:rPr>
                <w:rFonts w:eastAsia="Calibri"/>
                <w:lang w:val="bs-Latn-BA"/>
              </w:rPr>
              <w:t>a savijenim uglom određene površine</w:t>
            </w:r>
          </w:p>
        </w:tc>
      </w:tr>
    </w:tbl>
    <w:p w:rsidR="0067469F" w:rsidRDefault="0067469F">
      <w:pPr>
        <w:jc w:val="center"/>
        <w:rPr>
          <w:lang w:val="bs-Latn-BA"/>
        </w:rPr>
      </w:pPr>
    </w:p>
    <w:p w:rsidR="0067469F" w:rsidRDefault="0067469F">
      <w:pPr>
        <w:jc w:val="center"/>
        <w:rPr>
          <w:lang w:val="bs-Latn-BA"/>
        </w:rPr>
      </w:pPr>
    </w:p>
    <w:p w:rsidR="0067469F" w:rsidRDefault="00CB460D">
      <w:pPr>
        <w:jc w:val="center"/>
        <w:rPr>
          <w:b/>
          <w:bCs/>
          <w:lang w:val="bs-Latn-BA"/>
        </w:rPr>
      </w:pPr>
      <w:r>
        <w:rPr>
          <w:b/>
          <w:bCs/>
          <w:lang w:val="bs-Latn-BA"/>
        </w:rPr>
        <w:t xml:space="preserve">Dodatne informacije o kriterijima za automatsku provjeru </w:t>
      </w:r>
    </w:p>
    <w:p w:rsidR="0067469F" w:rsidRDefault="00CB460D">
      <w:pPr>
        <w:jc w:val="center"/>
        <w:rPr>
          <w:b/>
          <w:bCs/>
          <w:lang w:val="bs-Latn-BA"/>
        </w:rPr>
      </w:pPr>
      <w:r>
        <w:rPr>
          <w:b/>
          <w:bCs/>
          <w:lang w:val="bs-Latn-BA"/>
        </w:rPr>
        <w:t>prikladnosti novčanica za opticaj</w:t>
      </w:r>
    </w:p>
    <w:p w:rsidR="0067469F" w:rsidRDefault="0067469F">
      <w:pPr>
        <w:jc w:val="center"/>
        <w:rPr>
          <w:lang w:val="bs-Latn-BA"/>
        </w:rPr>
      </w:pPr>
    </w:p>
    <w:p w:rsidR="0067469F" w:rsidRDefault="0067469F">
      <w:pPr>
        <w:jc w:val="center"/>
        <w:rPr>
          <w:lang w:val="bs-Latn-BA"/>
        </w:rPr>
      </w:pPr>
    </w:p>
    <w:p w:rsidR="0067469F" w:rsidRDefault="00CB460D">
      <w:pPr>
        <w:pStyle w:val="ListParagraph"/>
        <w:numPr>
          <w:ilvl w:val="0"/>
          <w:numId w:val="22"/>
        </w:numPr>
        <w:rPr>
          <w:b/>
          <w:bCs/>
          <w:lang w:val="bs-Latn-BA"/>
        </w:rPr>
      </w:pPr>
      <w:r>
        <w:rPr>
          <w:b/>
          <w:bCs/>
          <w:lang w:val="bs-Latn-BA"/>
        </w:rPr>
        <w:t>Zaprljanost</w:t>
      </w:r>
    </w:p>
    <w:p w:rsidR="0067469F" w:rsidRDefault="0067469F">
      <w:pPr>
        <w:pStyle w:val="ListParagraph"/>
        <w:rPr>
          <w:b/>
          <w:bCs/>
          <w:lang w:val="bs-Latn-BA"/>
        </w:rPr>
      </w:pPr>
    </w:p>
    <w:p w:rsidR="0067469F" w:rsidRDefault="00CB460D">
      <w:pPr>
        <w:jc w:val="both"/>
        <w:rPr>
          <w:lang w:val="bs-Latn-BA"/>
        </w:rPr>
      </w:pPr>
      <w:r>
        <w:rPr>
          <w:lang w:val="bs-Latn-BA"/>
        </w:rPr>
        <w:t>Zaprljanost novčanice određuje nivo prljavštine koja povećava izmjerenu optičku gustoću na novčanici.</w:t>
      </w:r>
    </w:p>
    <w:p w:rsidR="0067469F" w:rsidRDefault="00CB460D">
      <w:pPr>
        <w:jc w:val="both"/>
        <w:rPr>
          <w:lang w:val="bs-Latn-BA"/>
        </w:rPr>
      </w:pPr>
      <w:r>
        <w:rPr>
          <w:lang w:val="bs-Latn-BA"/>
        </w:rPr>
        <w:t xml:space="preserve">U </w:t>
      </w:r>
      <w:r>
        <w:rPr>
          <w:lang w:val="bs-Latn-BA"/>
        </w:rPr>
        <w:t>slijedećoj tabeli utvrđuje se nivo dopuštene zaprljanosti novčanica kao najveća izmjerena optička gustoća za svaki apoen pri kojoj se smatra da je novčanica još podobna za opticaj:</w:t>
      </w:r>
    </w:p>
    <w:p w:rsidR="0067469F" w:rsidRDefault="0067469F">
      <w:pPr>
        <w:jc w:val="both"/>
        <w:rPr>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409"/>
        <w:gridCol w:w="3018"/>
      </w:tblGrid>
      <w:tr w:rsidR="0067469F">
        <w:tc>
          <w:tcPr>
            <w:tcW w:w="1624" w:type="dxa"/>
          </w:tcPr>
          <w:p w:rsidR="0067469F" w:rsidRDefault="00CB460D">
            <w:pPr>
              <w:rPr>
                <w:lang w:val="bs-Latn-BA"/>
              </w:rPr>
            </w:pPr>
            <w:r>
              <w:rPr>
                <w:lang w:val="bs-Latn-BA"/>
              </w:rPr>
              <w:lastRenderedPageBreak/>
              <w:t>Apoen</w:t>
            </w:r>
          </w:p>
        </w:tc>
        <w:tc>
          <w:tcPr>
            <w:tcW w:w="4561" w:type="dxa"/>
          </w:tcPr>
          <w:p w:rsidR="0067469F" w:rsidRDefault="00CB460D">
            <w:pPr>
              <w:rPr>
                <w:lang w:val="bs-Latn-BA"/>
              </w:rPr>
            </w:pPr>
            <w:r>
              <w:rPr>
                <w:lang w:val="bs-Latn-BA"/>
              </w:rPr>
              <w:t>Najveća dopuštena optička gustoća pri kojoj se smatra da je novčanic</w:t>
            </w:r>
            <w:r>
              <w:rPr>
                <w:lang w:val="bs-Latn-BA"/>
              </w:rPr>
              <w:t>a još podobna za opticaj</w:t>
            </w:r>
          </w:p>
        </w:tc>
        <w:tc>
          <w:tcPr>
            <w:tcW w:w="3103" w:type="dxa"/>
          </w:tcPr>
          <w:p w:rsidR="0067469F" w:rsidRDefault="00CB460D">
            <w:pPr>
              <w:rPr>
                <w:lang w:val="bs-Latn-BA"/>
              </w:rPr>
            </w:pPr>
            <w:r>
              <w:rPr>
                <w:lang w:val="bs-Latn-BA"/>
              </w:rPr>
              <w:t>Filter za mjerenje</w:t>
            </w:r>
          </w:p>
        </w:tc>
      </w:tr>
      <w:tr w:rsidR="0067469F">
        <w:tc>
          <w:tcPr>
            <w:tcW w:w="1624" w:type="dxa"/>
          </w:tcPr>
          <w:p w:rsidR="0067469F" w:rsidRDefault="00CB460D">
            <w:pPr>
              <w:rPr>
                <w:lang w:val="bs-Latn-BA"/>
              </w:rPr>
            </w:pPr>
            <w:r>
              <w:rPr>
                <w:lang w:val="bs-Latn-BA"/>
              </w:rPr>
              <w:t>200 KM</w:t>
            </w:r>
          </w:p>
        </w:tc>
        <w:tc>
          <w:tcPr>
            <w:tcW w:w="4561" w:type="dxa"/>
          </w:tcPr>
          <w:p w:rsidR="0067469F" w:rsidRDefault="00CB460D">
            <w:pPr>
              <w:jc w:val="center"/>
              <w:rPr>
                <w:lang w:val="bs-Latn-BA"/>
              </w:rPr>
            </w:pPr>
            <w:r>
              <w:rPr>
                <w:lang w:val="bs-Latn-BA"/>
              </w:rPr>
              <w:t>0,10</w:t>
            </w:r>
          </w:p>
        </w:tc>
        <w:tc>
          <w:tcPr>
            <w:tcW w:w="3103" w:type="dxa"/>
          </w:tcPr>
          <w:p w:rsidR="0067469F" w:rsidRDefault="00CB460D">
            <w:pPr>
              <w:rPr>
                <w:lang w:val="bs-Latn-BA"/>
              </w:rPr>
            </w:pPr>
            <w:r>
              <w:rPr>
                <w:lang w:val="bs-Latn-BA"/>
              </w:rPr>
              <w:t>Purpurna (Magenta)</w:t>
            </w:r>
          </w:p>
        </w:tc>
      </w:tr>
      <w:tr w:rsidR="0067469F">
        <w:tc>
          <w:tcPr>
            <w:tcW w:w="1624" w:type="dxa"/>
          </w:tcPr>
          <w:p w:rsidR="0067469F" w:rsidRDefault="00CB460D">
            <w:pPr>
              <w:rPr>
                <w:lang w:val="bs-Latn-BA"/>
              </w:rPr>
            </w:pPr>
            <w:r>
              <w:rPr>
                <w:lang w:val="bs-Latn-BA"/>
              </w:rPr>
              <w:t>100 KM</w:t>
            </w:r>
          </w:p>
        </w:tc>
        <w:tc>
          <w:tcPr>
            <w:tcW w:w="4561" w:type="dxa"/>
          </w:tcPr>
          <w:p w:rsidR="0067469F" w:rsidRDefault="00CB460D">
            <w:pPr>
              <w:jc w:val="center"/>
              <w:rPr>
                <w:lang w:val="bs-Latn-BA"/>
              </w:rPr>
            </w:pPr>
            <w:r>
              <w:rPr>
                <w:lang w:val="bs-Latn-BA"/>
              </w:rPr>
              <w:t>0,11</w:t>
            </w:r>
          </w:p>
        </w:tc>
        <w:tc>
          <w:tcPr>
            <w:tcW w:w="3103" w:type="dxa"/>
          </w:tcPr>
          <w:p w:rsidR="0067469F" w:rsidRDefault="00CB460D">
            <w:pPr>
              <w:rPr>
                <w:lang w:val="bs-Latn-BA"/>
              </w:rPr>
            </w:pPr>
            <w:r>
              <w:rPr>
                <w:lang w:val="bs-Latn-BA"/>
              </w:rPr>
              <w:t>Purpurna (Magenta)</w:t>
            </w:r>
          </w:p>
        </w:tc>
      </w:tr>
      <w:tr w:rsidR="0067469F">
        <w:tc>
          <w:tcPr>
            <w:tcW w:w="1624" w:type="dxa"/>
          </w:tcPr>
          <w:p w:rsidR="0067469F" w:rsidRDefault="00CB460D">
            <w:pPr>
              <w:rPr>
                <w:lang w:val="bs-Latn-BA"/>
              </w:rPr>
            </w:pPr>
            <w:r>
              <w:rPr>
                <w:lang w:val="bs-Latn-BA"/>
              </w:rPr>
              <w:t xml:space="preserve">  50 KM</w:t>
            </w:r>
          </w:p>
        </w:tc>
        <w:tc>
          <w:tcPr>
            <w:tcW w:w="4561" w:type="dxa"/>
          </w:tcPr>
          <w:p w:rsidR="0067469F" w:rsidRDefault="00CB460D">
            <w:pPr>
              <w:jc w:val="center"/>
              <w:rPr>
                <w:lang w:val="bs-Latn-BA"/>
              </w:rPr>
            </w:pPr>
            <w:r>
              <w:rPr>
                <w:lang w:val="bs-Latn-BA"/>
              </w:rPr>
              <w:t>0,11</w:t>
            </w:r>
          </w:p>
        </w:tc>
        <w:tc>
          <w:tcPr>
            <w:tcW w:w="3103" w:type="dxa"/>
          </w:tcPr>
          <w:p w:rsidR="0067469F" w:rsidRDefault="00CB460D">
            <w:pPr>
              <w:rPr>
                <w:lang w:val="bs-Latn-BA"/>
              </w:rPr>
            </w:pPr>
            <w:r>
              <w:rPr>
                <w:lang w:val="bs-Latn-BA"/>
              </w:rPr>
              <w:t>Purpurna (Magenta)</w:t>
            </w:r>
          </w:p>
        </w:tc>
      </w:tr>
      <w:tr w:rsidR="0067469F">
        <w:tc>
          <w:tcPr>
            <w:tcW w:w="1624" w:type="dxa"/>
          </w:tcPr>
          <w:p w:rsidR="0067469F" w:rsidRDefault="00CB460D">
            <w:pPr>
              <w:rPr>
                <w:lang w:val="bs-Latn-BA"/>
              </w:rPr>
            </w:pPr>
            <w:r>
              <w:rPr>
                <w:lang w:val="bs-Latn-BA"/>
              </w:rPr>
              <w:t xml:space="preserve">  20 KM</w:t>
            </w:r>
          </w:p>
        </w:tc>
        <w:tc>
          <w:tcPr>
            <w:tcW w:w="4561" w:type="dxa"/>
          </w:tcPr>
          <w:p w:rsidR="0067469F" w:rsidRDefault="00CB460D">
            <w:pPr>
              <w:jc w:val="center"/>
              <w:rPr>
                <w:lang w:val="bs-Latn-BA"/>
              </w:rPr>
            </w:pPr>
            <w:r>
              <w:rPr>
                <w:lang w:val="bs-Latn-BA"/>
              </w:rPr>
              <w:t>0,13</w:t>
            </w:r>
          </w:p>
        </w:tc>
        <w:tc>
          <w:tcPr>
            <w:tcW w:w="3103" w:type="dxa"/>
          </w:tcPr>
          <w:p w:rsidR="0067469F" w:rsidRDefault="00CB460D">
            <w:pPr>
              <w:rPr>
                <w:lang w:val="bs-Latn-BA"/>
              </w:rPr>
            </w:pPr>
            <w:r>
              <w:rPr>
                <w:lang w:val="bs-Latn-BA"/>
              </w:rPr>
              <w:t>Purpurna (Magenta)</w:t>
            </w:r>
          </w:p>
        </w:tc>
      </w:tr>
      <w:tr w:rsidR="0067469F">
        <w:tc>
          <w:tcPr>
            <w:tcW w:w="1624" w:type="dxa"/>
          </w:tcPr>
          <w:p w:rsidR="0067469F" w:rsidRDefault="00CB460D">
            <w:pPr>
              <w:rPr>
                <w:lang w:val="bs-Latn-BA"/>
              </w:rPr>
            </w:pPr>
            <w:r>
              <w:rPr>
                <w:lang w:val="bs-Latn-BA"/>
              </w:rPr>
              <w:t xml:space="preserve">  10 KM</w:t>
            </w:r>
          </w:p>
        </w:tc>
        <w:tc>
          <w:tcPr>
            <w:tcW w:w="4561" w:type="dxa"/>
          </w:tcPr>
          <w:p w:rsidR="0067469F" w:rsidRDefault="00CB460D">
            <w:pPr>
              <w:jc w:val="center"/>
              <w:rPr>
                <w:lang w:val="bs-Latn-BA"/>
              </w:rPr>
            </w:pPr>
            <w:r>
              <w:rPr>
                <w:lang w:val="bs-Latn-BA"/>
              </w:rPr>
              <w:t>0,13</w:t>
            </w:r>
          </w:p>
        </w:tc>
        <w:tc>
          <w:tcPr>
            <w:tcW w:w="3103" w:type="dxa"/>
          </w:tcPr>
          <w:p w:rsidR="0067469F" w:rsidRDefault="00CB460D">
            <w:pPr>
              <w:rPr>
                <w:lang w:val="bs-Latn-BA"/>
              </w:rPr>
            </w:pPr>
            <w:r>
              <w:rPr>
                <w:lang w:val="bs-Latn-BA"/>
              </w:rPr>
              <w:t>Purpurna (Magenta)</w:t>
            </w:r>
          </w:p>
        </w:tc>
      </w:tr>
    </w:tbl>
    <w:p w:rsidR="0067469F" w:rsidRDefault="0067469F">
      <w:pPr>
        <w:jc w:val="both"/>
        <w:rPr>
          <w:lang w:val="bs-Latn-BA"/>
        </w:rPr>
      </w:pPr>
    </w:p>
    <w:p w:rsidR="0067469F" w:rsidRDefault="00CB460D">
      <w:pPr>
        <w:ind w:firstLine="720"/>
        <w:jc w:val="both"/>
        <w:rPr>
          <w:lang w:val="bs-Latn-BA"/>
        </w:rPr>
      </w:pPr>
      <w:r>
        <w:rPr>
          <w:lang w:val="bs-Latn-BA"/>
        </w:rPr>
        <w:t xml:space="preserve">Novčanice koje ne zadovoljavaju navedene </w:t>
      </w:r>
      <w:r>
        <w:rPr>
          <w:lang w:val="bs-Latn-BA"/>
        </w:rPr>
        <w:t>kriterije, odnosno čija je optička gustoća veća od navedene za pojedini apoen sortiraju se kao novčanice neprikladne za opticaj.</w:t>
      </w:r>
    </w:p>
    <w:p w:rsidR="0067469F" w:rsidRDefault="0067469F">
      <w:pPr>
        <w:ind w:firstLine="720"/>
        <w:jc w:val="both"/>
        <w:rPr>
          <w:lang w:val="bs-Latn-BA"/>
        </w:rPr>
      </w:pPr>
    </w:p>
    <w:p w:rsidR="0067469F" w:rsidRDefault="00CB460D">
      <w:pPr>
        <w:ind w:firstLine="720"/>
        <w:jc w:val="both"/>
        <w:rPr>
          <w:lang w:val="bs-Latn-BA"/>
        </w:rPr>
      </w:pPr>
      <w:r>
        <w:rPr>
          <w:lang w:val="bs-Latn-BA"/>
        </w:rPr>
        <w:t>Denzitometrijsko mjerenje referentnih uzoraka novčanica određuje se na osnovu sljedećih kriterija:</w:t>
      </w:r>
    </w:p>
    <w:p w:rsidR="0067469F" w:rsidRDefault="00CB460D">
      <w:pPr>
        <w:jc w:val="both"/>
        <w:rPr>
          <w:lang w:val="bs-Latn-BA"/>
        </w:rPr>
      </w:pPr>
      <w:r>
        <w:rPr>
          <w:lang w:val="bs-Latn-BA"/>
        </w:rPr>
        <w:t>- norma za mjerenje optičke</w:t>
      </w:r>
      <w:r>
        <w:rPr>
          <w:lang w:val="bs-Latn-BA"/>
        </w:rPr>
        <w:t xml:space="preserve"> gustoće: ISO 5 dijelovi 3 i 4</w:t>
      </w:r>
    </w:p>
    <w:p w:rsidR="0067469F" w:rsidRDefault="00CB460D">
      <w:pPr>
        <w:jc w:val="both"/>
        <w:rPr>
          <w:lang w:val="bs-Latn-BA"/>
        </w:rPr>
      </w:pPr>
      <w:r>
        <w:rPr>
          <w:lang w:val="bs-Latn-BA"/>
        </w:rPr>
        <w:t>- norma za filter: DIN 16536</w:t>
      </w:r>
    </w:p>
    <w:p w:rsidR="0067469F" w:rsidRDefault="00CB460D">
      <w:pPr>
        <w:jc w:val="both"/>
        <w:rPr>
          <w:lang w:val="bs-Latn-BA"/>
        </w:rPr>
      </w:pPr>
      <w:r>
        <w:rPr>
          <w:lang w:val="bs-Latn-BA"/>
        </w:rPr>
        <w:t>- apsolutno mjerenje: standardna kalibracija/bijela keramička pločica</w:t>
      </w:r>
    </w:p>
    <w:p w:rsidR="0067469F" w:rsidRDefault="00CB460D">
      <w:pPr>
        <w:jc w:val="both"/>
        <w:rPr>
          <w:lang w:val="bs-Latn-BA"/>
        </w:rPr>
      </w:pPr>
      <w:r>
        <w:rPr>
          <w:lang w:val="bs-Latn-BA"/>
        </w:rPr>
        <w:t>- polarizacijski filter: uključen</w:t>
      </w:r>
    </w:p>
    <w:p w:rsidR="0067469F" w:rsidRDefault="00CB460D">
      <w:pPr>
        <w:jc w:val="both"/>
        <w:rPr>
          <w:lang w:val="bs-Latn-BA"/>
        </w:rPr>
      </w:pPr>
      <w:r>
        <w:rPr>
          <w:lang w:val="bs-Latn-BA"/>
        </w:rPr>
        <w:t>- otvor: 3mm</w:t>
      </w:r>
    </w:p>
    <w:p w:rsidR="0067469F" w:rsidRDefault="00CB460D">
      <w:pPr>
        <w:jc w:val="both"/>
        <w:rPr>
          <w:lang w:val="bs-Latn-BA"/>
        </w:rPr>
      </w:pPr>
      <w:r>
        <w:rPr>
          <w:lang w:val="bs-Latn-BA"/>
        </w:rPr>
        <w:t>- osvjetljenje: D65/2°</w:t>
      </w:r>
    </w:p>
    <w:p w:rsidR="0067469F" w:rsidRDefault="00CB460D">
      <w:pPr>
        <w:jc w:val="both"/>
        <w:rPr>
          <w:lang w:val="bs-Latn-BA"/>
        </w:rPr>
      </w:pPr>
      <w:r>
        <w:rPr>
          <w:lang w:val="bs-Latn-BA"/>
        </w:rPr>
        <w:t>- pozadina: bijeli papir.</w:t>
      </w:r>
    </w:p>
    <w:p w:rsidR="0067469F" w:rsidRDefault="0067469F">
      <w:pPr>
        <w:jc w:val="both"/>
        <w:rPr>
          <w:lang w:val="bs-Latn-BA"/>
        </w:rPr>
      </w:pPr>
    </w:p>
    <w:p w:rsidR="0067469F" w:rsidRDefault="00CB460D">
      <w:pPr>
        <w:ind w:firstLine="720"/>
        <w:jc w:val="both"/>
        <w:rPr>
          <w:lang w:val="bs-Latn-BA"/>
        </w:rPr>
      </w:pPr>
      <w:r>
        <w:rPr>
          <w:lang w:val="bs-Latn-BA"/>
        </w:rPr>
        <w:t>Povećanje optičke gustoće izm</w:t>
      </w:r>
      <w:r>
        <w:rPr>
          <w:lang w:val="bs-Latn-BA"/>
        </w:rPr>
        <w:t>jerene na novčanicama jeste najveća dopuštena vrijednost zaprljanosti kao izmjereni prosjek na četiri tačke mjerenja na licu novčanica, na neodštampanom dijelu isključujući područje vodenog znaka.</w:t>
      </w:r>
    </w:p>
    <w:p w:rsidR="0067469F" w:rsidRDefault="0067469F">
      <w:pPr>
        <w:jc w:val="both"/>
        <w:rPr>
          <w:lang w:val="bs-Latn-BA"/>
        </w:rPr>
      </w:pPr>
    </w:p>
    <w:p w:rsidR="0067469F" w:rsidRDefault="00CB460D">
      <w:pPr>
        <w:pStyle w:val="ListParagraph"/>
        <w:numPr>
          <w:ilvl w:val="0"/>
          <w:numId w:val="22"/>
        </w:numPr>
        <w:rPr>
          <w:b/>
          <w:bCs/>
          <w:lang w:val="bs-Latn-BA"/>
        </w:rPr>
      </w:pPr>
      <w:r>
        <w:rPr>
          <w:b/>
          <w:bCs/>
          <w:lang w:val="bs-Latn-BA"/>
        </w:rPr>
        <w:t>Mrlja</w:t>
      </w:r>
    </w:p>
    <w:p w:rsidR="0067469F" w:rsidRDefault="0067469F">
      <w:pPr>
        <w:pStyle w:val="ListParagraph"/>
        <w:rPr>
          <w:b/>
          <w:bCs/>
          <w:lang w:val="bs-Latn-BA"/>
        </w:rPr>
      </w:pPr>
    </w:p>
    <w:p w:rsidR="0067469F" w:rsidRDefault="00CB460D">
      <w:pPr>
        <w:ind w:firstLine="360"/>
        <w:jc w:val="both"/>
        <w:rPr>
          <w:lang w:val="bs-Latn-BA"/>
        </w:rPr>
      </w:pPr>
      <w:r>
        <w:rPr>
          <w:lang w:val="bs-Latn-BA"/>
        </w:rPr>
        <w:t>Novčanice s koncentracijom prljavštine na bilo koje</w:t>
      </w:r>
      <w:r>
        <w:rPr>
          <w:lang w:val="bs-Latn-BA"/>
        </w:rPr>
        <w:t>m dijelu novčanice koja pokriva najmanje  9 x 9 mm neodštampane površine ili najmanje 15 x 15 mm odštampane površine novčanice je nepodobna za opticaj i sortira se kao novčanica neprikladna za opticaj.</w:t>
      </w:r>
    </w:p>
    <w:p w:rsidR="0067469F" w:rsidRDefault="0067469F">
      <w:pPr>
        <w:rPr>
          <w:lang w:val="bs-Latn-BA"/>
        </w:rPr>
      </w:pPr>
    </w:p>
    <w:p w:rsidR="0067469F" w:rsidRDefault="00CB460D">
      <w:pPr>
        <w:pStyle w:val="ListParagraph"/>
        <w:numPr>
          <w:ilvl w:val="0"/>
          <w:numId w:val="22"/>
        </w:numPr>
        <w:rPr>
          <w:b/>
          <w:bCs/>
          <w:lang w:val="bs-Latn-BA"/>
        </w:rPr>
      </w:pPr>
      <w:r>
        <w:rPr>
          <w:b/>
          <w:bCs/>
          <w:lang w:val="bs-Latn-BA"/>
        </w:rPr>
        <w:t>Grafiti</w:t>
      </w:r>
    </w:p>
    <w:p w:rsidR="0067469F" w:rsidRDefault="00CB460D">
      <w:pPr>
        <w:jc w:val="both"/>
        <w:rPr>
          <w:lang w:val="bs-Latn-BA"/>
        </w:rPr>
      </w:pPr>
      <w:r>
        <w:rPr>
          <w:lang w:val="bs-Latn-BA"/>
        </w:rPr>
        <w:t>Novčanica na kojoj je crtež ili tekst ispisan</w:t>
      </w:r>
      <w:r>
        <w:rPr>
          <w:lang w:val="bs-Latn-BA"/>
        </w:rPr>
        <w:t xml:space="preserve"> ili odštampan a može se otkriti pomoću detektora slike, izdvaja se kao novčanica nepodobna za opticaj.</w:t>
      </w:r>
    </w:p>
    <w:p w:rsidR="0067469F" w:rsidRDefault="0067469F">
      <w:pPr>
        <w:jc w:val="both"/>
        <w:rPr>
          <w:lang w:val="bs-Latn-BA"/>
        </w:rPr>
      </w:pPr>
    </w:p>
    <w:p w:rsidR="0067469F" w:rsidRDefault="00CB460D">
      <w:pPr>
        <w:pStyle w:val="ListParagraph"/>
        <w:numPr>
          <w:ilvl w:val="0"/>
          <w:numId w:val="22"/>
        </w:numPr>
        <w:rPr>
          <w:b/>
          <w:bCs/>
          <w:lang w:val="bs-Latn-BA"/>
        </w:rPr>
      </w:pPr>
      <w:r>
        <w:rPr>
          <w:b/>
          <w:bCs/>
          <w:lang w:val="bs-Latn-BA"/>
        </w:rPr>
        <w:t>Izblijedjelost</w:t>
      </w:r>
    </w:p>
    <w:p w:rsidR="0067469F" w:rsidRDefault="0067469F">
      <w:pPr>
        <w:jc w:val="both"/>
        <w:rPr>
          <w:lang w:val="bs-Latn-BA"/>
        </w:rPr>
      </w:pPr>
    </w:p>
    <w:p w:rsidR="0067469F" w:rsidRDefault="00CB460D">
      <w:pPr>
        <w:jc w:val="both"/>
        <w:rPr>
          <w:lang w:val="bs-Latn-BA"/>
        </w:rPr>
      </w:pPr>
      <w:r>
        <w:rPr>
          <w:lang w:val="bs-Latn-BA"/>
        </w:rPr>
        <w:t xml:space="preserve">Izblijedjela novčanica je novčanica sa smanjenim kvalitetom boja, što je rezultat dugotrajne upotrebe, pranja ili izlaganja agresivnim </w:t>
      </w:r>
      <w:r>
        <w:rPr>
          <w:lang w:val="bs-Latn-BA"/>
        </w:rPr>
        <w:t>hemijskim sredstvima. Izblijedjela novčanica može se otkriti pomoću detektora slike ili detektora UV svojstva novčanica, te se izdvaja kao novčanica neprikladna za opticaj.</w:t>
      </w:r>
    </w:p>
    <w:p w:rsidR="0067469F" w:rsidRDefault="0067469F">
      <w:pPr>
        <w:jc w:val="both"/>
        <w:rPr>
          <w:lang w:val="bs-Latn-BA"/>
        </w:rPr>
      </w:pPr>
    </w:p>
    <w:p w:rsidR="0067469F" w:rsidRDefault="00CB460D">
      <w:pPr>
        <w:pStyle w:val="ListParagraph"/>
        <w:numPr>
          <w:ilvl w:val="0"/>
          <w:numId w:val="22"/>
        </w:numPr>
        <w:jc w:val="both"/>
        <w:rPr>
          <w:lang w:val="bs-Latn-BA"/>
        </w:rPr>
      </w:pPr>
      <w:r>
        <w:rPr>
          <w:b/>
          <w:bCs/>
          <w:lang w:val="bs-Latn-BA"/>
        </w:rPr>
        <w:t>Poderanost</w:t>
      </w:r>
    </w:p>
    <w:p w:rsidR="0067469F" w:rsidRDefault="0067469F">
      <w:pPr>
        <w:pStyle w:val="ListParagraph"/>
        <w:jc w:val="both"/>
        <w:rPr>
          <w:lang w:val="bs-Latn-BA"/>
        </w:rPr>
      </w:pPr>
    </w:p>
    <w:p w:rsidR="0067469F" w:rsidRDefault="00CB460D">
      <w:pPr>
        <w:ind w:firstLine="360"/>
        <w:jc w:val="both"/>
        <w:rPr>
          <w:lang w:val="bs-Latn-BA"/>
        </w:rPr>
      </w:pPr>
      <w:r>
        <w:rPr>
          <w:lang w:val="bs-Latn-BA"/>
        </w:rPr>
        <w:t xml:space="preserve">Novčanica s poderotinama koje su otvorene, a nisu djelimično ili </w:t>
      </w:r>
      <w:r>
        <w:rPr>
          <w:lang w:val="bs-Latn-BA"/>
        </w:rPr>
        <w:t>potpuno prekrivene transportnim trakama uređaja za obradu novčanica, nepodobna je za opticaj i izdvaja se kao novčanica nepodobna za opticaj ako su dimenzije poderotine veće od dimenzija navedenih u sljedećoj tabeli:</w:t>
      </w:r>
    </w:p>
    <w:p w:rsidR="0067469F" w:rsidRDefault="0067469F">
      <w:pPr>
        <w:ind w:firstLine="360"/>
        <w:jc w:val="both"/>
        <w:rPr>
          <w:lang w:val="bs-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59"/>
        <w:gridCol w:w="1560"/>
      </w:tblGrid>
      <w:tr w:rsidR="0067469F">
        <w:trPr>
          <w:jc w:val="center"/>
        </w:trPr>
        <w:tc>
          <w:tcPr>
            <w:tcW w:w="1384" w:type="dxa"/>
          </w:tcPr>
          <w:p w:rsidR="0067469F" w:rsidRDefault="00CB460D">
            <w:pPr>
              <w:jc w:val="center"/>
              <w:rPr>
                <w:b/>
                <w:lang w:val="bs-Latn-BA"/>
              </w:rPr>
            </w:pPr>
            <w:r>
              <w:rPr>
                <w:b/>
                <w:lang w:val="bs-Latn-BA"/>
              </w:rPr>
              <w:lastRenderedPageBreak/>
              <w:t>Smjer</w:t>
            </w:r>
          </w:p>
        </w:tc>
        <w:tc>
          <w:tcPr>
            <w:tcW w:w="1559" w:type="dxa"/>
          </w:tcPr>
          <w:p w:rsidR="0067469F" w:rsidRDefault="00CB460D">
            <w:pPr>
              <w:jc w:val="center"/>
              <w:rPr>
                <w:b/>
                <w:lang w:val="bs-Latn-BA"/>
              </w:rPr>
            </w:pPr>
            <w:r>
              <w:rPr>
                <w:b/>
                <w:lang w:val="bs-Latn-BA"/>
              </w:rPr>
              <w:t>Širina</w:t>
            </w:r>
          </w:p>
        </w:tc>
        <w:tc>
          <w:tcPr>
            <w:tcW w:w="1560" w:type="dxa"/>
          </w:tcPr>
          <w:p w:rsidR="0067469F" w:rsidRDefault="00CB460D">
            <w:pPr>
              <w:jc w:val="center"/>
              <w:rPr>
                <w:b/>
                <w:lang w:val="bs-Latn-BA"/>
              </w:rPr>
            </w:pPr>
            <w:r>
              <w:rPr>
                <w:b/>
                <w:lang w:val="bs-Latn-BA"/>
              </w:rPr>
              <w:t>Daljina</w:t>
            </w:r>
          </w:p>
        </w:tc>
      </w:tr>
      <w:tr w:rsidR="0067469F">
        <w:trPr>
          <w:jc w:val="center"/>
        </w:trPr>
        <w:tc>
          <w:tcPr>
            <w:tcW w:w="1384" w:type="dxa"/>
          </w:tcPr>
          <w:p w:rsidR="0067469F" w:rsidRDefault="00CB460D">
            <w:pPr>
              <w:jc w:val="both"/>
              <w:rPr>
                <w:lang w:val="bs-Latn-BA"/>
              </w:rPr>
            </w:pPr>
            <w:r>
              <w:rPr>
                <w:lang w:val="bs-Latn-BA"/>
              </w:rPr>
              <w:t>Okomito</w:t>
            </w:r>
          </w:p>
        </w:tc>
        <w:tc>
          <w:tcPr>
            <w:tcW w:w="1559" w:type="dxa"/>
          </w:tcPr>
          <w:p w:rsidR="0067469F" w:rsidRDefault="00CB460D">
            <w:pPr>
              <w:jc w:val="both"/>
              <w:rPr>
                <w:lang w:val="bs-Latn-BA"/>
              </w:rPr>
            </w:pPr>
            <w:r>
              <w:rPr>
                <w:lang w:val="bs-Latn-BA"/>
              </w:rPr>
              <w:t>4 mm</w:t>
            </w:r>
          </w:p>
        </w:tc>
        <w:tc>
          <w:tcPr>
            <w:tcW w:w="1560" w:type="dxa"/>
          </w:tcPr>
          <w:p w:rsidR="0067469F" w:rsidRDefault="00CB460D">
            <w:pPr>
              <w:jc w:val="both"/>
              <w:rPr>
                <w:lang w:val="bs-Latn-BA"/>
              </w:rPr>
            </w:pPr>
            <w:r>
              <w:rPr>
                <w:lang w:val="bs-Latn-BA"/>
              </w:rPr>
              <w:t>8 m</w:t>
            </w:r>
            <w:r>
              <w:rPr>
                <w:lang w:val="bs-Latn-BA"/>
              </w:rPr>
              <w:t>m</w:t>
            </w:r>
          </w:p>
        </w:tc>
      </w:tr>
      <w:tr w:rsidR="0067469F">
        <w:trPr>
          <w:jc w:val="center"/>
        </w:trPr>
        <w:tc>
          <w:tcPr>
            <w:tcW w:w="1384" w:type="dxa"/>
          </w:tcPr>
          <w:p w:rsidR="0067469F" w:rsidRDefault="00CB460D">
            <w:pPr>
              <w:jc w:val="both"/>
              <w:rPr>
                <w:lang w:val="bs-Latn-BA"/>
              </w:rPr>
            </w:pPr>
            <w:r>
              <w:rPr>
                <w:lang w:val="bs-Latn-BA"/>
              </w:rPr>
              <w:t>Vodoravno</w:t>
            </w:r>
          </w:p>
        </w:tc>
        <w:tc>
          <w:tcPr>
            <w:tcW w:w="1559" w:type="dxa"/>
          </w:tcPr>
          <w:p w:rsidR="0067469F" w:rsidRDefault="00CB460D">
            <w:pPr>
              <w:jc w:val="both"/>
              <w:rPr>
                <w:lang w:val="bs-Latn-BA"/>
              </w:rPr>
            </w:pPr>
            <w:r>
              <w:rPr>
                <w:lang w:val="bs-Latn-BA"/>
              </w:rPr>
              <w:t>4 mm</w:t>
            </w:r>
          </w:p>
        </w:tc>
        <w:tc>
          <w:tcPr>
            <w:tcW w:w="1560" w:type="dxa"/>
          </w:tcPr>
          <w:p w:rsidR="0067469F" w:rsidRDefault="00CB460D">
            <w:pPr>
              <w:jc w:val="both"/>
              <w:rPr>
                <w:lang w:val="bs-Latn-BA"/>
              </w:rPr>
            </w:pPr>
            <w:r>
              <w:rPr>
                <w:lang w:val="bs-Latn-BA"/>
              </w:rPr>
              <w:t>15 mm</w:t>
            </w:r>
          </w:p>
        </w:tc>
      </w:tr>
      <w:tr w:rsidR="0067469F">
        <w:trPr>
          <w:jc w:val="center"/>
        </w:trPr>
        <w:tc>
          <w:tcPr>
            <w:tcW w:w="1384" w:type="dxa"/>
          </w:tcPr>
          <w:p w:rsidR="0067469F" w:rsidRDefault="00CB460D">
            <w:pPr>
              <w:jc w:val="both"/>
              <w:rPr>
                <w:lang w:val="bs-Latn-BA"/>
              </w:rPr>
            </w:pPr>
            <w:r>
              <w:rPr>
                <w:lang w:val="bs-Latn-BA"/>
              </w:rPr>
              <w:t>Dijagonalno</w:t>
            </w:r>
          </w:p>
        </w:tc>
        <w:tc>
          <w:tcPr>
            <w:tcW w:w="1559" w:type="dxa"/>
          </w:tcPr>
          <w:p w:rsidR="0067469F" w:rsidRDefault="00CB460D">
            <w:pPr>
              <w:jc w:val="both"/>
              <w:rPr>
                <w:lang w:val="bs-Latn-BA"/>
              </w:rPr>
            </w:pPr>
            <w:r>
              <w:rPr>
                <w:lang w:val="bs-Latn-BA"/>
              </w:rPr>
              <w:t>4 mm</w:t>
            </w:r>
          </w:p>
        </w:tc>
        <w:tc>
          <w:tcPr>
            <w:tcW w:w="1560" w:type="dxa"/>
          </w:tcPr>
          <w:p w:rsidR="0067469F" w:rsidRDefault="00CB460D">
            <w:pPr>
              <w:jc w:val="both"/>
              <w:rPr>
                <w:lang w:val="bs-Latn-BA"/>
              </w:rPr>
            </w:pPr>
            <w:r>
              <w:rPr>
                <w:lang w:val="bs-Latn-BA"/>
              </w:rPr>
              <w:t>18 mm</w:t>
            </w:r>
          </w:p>
        </w:tc>
      </w:tr>
    </w:tbl>
    <w:p w:rsidR="0067469F" w:rsidRDefault="0067469F">
      <w:pPr>
        <w:ind w:right="388"/>
        <w:jc w:val="both"/>
        <w:rPr>
          <w:rFonts w:ascii="EUAlbertina" w:eastAsia="Calibri" w:hAnsi="EUAlbertina" w:cs="EUAlbertina"/>
          <w:lang w:val="bs-Latn-BA"/>
        </w:rPr>
      </w:pPr>
    </w:p>
    <w:p w:rsidR="0067469F" w:rsidRDefault="00CB460D">
      <w:pPr>
        <w:ind w:right="388"/>
        <w:jc w:val="both"/>
        <w:rPr>
          <w:rFonts w:ascii="Calibri" w:hAnsi="Calibri" w:cs="Calibri"/>
          <w:b/>
          <w:bCs/>
          <w:lang w:val="bs-Latn-BA" w:eastAsia="hr-HR"/>
        </w:rPr>
      </w:pPr>
      <w:r>
        <w:rPr>
          <w:rFonts w:ascii="EUAlbertina" w:eastAsia="Calibri" w:hAnsi="EUAlbertina" w:cs="EUAlbertina"/>
          <w:lang w:val="bs-Latn-BA"/>
        </w:rPr>
        <w:t>Dimenzije poderotine se  mjere povlačenjem ravne linije od vrha poderotine do ruba novčanice na kojem poderotina počinje (pravougaona projekcija), a ne mjerenjem dužine same poderotine.</w:t>
      </w:r>
    </w:p>
    <w:p w:rsidR="0067469F" w:rsidRDefault="0067469F">
      <w:pPr>
        <w:jc w:val="center"/>
        <w:rPr>
          <w:lang w:val="bs-Latn-BA"/>
        </w:rPr>
      </w:pPr>
    </w:p>
    <w:p w:rsidR="0067469F" w:rsidRDefault="00CB460D">
      <w:pPr>
        <w:pStyle w:val="ListParagraph"/>
        <w:numPr>
          <w:ilvl w:val="0"/>
          <w:numId w:val="22"/>
        </w:numPr>
        <w:jc w:val="both"/>
        <w:rPr>
          <w:b/>
          <w:bCs/>
          <w:lang w:val="bs-Latn-BA"/>
        </w:rPr>
      </w:pPr>
      <w:r>
        <w:rPr>
          <w:b/>
          <w:bCs/>
          <w:lang w:val="bs-Latn-BA"/>
        </w:rPr>
        <w:t>Rupa</w:t>
      </w:r>
    </w:p>
    <w:p w:rsidR="0067469F" w:rsidRDefault="0067469F">
      <w:pPr>
        <w:jc w:val="both"/>
        <w:rPr>
          <w:lang w:val="bs-Latn-BA"/>
        </w:rPr>
      </w:pPr>
    </w:p>
    <w:p w:rsidR="0067469F" w:rsidRDefault="00CB460D">
      <w:pPr>
        <w:jc w:val="both"/>
        <w:rPr>
          <w:lang w:val="bs-Latn-BA"/>
        </w:rPr>
      </w:pPr>
      <w:r>
        <w:rPr>
          <w:lang w:val="bs-Latn-BA"/>
        </w:rPr>
        <w:t xml:space="preserve">Novčanica s </w:t>
      </w:r>
      <w:r>
        <w:rPr>
          <w:lang w:val="bs-Latn-BA"/>
        </w:rPr>
        <w:t>jednom ili više rupa koje nisu djelimično ili potpuno prekrivene transportnim trakama uređaja za obradu novčanica nepodobna je za opticaj ako je površina rupa veća od         10 mm². Takva novčanica izdvaja se kao novčanica neprikladna za opticaj.</w:t>
      </w:r>
    </w:p>
    <w:p w:rsidR="0067469F" w:rsidRDefault="0067469F">
      <w:pPr>
        <w:rPr>
          <w:lang w:val="bs-Latn-BA"/>
        </w:rPr>
      </w:pPr>
    </w:p>
    <w:p w:rsidR="0067469F" w:rsidRDefault="00CB460D">
      <w:pPr>
        <w:pStyle w:val="ListParagraph"/>
        <w:numPr>
          <w:ilvl w:val="0"/>
          <w:numId w:val="22"/>
        </w:numPr>
        <w:jc w:val="both"/>
        <w:rPr>
          <w:b/>
          <w:bCs/>
          <w:lang w:val="bs-Latn-BA"/>
        </w:rPr>
      </w:pPr>
      <w:r>
        <w:rPr>
          <w:b/>
          <w:bCs/>
          <w:lang w:val="bs-Latn-BA"/>
        </w:rPr>
        <w:t>Okrnjen</w:t>
      </w:r>
      <w:r>
        <w:rPr>
          <w:b/>
          <w:bCs/>
          <w:lang w:val="bs-Latn-BA"/>
        </w:rPr>
        <w:t>ost</w:t>
      </w:r>
    </w:p>
    <w:p w:rsidR="0067469F" w:rsidRDefault="0067469F">
      <w:pPr>
        <w:jc w:val="both"/>
        <w:rPr>
          <w:lang w:val="bs-Latn-BA"/>
        </w:rPr>
      </w:pPr>
    </w:p>
    <w:p w:rsidR="0067469F" w:rsidRDefault="00CB460D">
      <w:pPr>
        <w:jc w:val="both"/>
        <w:rPr>
          <w:lang w:val="bs-Latn-BA"/>
        </w:rPr>
      </w:pPr>
      <w:r>
        <w:rPr>
          <w:lang w:val="bs-Latn-BA"/>
        </w:rPr>
        <w:t>Novčanica s dužinama rubova kraćim za 6 mm ili više ili širinama užim za 5 mm ili više u odnosu na definisanu dimenziju novčanica neprikladna je za opticaj i izdvaja se kao novčanica neprikladna za opticaj.</w:t>
      </w:r>
    </w:p>
    <w:p w:rsidR="0067469F" w:rsidRDefault="0067469F">
      <w:pPr>
        <w:jc w:val="both"/>
        <w:rPr>
          <w:lang w:val="bs-Latn-BA"/>
        </w:rPr>
      </w:pPr>
    </w:p>
    <w:p w:rsidR="0067469F" w:rsidRDefault="00CB460D">
      <w:pPr>
        <w:pStyle w:val="ListParagraph"/>
        <w:numPr>
          <w:ilvl w:val="0"/>
          <w:numId w:val="22"/>
        </w:numPr>
        <w:jc w:val="both"/>
        <w:rPr>
          <w:b/>
          <w:bCs/>
          <w:lang w:val="bs-Latn-BA"/>
        </w:rPr>
      </w:pPr>
      <w:r>
        <w:rPr>
          <w:b/>
          <w:bCs/>
          <w:lang w:val="bs-Latn-BA"/>
        </w:rPr>
        <w:t>Popravke</w:t>
      </w:r>
    </w:p>
    <w:p w:rsidR="0067469F" w:rsidRDefault="0067469F">
      <w:pPr>
        <w:jc w:val="both"/>
        <w:rPr>
          <w:lang w:val="bs-Latn-BA"/>
        </w:rPr>
      </w:pPr>
    </w:p>
    <w:p w:rsidR="0067469F" w:rsidRDefault="00CB460D">
      <w:pPr>
        <w:jc w:val="both"/>
        <w:rPr>
          <w:lang w:val="bs-Latn-BA"/>
        </w:rPr>
      </w:pPr>
      <w:r>
        <w:rPr>
          <w:lang w:val="bs-Latn-BA"/>
        </w:rPr>
        <w:t xml:space="preserve">Popravljana novčanica je </w:t>
      </w:r>
      <w:r>
        <w:rPr>
          <w:lang w:val="bs-Latn-BA"/>
        </w:rPr>
        <w:t>novčanica formirana spajanjem dijelova iste novčanice, uz pomoć samoljepljive trake, ljepila ili slično. Novčanica kojoj je površina pokrivena samoljepljivom trakom veća od 10 mm x 40 mm, a koja je deblja od 50 mikrometara, izdvaja se kao novčanica neprikl</w:t>
      </w:r>
      <w:r>
        <w:rPr>
          <w:lang w:val="bs-Latn-BA"/>
        </w:rPr>
        <w:t>adna za opticaj.</w:t>
      </w:r>
    </w:p>
    <w:p w:rsidR="0067469F" w:rsidRDefault="0067469F">
      <w:pPr>
        <w:jc w:val="both"/>
        <w:rPr>
          <w:lang w:val="bs-Latn-BA"/>
        </w:rPr>
      </w:pPr>
    </w:p>
    <w:p w:rsidR="0067469F" w:rsidRDefault="00CB460D">
      <w:pPr>
        <w:pStyle w:val="ListParagraph"/>
        <w:numPr>
          <w:ilvl w:val="0"/>
          <w:numId w:val="22"/>
        </w:numPr>
        <w:jc w:val="both"/>
        <w:rPr>
          <w:b/>
          <w:bCs/>
          <w:lang w:val="bs-Latn-BA"/>
        </w:rPr>
      </w:pPr>
      <w:r>
        <w:rPr>
          <w:b/>
          <w:bCs/>
          <w:lang w:val="bs-Latn-BA"/>
        </w:rPr>
        <w:t>Naboranost</w:t>
      </w:r>
    </w:p>
    <w:p w:rsidR="0067469F" w:rsidRDefault="0067469F">
      <w:pPr>
        <w:jc w:val="both"/>
        <w:rPr>
          <w:lang w:val="bs-Latn-BA"/>
        </w:rPr>
      </w:pPr>
    </w:p>
    <w:p w:rsidR="0067469F" w:rsidRDefault="00CB460D">
      <w:pPr>
        <w:jc w:val="both"/>
        <w:rPr>
          <w:lang w:val="bs-Latn-BA"/>
        </w:rPr>
      </w:pPr>
      <w:r>
        <w:rPr>
          <w:lang w:val="bs-Latn-BA"/>
        </w:rPr>
        <w:t>Naborana novčanica je novčanica s višestrukim savijanjima kojoj je umanjena čvrstoća papira te se izdvaja kao novčanica neprikladna za opticaj.</w:t>
      </w:r>
    </w:p>
    <w:p w:rsidR="0067469F" w:rsidRDefault="0067469F">
      <w:pPr>
        <w:jc w:val="both"/>
        <w:rPr>
          <w:lang w:val="bs-Latn-BA"/>
        </w:rPr>
      </w:pPr>
    </w:p>
    <w:p w:rsidR="0067469F" w:rsidRDefault="00CB460D">
      <w:pPr>
        <w:pStyle w:val="ListParagraph"/>
        <w:numPr>
          <w:ilvl w:val="0"/>
          <w:numId w:val="22"/>
        </w:numPr>
        <w:jc w:val="both"/>
        <w:rPr>
          <w:b/>
          <w:bCs/>
          <w:lang w:val="bs-Latn-BA"/>
        </w:rPr>
      </w:pPr>
      <w:r>
        <w:rPr>
          <w:b/>
          <w:bCs/>
          <w:lang w:val="bs-Latn-BA"/>
        </w:rPr>
        <w:t>Mlitavost</w:t>
      </w:r>
    </w:p>
    <w:p w:rsidR="0067469F" w:rsidRDefault="0067469F">
      <w:pPr>
        <w:jc w:val="both"/>
        <w:rPr>
          <w:lang w:val="bs-Latn-BA"/>
        </w:rPr>
      </w:pPr>
    </w:p>
    <w:p w:rsidR="0067469F" w:rsidRDefault="00CB460D">
      <w:pPr>
        <w:jc w:val="both"/>
        <w:rPr>
          <w:lang w:val="bs-Latn-BA"/>
        </w:rPr>
      </w:pPr>
      <w:r>
        <w:rPr>
          <w:lang w:val="bs-Latn-BA"/>
        </w:rPr>
        <w:t>Mlitava novčanica je novčanica kojoj je oštećena struktura papira, što</w:t>
      </w:r>
      <w:r>
        <w:rPr>
          <w:lang w:val="bs-Latn-BA"/>
        </w:rPr>
        <w:t xml:space="preserve"> rezultira nedostatkom njegove čvrstoće. Takva novčanica izdvaja se kao novčanica neprikladna za opticaj.</w:t>
      </w:r>
    </w:p>
    <w:p w:rsidR="0067469F" w:rsidRDefault="0067469F">
      <w:pPr>
        <w:jc w:val="both"/>
        <w:rPr>
          <w:lang w:val="bs-Latn-BA"/>
        </w:rPr>
      </w:pPr>
    </w:p>
    <w:p w:rsidR="0067469F" w:rsidRDefault="00CB460D">
      <w:pPr>
        <w:pStyle w:val="ListParagraph"/>
        <w:numPr>
          <w:ilvl w:val="0"/>
          <w:numId w:val="22"/>
        </w:numPr>
        <w:jc w:val="both"/>
        <w:rPr>
          <w:b/>
          <w:bCs/>
          <w:lang w:val="bs-Latn-BA"/>
        </w:rPr>
      </w:pPr>
      <w:r>
        <w:rPr>
          <w:b/>
          <w:bCs/>
          <w:lang w:val="bs-Latn-BA"/>
        </w:rPr>
        <w:t>Presavijenost</w:t>
      </w:r>
    </w:p>
    <w:p w:rsidR="0067469F" w:rsidRDefault="0067469F">
      <w:pPr>
        <w:jc w:val="both"/>
        <w:rPr>
          <w:lang w:val="bs-Latn-BA"/>
        </w:rPr>
      </w:pPr>
    </w:p>
    <w:p w:rsidR="0067469F" w:rsidRDefault="00CB460D">
      <w:pPr>
        <w:jc w:val="both"/>
        <w:rPr>
          <w:lang w:val="bs-Latn-BA"/>
        </w:rPr>
      </w:pPr>
      <w:r>
        <w:rPr>
          <w:lang w:val="bs-Latn-BA"/>
        </w:rPr>
        <w:t>Presavijena novčanica je novčanica kojoj je zbog presavijanja smanjena dužina za više od 6 mm ili širina za više od 5 mm. Takva novčan</w:t>
      </w:r>
      <w:r>
        <w:rPr>
          <w:lang w:val="bs-Latn-BA"/>
        </w:rPr>
        <w:t>ica izdvaja se kao novčanica neprikladna za opticaj.</w:t>
      </w:r>
    </w:p>
    <w:p w:rsidR="0067469F" w:rsidRDefault="0067469F">
      <w:pPr>
        <w:jc w:val="both"/>
        <w:rPr>
          <w:b/>
          <w:bCs/>
          <w:lang w:val="bs-Latn-BA"/>
        </w:rPr>
      </w:pPr>
    </w:p>
    <w:p w:rsidR="0067469F" w:rsidRDefault="00CB460D">
      <w:pPr>
        <w:pStyle w:val="ListParagraph"/>
        <w:numPr>
          <w:ilvl w:val="0"/>
          <w:numId w:val="22"/>
        </w:numPr>
        <w:jc w:val="both"/>
        <w:rPr>
          <w:b/>
          <w:bCs/>
          <w:lang w:val="bs-Latn-BA"/>
        </w:rPr>
      </w:pPr>
      <w:r>
        <w:rPr>
          <w:b/>
          <w:bCs/>
          <w:lang w:val="bs-Latn-BA"/>
        </w:rPr>
        <w:t>Savijeni uglovi</w:t>
      </w:r>
    </w:p>
    <w:p w:rsidR="0067469F" w:rsidRDefault="00CB460D">
      <w:pPr>
        <w:jc w:val="both"/>
        <w:rPr>
          <w:lang w:val="bs-Latn-BA"/>
        </w:rPr>
      </w:pPr>
      <w:r>
        <w:rPr>
          <w:lang w:val="bs-Latn-BA"/>
        </w:rPr>
        <w:t>Novčanica sa savijenim uglom površine veće od 130 mm² i minimalne dužine kraćega ruba veće od 10 mm se izdvaja kao novčanica nepodobna za opticaj.</w:t>
      </w:r>
      <w:bookmarkStart w:id="2" w:name="_Hlk204940506"/>
    </w:p>
    <w:bookmarkEnd w:id="2"/>
    <w:p w:rsidR="0067469F" w:rsidRDefault="0067469F">
      <w:pPr>
        <w:rPr>
          <w:lang w:val="bs-Latn-BA"/>
        </w:rPr>
      </w:pPr>
    </w:p>
    <w:p w:rsidR="0067469F" w:rsidRDefault="00CB460D">
      <w:pPr>
        <w:spacing w:after="200" w:line="276" w:lineRule="auto"/>
        <w:rPr>
          <w:iCs/>
          <w:lang w:val="bs-Latn-BA" w:eastAsia="hr-HR"/>
        </w:rPr>
      </w:pPr>
      <w:r>
        <w:rPr>
          <w:iCs/>
          <w:lang w:val="bs-Latn-BA" w:eastAsia="hr-HR"/>
        </w:rPr>
        <w:br w:type="page"/>
      </w:r>
    </w:p>
    <w:p w:rsidR="0067469F" w:rsidRDefault="00CB460D">
      <w:pPr>
        <w:jc w:val="both"/>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t xml:space="preserve">     </w:t>
      </w:r>
      <w:r>
        <w:rPr>
          <w:lang w:val="bs-Latn-BA"/>
        </w:rPr>
        <w:tab/>
      </w:r>
      <w:r>
        <w:rPr>
          <w:b/>
          <w:bCs/>
          <w:lang w:val="bs-Latn-BA"/>
        </w:rPr>
        <w:t xml:space="preserve">    Prilog  2</w:t>
      </w:r>
    </w:p>
    <w:p w:rsidR="0067469F" w:rsidRDefault="0067469F">
      <w:pPr>
        <w:jc w:val="both"/>
        <w:rPr>
          <w:lang w:val="bs-Latn-BA"/>
        </w:rPr>
      </w:pPr>
    </w:p>
    <w:p w:rsidR="0067469F" w:rsidRDefault="00CB460D">
      <w:pPr>
        <w:jc w:val="center"/>
        <w:rPr>
          <w:b/>
          <w:bCs/>
          <w:lang w:val="bs-Latn-BA"/>
        </w:rPr>
      </w:pPr>
      <w:r>
        <w:rPr>
          <w:b/>
          <w:bCs/>
          <w:lang w:val="bs-Latn-BA"/>
        </w:rPr>
        <w:t>MINIM</w:t>
      </w:r>
      <w:r>
        <w:rPr>
          <w:b/>
          <w:bCs/>
          <w:lang w:val="bs-Latn-BA"/>
        </w:rPr>
        <w:t xml:space="preserve">ALNI STANDARDI ZA RUČNU PROVJERU </w:t>
      </w:r>
    </w:p>
    <w:p w:rsidR="0067469F" w:rsidRDefault="00CB460D">
      <w:pPr>
        <w:jc w:val="center"/>
        <w:rPr>
          <w:b/>
          <w:bCs/>
          <w:lang w:val="bs-Latn-BA"/>
        </w:rPr>
      </w:pPr>
      <w:r>
        <w:rPr>
          <w:b/>
          <w:bCs/>
          <w:lang w:val="bs-Latn-BA"/>
        </w:rPr>
        <w:t>AUTENTIČNOSTI I PRIKLADNOSTI NOVČANICA ZA OPTICAJ</w:t>
      </w:r>
    </w:p>
    <w:p w:rsidR="0067469F" w:rsidRDefault="0067469F">
      <w:pPr>
        <w:jc w:val="both"/>
        <w:rPr>
          <w:lang w:val="bs-Latn-BA"/>
        </w:rPr>
      </w:pPr>
    </w:p>
    <w:p w:rsidR="0067469F" w:rsidRDefault="00CB460D">
      <w:pPr>
        <w:ind w:firstLine="720"/>
        <w:jc w:val="both"/>
        <w:rPr>
          <w:lang w:val="bs-Latn-BA"/>
        </w:rPr>
      </w:pPr>
      <w:r>
        <w:rPr>
          <w:lang w:val="bs-Latn-BA"/>
        </w:rPr>
        <w:t>Ovim prilogom propisuju se minimalni standardi za ručnu provjeru fizičkih osobina novčanica za opticaj, koju obavljaju osposobljeni zaposleni kod obveznika.</w:t>
      </w:r>
    </w:p>
    <w:p w:rsidR="0067469F" w:rsidRDefault="0067469F">
      <w:pPr>
        <w:jc w:val="both"/>
        <w:rPr>
          <w:lang w:val="bs-Latn-BA"/>
        </w:rPr>
      </w:pPr>
    </w:p>
    <w:p w:rsidR="0067469F" w:rsidRDefault="00CB460D">
      <w:pPr>
        <w:jc w:val="both"/>
        <w:rPr>
          <w:lang w:val="bs-Latn-BA"/>
        </w:rPr>
      </w:pPr>
      <w:r>
        <w:rPr>
          <w:lang w:val="bs-Latn-BA"/>
        </w:rPr>
        <w:tab/>
        <w:t>Novčanice za</w:t>
      </w:r>
      <w:r>
        <w:rPr>
          <w:lang w:val="bs-Latn-BA"/>
        </w:rPr>
        <w:t xml:space="preserve"> koje se, tokom provjere, utvrdi da ne ispunjavaju obavezne kriterije za ručnu provjeru novčanica za opticaj utvrđene u ovom prilogu ili da imaju jasno vidljiv nedostatak u najmanje jednom od vidljivih zaštitnih elemenata novčanice – smatraju se neprikladn</w:t>
      </w:r>
      <w:r>
        <w:rPr>
          <w:lang w:val="bs-Latn-BA"/>
        </w:rPr>
        <w:t xml:space="preserve">im. Izuzetno, presavijene novčanice i novčanice sa savijenim uglovima koje je moguće popraviti rukom sortiraju se kao novčanice podobne za opticaj. Provjera podobnosti novčanice za opticaj obavlja se vizuelnom i taktilnom provjerom pojedinačnih novčanica, </w:t>
      </w:r>
      <w:r>
        <w:rPr>
          <w:lang w:val="bs-Latn-BA"/>
        </w:rPr>
        <w:t>i taj postupak ne zahtjeva upotrebu bilo kojeg uređaja.</w:t>
      </w:r>
    </w:p>
    <w:p w:rsidR="0067469F" w:rsidRDefault="0067469F">
      <w:pPr>
        <w:autoSpaceDE w:val="0"/>
        <w:autoSpaceDN w:val="0"/>
        <w:adjustRightInd w:val="0"/>
        <w:jc w:val="both"/>
        <w:rPr>
          <w:lang w:val="bs-Latn-BA"/>
        </w:rPr>
      </w:pPr>
    </w:p>
    <w:p w:rsidR="0067469F" w:rsidRDefault="00CB460D">
      <w:pPr>
        <w:jc w:val="center"/>
        <w:rPr>
          <w:b/>
          <w:bCs/>
          <w:lang w:val="bs-Latn-BA"/>
        </w:rPr>
      </w:pPr>
      <w:r>
        <w:rPr>
          <w:b/>
          <w:bCs/>
          <w:lang w:val="bs-Latn-BA"/>
        </w:rPr>
        <w:t>Tabela 1.</w:t>
      </w:r>
    </w:p>
    <w:p w:rsidR="0067469F" w:rsidRDefault="00CB460D">
      <w:pPr>
        <w:jc w:val="center"/>
        <w:rPr>
          <w:lang w:val="bs-Latn-BA"/>
        </w:rPr>
      </w:pPr>
      <w:r>
        <w:rPr>
          <w:lang w:val="bs-Latn-BA"/>
        </w:rPr>
        <w:t>Spisak kriterija za ručnu provjeru prikladnosti novčanica za opticaj</w:t>
      </w:r>
    </w:p>
    <w:p w:rsidR="0067469F" w:rsidRDefault="0067469F">
      <w:pPr>
        <w:jc w:val="both"/>
        <w:rPr>
          <w:lang w:val="bs-Latn-B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67469F">
        <w:tc>
          <w:tcPr>
            <w:tcW w:w="1696" w:type="dxa"/>
          </w:tcPr>
          <w:p w:rsidR="0067469F" w:rsidRDefault="00CB460D">
            <w:pPr>
              <w:rPr>
                <w:rFonts w:eastAsia="Calibri"/>
                <w:b/>
                <w:lang w:val="bs-Latn-BA"/>
              </w:rPr>
            </w:pPr>
            <w:r>
              <w:rPr>
                <w:rFonts w:eastAsia="Calibri"/>
                <w:b/>
                <w:lang w:val="bs-Latn-BA"/>
              </w:rPr>
              <w:t>Kriterij</w:t>
            </w:r>
          </w:p>
        </w:tc>
        <w:tc>
          <w:tcPr>
            <w:tcW w:w="7484" w:type="dxa"/>
          </w:tcPr>
          <w:p w:rsidR="0067469F" w:rsidRDefault="00CB460D">
            <w:pPr>
              <w:ind w:right="-368"/>
              <w:jc w:val="center"/>
              <w:rPr>
                <w:rFonts w:eastAsia="Calibri"/>
                <w:b/>
                <w:lang w:val="bs-Latn-BA"/>
              </w:rPr>
            </w:pPr>
            <w:r>
              <w:rPr>
                <w:rFonts w:eastAsia="Calibri"/>
                <w:b/>
                <w:lang w:val="bs-Latn-BA"/>
              </w:rPr>
              <w:t>Opis</w:t>
            </w:r>
          </w:p>
        </w:tc>
      </w:tr>
      <w:tr w:rsidR="0067469F">
        <w:trPr>
          <w:trHeight w:val="306"/>
        </w:trPr>
        <w:tc>
          <w:tcPr>
            <w:tcW w:w="1696" w:type="dxa"/>
          </w:tcPr>
          <w:p w:rsidR="0067469F" w:rsidRDefault="00CB460D">
            <w:pPr>
              <w:rPr>
                <w:rFonts w:eastAsia="Calibri"/>
                <w:highlight w:val="yellow"/>
                <w:lang w:val="bs-Latn-BA"/>
              </w:rPr>
            </w:pPr>
            <w:r>
              <w:rPr>
                <w:rFonts w:eastAsia="Calibri"/>
                <w:lang w:val="bs-Latn-BA"/>
              </w:rPr>
              <w:t>Zaprljanost</w:t>
            </w:r>
          </w:p>
        </w:tc>
        <w:tc>
          <w:tcPr>
            <w:tcW w:w="7484" w:type="dxa"/>
          </w:tcPr>
          <w:p w:rsidR="0067469F" w:rsidRDefault="00CB460D">
            <w:pPr>
              <w:ind w:right="-368"/>
              <w:rPr>
                <w:rFonts w:eastAsia="Calibri"/>
                <w:color w:val="FF0000"/>
                <w:lang w:val="bs-Latn-BA"/>
              </w:rPr>
            </w:pPr>
            <w:r>
              <w:rPr>
                <w:rFonts w:eastAsia="Calibri"/>
                <w:lang w:val="bs-Latn-BA"/>
              </w:rPr>
              <w:t xml:space="preserve">Vizuelno uočljiv nanos prljavštine preko cijele novčanice </w:t>
            </w:r>
          </w:p>
        </w:tc>
      </w:tr>
      <w:tr w:rsidR="0067469F">
        <w:tc>
          <w:tcPr>
            <w:tcW w:w="1696" w:type="dxa"/>
          </w:tcPr>
          <w:p w:rsidR="0067469F" w:rsidRDefault="00CB460D">
            <w:pPr>
              <w:rPr>
                <w:rFonts w:eastAsia="Calibri"/>
                <w:lang w:val="bs-Latn-BA"/>
              </w:rPr>
            </w:pPr>
            <w:r>
              <w:rPr>
                <w:rFonts w:eastAsia="Calibri"/>
                <w:lang w:val="bs-Latn-BA"/>
              </w:rPr>
              <w:t>Mrlja</w:t>
            </w:r>
          </w:p>
        </w:tc>
        <w:tc>
          <w:tcPr>
            <w:tcW w:w="7484" w:type="dxa"/>
          </w:tcPr>
          <w:p w:rsidR="0067469F" w:rsidRDefault="00CB460D">
            <w:pPr>
              <w:ind w:right="-368"/>
              <w:rPr>
                <w:rFonts w:eastAsia="Calibri"/>
                <w:lang w:val="bs-Latn-BA"/>
              </w:rPr>
            </w:pPr>
            <w:r>
              <w:rPr>
                <w:rFonts w:eastAsia="Calibri"/>
                <w:lang w:val="bs-Latn-BA"/>
              </w:rPr>
              <w:t xml:space="preserve">Vizuelno uočljiva </w:t>
            </w:r>
            <w:r>
              <w:rPr>
                <w:rFonts w:eastAsia="Calibri"/>
                <w:lang w:val="bs-Latn-BA"/>
              </w:rPr>
              <w:t>koncentracija prljavštine na jednom mjestu</w:t>
            </w:r>
          </w:p>
        </w:tc>
      </w:tr>
      <w:tr w:rsidR="0067469F">
        <w:tc>
          <w:tcPr>
            <w:tcW w:w="1696" w:type="dxa"/>
          </w:tcPr>
          <w:p w:rsidR="0067469F" w:rsidRDefault="00CB460D">
            <w:pPr>
              <w:rPr>
                <w:rFonts w:eastAsia="Calibri"/>
                <w:lang w:val="bs-Latn-BA"/>
              </w:rPr>
            </w:pPr>
            <w:r>
              <w:rPr>
                <w:rFonts w:eastAsia="Calibri"/>
                <w:lang w:val="bs-Latn-BA"/>
              </w:rPr>
              <w:t>Grafiti</w:t>
            </w:r>
          </w:p>
        </w:tc>
        <w:tc>
          <w:tcPr>
            <w:tcW w:w="7484" w:type="dxa"/>
          </w:tcPr>
          <w:p w:rsidR="0067469F" w:rsidRDefault="00CB460D">
            <w:pPr>
              <w:ind w:right="-368"/>
              <w:rPr>
                <w:rFonts w:eastAsia="Calibri"/>
                <w:lang w:val="bs-Latn-BA"/>
              </w:rPr>
            </w:pPr>
            <w:r>
              <w:rPr>
                <w:rFonts w:eastAsia="Calibri"/>
                <w:lang w:val="bs-Latn-BA"/>
              </w:rPr>
              <w:t>Vizuelno uočljiv crtež ili tekst, ručno napisan ili mašinski odštampan na novčanici</w:t>
            </w:r>
          </w:p>
        </w:tc>
      </w:tr>
      <w:tr w:rsidR="0067469F">
        <w:tc>
          <w:tcPr>
            <w:tcW w:w="1696" w:type="dxa"/>
          </w:tcPr>
          <w:p w:rsidR="0067469F" w:rsidRDefault="00CB460D">
            <w:pPr>
              <w:rPr>
                <w:rFonts w:eastAsia="Calibri"/>
                <w:lang w:val="bs-Latn-BA"/>
              </w:rPr>
            </w:pPr>
            <w:r>
              <w:rPr>
                <w:rFonts w:eastAsia="Calibri"/>
                <w:lang w:val="bs-Latn-BA"/>
              </w:rPr>
              <w:t>Izblijedjelost</w:t>
            </w:r>
          </w:p>
        </w:tc>
        <w:tc>
          <w:tcPr>
            <w:tcW w:w="7484" w:type="dxa"/>
          </w:tcPr>
          <w:p w:rsidR="0067469F" w:rsidRDefault="00CB460D">
            <w:pPr>
              <w:ind w:right="-368"/>
              <w:rPr>
                <w:rFonts w:eastAsia="Calibri"/>
                <w:lang w:val="bs-Latn-BA"/>
              </w:rPr>
            </w:pPr>
            <w:r>
              <w:rPr>
                <w:rFonts w:eastAsia="Calibri"/>
                <w:lang w:val="bs-Latn-BA"/>
              </w:rPr>
              <w:t>Vizuelno uočljiv nedostatak boje na dijelu ili na cijeloj površini novčanice</w:t>
            </w:r>
          </w:p>
        </w:tc>
      </w:tr>
      <w:tr w:rsidR="0067469F">
        <w:tc>
          <w:tcPr>
            <w:tcW w:w="1696" w:type="dxa"/>
          </w:tcPr>
          <w:p w:rsidR="0067469F" w:rsidRDefault="00CB460D">
            <w:pPr>
              <w:rPr>
                <w:rFonts w:eastAsia="Calibri"/>
                <w:lang w:val="bs-Latn-BA"/>
              </w:rPr>
            </w:pPr>
            <w:r>
              <w:rPr>
                <w:rFonts w:eastAsia="Calibri"/>
                <w:lang w:val="bs-Latn-BA"/>
              </w:rPr>
              <w:t>Poderanost</w:t>
            </w:r>
          </w:p>
        </w:tc>
        <w:tc>
          <w:tcPr>
            <w:tcW w:w="7484" w:type="dxa"/>
          </w:tcPr>
          <w:p w:rsidR="0067469F" w:rsidRDefault="00CB460D">
            <w:pPr>
              <w:ind w:right="-368"/>
              <w:rPr>
                <w:rFonts w:eastAsia="Calibri"/>
                <w:lang w:val="bs-Latn-BA"/>
              </w:rPr>
            </w:pPr>
            <w:r>
              <w:rPr>
                <w:rFonts w:eastAsia="Calibri"/>
                <w:lang w:val="bs-Latn-BA"/>
              </w:rPr>
              <w:t xml:space="preserve">Novčanica sa </w:t>
            </w:r>
            <w:r>
              <w:rPr>
                <w:rFonts w:eastAsia="Calibri"/>
                <w:lang w:val="bs-Latn-BA"/>
              </w:rPr>
              <w:t>najmanje jednom poderotinom na rubu</w:t>
            </w:r>
          </w:p>
        </w:tc>
      </w:tr>
      <w:tr w:rsidR="0067469F">
        <w:tc>
          <w:tcPr>
            <w:tcW w:w="1696" w:type="dxa"/>
          </w:tcPr>
          <w:p w:rsidR="0067469F" w:rsidRDefault="00CB460D">
            <w:pPr>
              <w:rPr>
                <w:rFonts w:eastAsia="Calibri"/>
                <w:lang w:val="bs-Latn-BA"/>
              </w:rPr>
            </w:pPr>
            <w:r>
              <w:rPr>
                <w:rFonts w:eastAsia="Calibri"/>
                <w:lang w:val="bs-Latn-BA"/>
              </w:rPr>
              <w:t>Rupa</w:t>
            </w:r>
          </w:p>
        </w:tc>
        <w:tc>
          <w:tcPr>
            <w:tcW w:w="7484" w:type="dxa"/>
          </w:tcPr>
          <w:p w:rsidR="0067469F" w:rsidRDefault="00CB460D">
            <w:pPr>
              <w:ind w:right="-368"/>
              <w:rPr>
                <w:rFonts w:eastAsia="Calibri"/>
                <w:lang w:val="bs-Latn-BA"/>
              </w:rPr>
            </w:pPr>
            <w:r>
              <w:rPr>
                <w:rFonts w:eastAsia="Calibri"/>
                <w:lang w:val="bs-Latn-BA"/>
              </w:rPr>
              <w:t>Novčanica sa najmanje jednom vizuelno uočljivom rupom</w:t>
            </w:r>
          </w:p>
        </w:tc>
      </w:tr>
      <w:tr w:rsidR="0067469F">
        <w:tc>
          <w:tcPr>
            <w:tcW w:w="1696" w:type="dxa"/>
          </w:tcPr>
          <w:p w:rsidR="0067469F" w:rsidRDefault="00CB460D">
            <w:pPr>
              <w:rPr>
                <w:rFonts w:eastAsia="Calibri"/>
                <w:lang w:val="bs-Latn-BA"/>
              </w:rPr>
            </w:pPr>
            <w:r>
              <w:rPr>
                <w:rFonts w:eastAsia="Calibri"/>
                <w:lang w:val="bs-Latn-BA"/>
              </w:rPr>
              <w:t>Okrnjenost</w:t>
            </w:r>
          </w:p>
        </w:tc>
        <w:tc>
          <w:tcPr>
            <w:tcW w:w="7484" w:type="dxa"/>
          </w:tcPr>
          <w:p w:rsidR="0067469F" w:rsidRDefault="00CB460D">
            <w:pPr>
              <w:ind w:right="-368"/>
              <w:rPr>
                <w:rFonts w:eastAsia="Calibri"/>
                <w:lang w:val="bs-Latn-BA"/>
              </w:rPr>
            </w:pPr>
            <w:r>
              <w:rPr>
                <w:rFonts w:eastAsia="Calibri"/>
                <w:lang w:val="bs-Latn-BA"/>
              </w:rPr>
              <w:t>Novčanica kojoj nedostaje dio ili dijelovi duž najmanje jednog ruba</w:t>
            </w:r>
          </w:p>
        </w:tc>
      </w:tr>
      <w:tr w:rsidR="0067469F">
        <w:tc>
          <w:tcPr>
            <w:tcW w:w="1696" w:type="dxa"/>
          </w:tcPr>
          <w:p w:rsidR="0067469F" w:rsidRDefault="00CB460D">
            <w:pPr>
              <w:rPr>
                <w:rFonts w:eastAsia="Calibri"/>
                <w:lang w:val="bs-Latn-BA"/>
              </w:rPr>
            </w:pPr>
            <w:r>
              <w:rPr>
                <w:rFonts w:eastAsia="Calibri"/>
                <w:lang w:val="bs-Latn-BA"/>
              </w:rPr>
              <w:t>Popravci</w:t>
            </w:r>
          </w:p>
        </w:tc>
        <w:tc>
          <w:tcPr>
            <w:tcW w:w="7484" w:type="dxa"/>
          </w:tcPr>
          <w:p w:rsidR="0067469F" w:rsidRDefault="00CB460D">
            <w:pPr>
              <w:ind w:right="-368"/>
              <w:rPr>
                <w:rFonts w:eastAsia="Calibri"/>
                <w:lang w:val="bs-Latn-BA"/>
              </w:rPr>
            </w:pPr>
            <w:r>
              <w:rPr>
                <w:rFonts w:eastAsia="Calibri"/>
                <w:lang w:val="bs-Latn-BA"/>
              </w:rPr>
              <w:t>Dijelovi iste novčanice spojeni samoljepljivom trakom, ljepilom i slič</w:t>
            </w:r>
            <w:r>
              <w:rPr>
                <w:rFonts w:eastAsia="Calibri"/>
                <w:lang w:val="bs-Latn-BA"/>
              </w:rPr>
              <w:t>no</w:t>
            </w:r>
          </w:p>
        </w:tc>
      </w:tr>
      <w:tr w:rsidR="0067469F">
        <w:tc>
          <w:tcPr>
            <w:tcW w:w="1696" w:type="dxa"/>
          </w:tcPr>
          <w:p w:rsidR="0067469F" w:rsidRDefault="00CB460D">
            <w:pPr>
              <w:rPr>
                <w:rFonts w:eastAsia="Calibri"/>
                <w:lang w:val="bs-Latn-BA"/>
              </w:rPr>
            </w:pPr>
            <w:r>
              <w:rPr>
                <w:rFonts w:eastAsia="Calibri"/>
                <w:lang w:val="bs-Latn-BA"/>
              </w:rPr>
              <w:t>Naboranost</w:t>
            </w:r>
          </w:p>
        </w:tc>
        <w:tc>
          <w:tcPr>
            <w:tcW w:w="7484" w:type="dxa"/>
          </w:tcPr>
          <w:p w:rsidR="0067469F" w:rsidRDefault="00CB460D">
            <w:pPr>
              <w:ind w:right="-368"/>
              <w:rPr>
                <w:rFonts w:eastAsia="Calibri"/>
                <w:lang w:val="bs-Latn-BA"/>
              </w:rPr>
            </w:pPr>
            <w:r>
              <w:rPr>
                <w:rFonts w:eastAsia="Calibri"/>
                <w:lang w:val="bs-Latn-BA"/>
              </w:rPr>
              <w:t>Novčanica sa višestrukim savijanjima koja znatno utiču na vizuelni dojam</w:t>
            </w:r>
          </w:p>
        </w:tc>
      </w:tr>
      <w:tr w:rsidR="0067469F">
        <w:tc>
          <w:tcPr>
            <w:tcW w:w="1696" w:type="dxa"/>
          </w:tcPr>
          <w:p w:rsidR="0067469F" w:rsidRDefault="00CB460D">
            <w:pPr>
              <w:rPr>
                <w:rFonts w:eastAsia="Calibri"/>
                <w:lang w:val="bs-Latn-BA"/>
              </w:rPr>
            </w:pPr>
            <w:r>
              <w:rPr>
                <w:rFonts w:eastAsia="Calibri"/>
                <w:lang w:val="bs-Latn-BA"/>
              </w:rPr>
              <w:t>Mlitavost</w:t>
            </w:r>
          </w:p>
        </w:tc>
        <w:tc>
          <w:tcPr>
            <w:tcW w:w="7484" w:type="dxa"/>
          </w:tcPr>
          <w:p w:rsidR="0067469F" w:rsidRDefault="00CB460D">
            <w:pPr>
              <w:ind w:right="-368"/>
              <w:rPr>
                <w:rFonts w:eastAsia="Calibri"/>
                <w:lang w:val="bs-Latn-BA"/>
              </w:rPr>
            </w:pPr>
            <w:r>
              <w:rPr>
                <w:rFonts w:eastAsia="Calibri"/>
                <w:lang w:val="bs-Latn-BA"/>
              </w:rPr>
              <w:t xml:space="preserve">Novčanica sa oštećenom strukturom papira koja uzrokuje značajan nedostatak čvrstoće </w:t>
            </w:r>
          </w:p>
        </w:tc>
      </w:tr>
      <w:tr w:rsidR="0067469F">
        <w:tc>
          <w:tcPr>
            <w:tcW w:w="1696" w:type="dxa"/>
          </w:tcPr>
          <w:p w:rsidR="0067469F" w:rsidRDefault="00CB460D">
            <w:pPr>
              <w:rPr>
                <w:rFonts w:eastAsia="Calibri"/>
                <w:lang w:val="bs-Latn-BA"/>
              </w:rPr>
            </w:pPr>
            <w:r>
              <w:rPr>
                <w:rFonts w:eastAsia="Calibri"/>
                <w:lang w:val="bs-Latn-BA"/>
              </w:rPr>
              <w:t>Presavijenost</w:t>
            </w:r>
          </w:p>
        </w:tc>
        <w:tc>
          <w:tcPr>
            <w:tcW w:w="7484" w:type="dxa"/>
          </w:tcPr>
          <w:p w:rsidR="0067469F" w:rsidRDefault="00CB460D">
            <w:pPr>
              <w:ind w:right="-368"/>
              <w:rPr>
                <w:rFonts w:eastAsia="Calibri"/>
                <w:lang w:val="bs-Latn-BA"/>
              </w:rPr>
            </w:pPr>
            <w:r>
              <w:rPr>
                <w:rFonts w:eastAsia="Calibri"/>
                <w:lang w:val="bs-Latn-BA"/>
              </w:rPr>
              <w:t>Novčanica koja je presavijena i koja se ne može ispraviti</w:t>
            </w:r>
          </w:p>
        </w:tc>
      </w:tr>
      <w:tr w:rsidR="0067469F">
        <w:tc>
          <w:tcPr>
            <w:tcW w:w="1696" w:type="dxa"/>
          </w:tcPr>
          <w:p w:rsidR="0067469F" w:rsidRDefault="00CB460D">
            <w:pPr>
              <w:rPr>
                <w:rFonts w:eastAsia="Calibri"/>
                <w:lang w:val="bs-Latn-BA"/>
              </w:rPr>
            </w:pPr>
            <w:r>
              <w:rPr>
                <w:rFonts w:eastAsia="Calibri"/>
                <w:lang w:val="bs-Latn-BA"/>
              </w:rPr>
              <w:t>Savijeni uglovi</w:t>
            </w:r>
          </w:p>
        </w:tc>
        <w:tc>
          <w:tcPr>
            <w:tcW w:w="7484" w:type="dxa"/>
          </w:tcPr>
          <w:p w:rsidR="0067469F" w:rsidRDefault="00CB460D">
            <w:pPr>
              <w:ind w:right="-368"/>
              <w:rPr>
                <w:rFonts w:eastAsia="Calibri"/>
                <w:lang w:val="bs-Latn-BA"/>
              </w:rPr>
            </w:pPr>
            <w:r>
              <w:rPr>
                <w:rFonts w:eastAsia="Calibri"/>
                <w:lang w:val="bs-Latn-BA"/>
              </w:rPr>
              <w:t xml:space="preserve">Novčanica sa  najmanje jednim jasno uočljivim savijenim uglom </w:t>
            </w:r>
          </w:p>
        </w:tc>
      </w:tr>
    </w:tbl>
    <w:p w:rsidR="0067469F" w:rsidRDefault="0067469F">
      <w:pPr>
        <w:jc w:val="both"/>
        <w:rPr>
          <w:lang w:val="bs-Latn-BA"/>
        </w:rPr>
      </w:pPr>
    </w:p>
    <w:p w:rsidR="0067469F" w:rsidRDefault="00CB460D">
      <w:pPr>
        <w:spacing w:after="200" w:line="276" w:lineRule="auto"/>
        <w:rPr>
          <w:iCs/>
          <w:lang w:val="bs-Latn-BA" w:eastAsia="hr-HR"/>
        </w:rPr>
      </w:pPr>
      <w:r>
        <w:rPr>
          <w:iCs/>
          <w:lang w:val="bs-Latn-BA" w:eastAsia="hr-HR"/>
        </w:rPr>
        <w:br w:type="page"/>
      </w:r>
    </w:p>
    <w:p w:rsidR="0067469F" w:rsidRDefault="00CB460D">
      <w:pPr>
        <w:jc w:val="center"/>
        <w:rPr>
          <w:b/>
          <w:lang w:val="bs-Latn-BA"/>
        </w:rPr>
      </w:pPr>
      <w:r>
        <w:rPr>
          <w:b/>
          <w:lang w:val="bs-Latn-BA"/>
        </w:rPr>
        <w:lastRenderedPageBreak/>
        <w:t xml:space="preserve">                               </w:t>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t xml:space="preserve">   Prilog 3</w:t>
      </w:r>
    </w:p>
    <w:p w:rsidR="0067469F" w:rsidRDefault="0067469F">
      <w:pPr>
        <w:rPr>
          <w:lang w:val="bs-Latn-BA"/>
        </w:rPr>
      </w:pPr>
    </w:p>
    <w:p w:rsidR="0067469F" w:rsidRDefault="00CB460D">
      <w:pPr>
        <w:jc w:val="center"/>
        <w:rPr>
          <w:b/>
          <w:lang w:val="bs-Latn-BA"/>
        </w:rPr>
      </w:pPr>
      <w:r>
        <w:rPr>
          <w:b/>
          <w:lang w:val="bs-Latn-BA"/>
        </w:rPr>
        <w:t>OPŠTI TEHNIČKI ZAHTJEVI UREĐAJA ZA RUKOVANJE NOVČANICAMA</w:t>
      </w:r>
    </w:p>
    <w:p w:rsidR="0067469F" w:rsidRDefault="0067469F">
      <w:pPr>
        <w:jc w:val="center"/>
        <w:rPr>
          <w:b/>
          <w:lang w:val="bs-Latn-BA"/>
        </w:rPr>
      </w:pPr>
    </w:p>
    <w:p w:rsidR="0067469F" w:rsidRDefault="00CB460D">
      <w:pPr>
        <w:jc w:val="both"/>
        <w:rPr>
          <w:lang w:val="bs-Latn-BA"/>
        </w:rPr>
      </w:pPr>
      <w:r>
        <w:rPr>
          <w:lang w:val="bs-Latn-BA"/>
        </w:rPr>
        <w:tab/>
        <w:t xml:space="preserve">Uređaj za rukovanje novčanicama treba da ima zahtijevani </w:t>
      </w:r>
      <w:r>
        <w:rPr>
          <w:lang w:val="bs-Latn-BA"/>
        </w:rPr>
        <w:t>broj određenih izlaznih odjeljaka i/ili ostala sredstva da bi se obezbijedilo pouzdano razdvajanje obrađenih novčanica, u skladu s Prilogom 4a, odnosno Prilogom 4b.</w:t>
      </w:r>
    </w:p>
    <w:p w:rsidR="0067469F" w:rsidRDefault="0067469F">
      <w:pPr>
        <w:jc w:val="both"/>
        <w:rPr>
          <w:lang w:val="bs-Latn-BA"/>
        </w:rPr>
      </w:pPr>
    </w:p>
    <w:p w:rsidR="0067469F" w:rsidRDefault="00CB460D">
      <w:pPr>
        <w:jc w:val="both"/>
        <w:rPr>
          <w:lang w:val="bs-Latn-BA"/>
        </w:rPr>
      </w:pPr>
      <w:r>
        <w:rPr>
          <w:lang w:val="bs-Latn-BA"/>
        </w:rPr>
        <w:tab/>
        <w:t>Uređaji za rukovanje novčanicama treba da imaju mogućnost podešavanja za pouzdano otkriva</w:t>
      </w:r>
      <w:r>
        <w:rPr>
          <w:lang w:val="bs-Latn-BA"/>
        </w:rPr>
        <w:t>nje novih krivotvorina novčanica, kao i mogućnost podešavanja za uspostavljanje i drugačijih standarda za sortiranje.</w:t>
      </w:r>
    </w:p>
    <w:p w:rsidR="0067469F" w:rsidRDefault="0067469F">
      <w:pPr>
        <w:jc w:val="both"/>
        <w:rPr>
          <w:lang w:val="bs-Latn-BA"/>
        </w:rPr>
      </w:pPr>
    </w:p>
    <w:p w:rsidR="0067469F" w:rsidRDefault="00CB460D">
      <w:pPr>
        <w:jc w:val="both"/>
        <w:rPr>
          <w:lang w:val="bs-Latn-BA"/>
        </w:rPr>
      </w:pPr>
      <w:r>
        <w:rPr>
          <w:b/>
          <w:bCs/>
          <w:lang w:val="bs-Latn-BA"/>
        </w:rPr>
        <w:t>Kategorije uređaja za rukovanje novčanicama</w:t>
      </w:r>
      <w:r>
        <w:rPr>
          <w:lang w:val="bs-Latn-BA"/>
        </w:rPr>
        <w:tab/>
      </w:r>
    </w:p>
    <w:p w:rsidR="0067469F" w:rsidRDefault="0067469F">
      <w:pPr>
        <w:jc w:val="both"/>
        <w:rPr>
          <w:lang w:val="bs-Latn-BA"/>
        </w:rPr>
      </w:pPr>
    </w:p>
    <w:p w:rsidR="0067469F" w:rsidRDefault="00CB460D">
      <w:pPr>
        <w:rPr>
          <w:lang w:val="bs-Latn-BA"/>
        </w:rPr>
      </w:pPr>
      <w:r>
        <w:rPr>
          <w:lang w:val="bs-Latn-BA"/>
        </w:rPr>
        <w:t xml:space="preserve">Uređaji za rukovanje novčanicama su: </w:t>
      </w:r>
    </w:p>
    <w:p w:rsidR="0067469F" w:rsidRDefault="00CB460D">
      <w:pPr>
        <w:rPr>
          <w:lang w:val="bs-Latn-BA"/>
        </w:rPr>
      </w:pPr>
      <w:r>
        <w:rPr>
          <w:lang w:val="bs-Latn-BA"/>
        </w:rPr>
        <w:tab/>
        <w:t>1)</w:t>
      </w:r>
      <w:r>
        <w:rPr>
          <w:lang w:val="bs-Latn-BA"/>
        </w:rPr>
        <w:tab/>
        <w:t xml:space="preserve">Uređaji koje koriste klijenti banke, </w:t>
      </w:r>
    </w:p>
    <w:p w:rsidR="0067469F" w:rsidRDefault="00CB460D">
      <w:pPr>
        <w:rPr>
          <w:lang w:val="bs-Latn-BA"/>
        </w:rPr>
      </w:pPr>
      <w:r>
        <w:rPr>
          <w:lang w:val="bs-Latn-BA"/>
        </w:rPr>
        <w:tab/>
        <w:t>2)</w:t>
      </w:r>
      <w:r>
        <w:rPr>
          <w:lang w:val="bs-Latn-BA"/>
        </w:rPr>
        <w:tab/>
        <w:t>Uređaji</w:t>
      </w:r>
      <w:r>
        <w:rPr>
          <w:lang w:val="bs-Latn-BA"/>
        </w:rPr>
        <w:t xml:space="preserve"> kojima rukuju zaposlenici obveznika.</w:t>
      </w:r>
    </w:p>
    <w:p w:rsidR="0067469F" w:rsidRDefault="0067469F">
      <w:pPr>
        <w:rPr>
          <w:lang w:val="bs-Latn-BA"/>
        </w:rPr>
      </w:pPr>
    </w:p>
    <w:p w:rsidR="0067469F" w:rsidRDefault="00CB460D">
      <w:pPr>
        <w:jc w:val="center"/>
        <w:rPr>
          <w:b/>
          <w:bCs/>
          <w:lang w:val="bs-Latn-BA"/>
        </w:rPr>
      </w:pPr>
      <w:r>
        <w:rPr>
          <w:b/>
          <w:bCs/>
          <w:lang w:val="bs-Latn-BA"/>
        </w:rPr>
        <w:t>Tabela 1.</w:t>
      </w:r>
    </w:p>
    <w:p w:rsidR="0067469F" w:rsidRDefault="00CB460D">
      <w:pPr>
        <w:jc w:val="center"/>
        <w:rPr>
          <w:b/>
          <w:bCs/>
          <w:lang w:val="bs-Latn-BA"/>
        </w:rPr>
      </w:pPr>
      <w:r>
        <w:rPr>
          <w:b/>
          <w:bCs/>
          <w:lang w:val="bs-Latn-BA"/>
        </w:rPr>
        <w:t>Uređaji koje koriste klijenti banke</w:t>
      </w:r>
    </w:p>
    <w:p w:rsidR="0067469F" w:rsidRDefault="0067469F">
      <w:pPr>
        <w:jc w:val="center"/>
        <w:rPr>
          <w:b/>
          <w:bCs/>
          <w:lang w:val="bs-Latn-BA"/>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469"/>
        <w:gridCol w:w="6290"/>
      </w:tblGrid>
      <w:tr w:rsidR="0067469F">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67469F" w:rsidRDefault="00CB460D">
            <w:pPr>
              <w:jc w:val="center"/>
              <w:rPr>
                <w:b/>
                <w:bCs/>
                <w:lang w:val="bs-Latn-BA"/>
              </w:rPr>
            </w:pPr>
            <w:r>
              <w:rPr>
                <w:b/>
                <w:bCs/>
                <w:lang w:val="bs-Latn-BA"/>
              </w:rPr>
              <w:t>A. Uređaji koje koriste klijenti i na kojima se uplaćuju novčanice, uz evidentiranje podataka o klijentima</w:t>
            </w:r>
          </w:p>
          <w:p w:rsidR="0067469F" w:rsidRDefault="0067469F">
            <w:pPr>
              <w:jc w:val="center"/>
              <w:rPr>
                <w:lang w:val="bs-Latn-BA"/>
              </w:rPr>
            </w:pP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hideMark/>
          </w:tcPr>
          <w:p w:rsidR="0067469F" w:rsidRDefault="00CB460D">
            <w:pPr>
              <w:rPr>
                <w:b/>
                <w:lang w:val="bs-Latn-BA"/>
              </w:rPr>
            </w:pPr>
            <w:r>
              <w:rPr>
                <w:lang w:val="bs-Latn-BA"/>
              </w:rPr>
              <w:t>Redni broj</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b/>
                <w:lang w:val="bs-Latn-BA"/>
              </w:rPr>
            </w:pPr>
            <w:r>
              <w:rPr>
                <w:lang w:val="bs-Latn-BA"/>
              </w:rPr>
              <w:t>Naziv</w:t>
            </w:r>
          </w:p>
        </w:tc>
        <w:tc>
          <w:tcPr>
            <w:tcW w:w="6290"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b/>
                <w:lang w:val="bs-Latn-BA"/>
              </w:rPr>
            </w:pPr>
            <w:r>
              <w:rPr>
                <w:lang w:val="bs-Latn-BA"/>
              </w:rPr>
              <w:t>Opis</w:t>
            </w: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uplatu novčanica (CIM)</w:t>
            </w:r>
          </w:p>
        </w:tc>
        <w:tc>
          <w:tcPr>
            <w:tcW w:w="6290"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CIM uređaji omogućavaju klijentima, koristeći platnu karticu ili neko drugo sredstvo, da polože novčanice na svoj račun u banci, ali nemaju funkciju isplate novčanica. CIM uređaji provjeravaju autentičnost novčanica i omogućavaju evidentiranje podataka o v</w:t>
            </w:r>
            <w:r>
              <w:rPr>
                <w:lang w:val="bs-Latn-BA"/>
              </w:rPr>
              <w:t>lasniku računa. Provjere fizičkih osobina novčanica su opcione.</w:t>
            </w: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2.</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uplatu/isplatu novčanica sa obradom (CRM)</w:t>
            </w:r>
          </w:p>
        </w:tc>
        <w:tc>
          <w:tcPr>
            <w:tcW w:w="6290"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 xml:space="preserve">CRM uređaji omogućavaju klijentima da, koristeći platnu karticu ili neko drugo sredstvo, polože novčanice odobravajući svoj račun i da </w:t>
            </w:r>
            <w:r>
              <w:rPr>
                <w:lang w:val="bs-Latn-BA"/>
              </w:rPr>
              <w:t>podignu novčanice  zadužujući svoj račun. CRM uređaji provjeravaju autentičnost i fizičke osobine novčanica i omogućavaju evidentiranje podataka o vlasniku računa. CRM uređaji mogu koristiti podobne novčanice koje su položili drugi korisnici u prethodnim t</w:t>
            </w:r>
            <w:r>
              <w:rPr>
                <w:lang w:val="bs-Latn-BA"/>
              </w:rPr>
              <w:t>ransakcijama za isplatu klijentima.</w:t>
            </w:r>
          </w:p>
          <w:p w:rsidR="0067469F" w:rsidRDefault="0067469F">
            <w:pPr>
              <w:jc w:val="both"/>
              <w:rPr>
                <w:lang w:val="bs-Latn-BA"/>
              </w:rPr>
            </w:pP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center"/>
              <w:rPr>
                <w:lang w:val="bs-Latn-BA"/>
              </w:rPr>
            </w:pPr>
            <w:r>
              <w:rPr>
                <w:lang w:val="bs-Latn-BA"/>
              </w:rPr>
              <w:t>3.</w:t>
            </w:r>
          </w:p>
          <w:p w:rsidR="0067469F" w:rsidRDefault="0067469F">
            <w:pPr>
              <w:jc w:val="center"/>
              <w:rPr>
                <w:lang w:val="bs-Latn-BA"/>
              </w:rPr>
            </w:pP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uplatu/isplatu novčanica (CCM)</w:t>
            </w:r>
          </w:p>
        </w:tc>
        <w:tc>
          <w:tcPr>
            <w:tcW w:w="6290"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CCM uređaji omogućavaju klijentima da, koristeći platnu karticu ili neko drugo sredstvo, polože novčanice odobravajući svoj račun i da podignu novčanice zadužujući svoj rač</w:t>
            </w:r>
            <w:r>
              <w:rPr>
                <w:lang w:val="bs-Latn-BA"/>
              </w:rPr>
              <w:t xml:space="preserve">un. CCM uređaji provjeravaju autentičnost novčanica i omogućavaju evidentiranje podataka o vlasniku računa. Provjere fizičkih osobina su opcione. Kad je u pitanju isplata novčanica, CCM uređaji ne mogu koristiti novčanice koje su položili drugi klijenti u </w:t>
            </w:r>
            <w:r>
              <w:rPr>
                <w:lang w:val="bs-Latn-BA"/>
              </w:rPr>
              <w:t>prethodnim transakcijama, već samo obrađene novčanice kojima je uređaj prethodno snabdjeven.</w:t>
            </w:r>
          </w:p>
        </w:tc>
      </w:tr>
      <w:tr w:rsidR="0067469F">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67469F" w:rsidRDefault="00CB460D">
            <w:pPr>
              <w:jc w:val="center"/>
              <w:rPr>
                <w:b/>
                <w:bCs/>
                <w:lang w:val="bs-Latn-BA"/>
              </w:rPr>
            </w:pPr>
            <w:r>
              <w:rPr>
                <w:b/>
                <w:bCs/>
                <w:lang w:val="bs-Latn-BA"/>
              </w:rPr>
              <w:lastRenderedPageBreak/>
              <w:t>B. Ostali uređaji koje koriste klijenti</w:t>
            </w:r>
          </w:p>
          <w:p w:rsidR="0067469F" w:rsidRDefault="0067469F">
            <w:pPr>
              <w:jc w:val="center"/>
              <w:rPr>
                <w:lang w:val="bs-Latn-BA"/>
              </w:rPr>
            </w:pP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isplatu novčanica (COM)</w:t>
            </w:r>
          </w:p>
        </w:tc>
        <w:tc>
          <w:tcPr>
            <w:tcW w:w="6290"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 xml:space="preserve">COM uređaji provjeravaju autentičnost i fizičke osobine novčanica prije isplate </w:t>
            </w:r>
            <w:r>
              <w:rPr>
                <w:lang w:val="bs-Latn-BA"/>
              </w:rPr>
              <w:t>klijentima. COM uređaji koriste novčanice kojima je zaposleni banke prethodno snabdio  uređaj.</w:t>
            </w:r>
          </w:p>
          <w:p w:rsidR="0067469F" w:rsidRDefault="0067469F">
            <w:pPr>
              <w:jc w:val="both"/>
              <w:rPr>
                <w:lang w:val="bs-Latn-BA"/>
              </w:rPr>
            </w:pPr>
          </w:p>
        </w:tc>
      </w:tr>
      <w:tr w:rsidR="0067469F">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67469F" w:rsidRDefault="00CB460D">
            <w:pPr>
              <w:jc w:val="center"/>
              <w:rPr>
                <w:b/>
                <w:bCs/>
                <w:lang w:val="bs-Latn-BA"/>
              </w:rPr>
            </w:pPr>
            <w:r>
              <w:rPr>
                <w:b/>
                <w:bCs/>
                <w:lang w:val="bs-Latn-BA"/>
              </w:rPr>
              <w:t>C. Uređaji za isplatu kovanog novca</w:t>
            </w:r>
          </w:p>
          <w:p w:rsidR="0067469F" w:rsidRDefault="0067469F">
            <w:pPr>
              <w:jc w:val="center"/>
              <w:rPr>
                <w:lang w:val="bs-Latn-BA"/>
              </w:rPr>
            </w:pPr>
          </w:p>
        </w:tc>
      </w:tr>
      <w:tr w:rsidR="0067469F">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isplatu kovanog novca (CDM)</w:t>
            </w:r>
            <w:r>
              <w:rPr>
                <w:lang w:val="bs-Latn-BA"/>
              </w:rPr>
              <w:tab/>
            </w:r>
          </w:p>
        </w:tc>
        <w:tc>
          <w:tcPr>
            <w:tcW w:w="6290"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CDM uređaji omogućavaju klijentima da pribave kovani novac umetanjem novčanica</w:t>
            </w:r>
            <w:r>
              <w:rPr>
                <w:lang w:val="bs-Latn-BA"/>
              </w:rPr>
              <w:t xml:space="preserve"> u uređaj. Prije isplate kovanog novca, CDM uređaj vrši provjeru autentičnosti novčanica. Novčanice primljene na ovaj način ne vraćaju se u opticaj.</w:t>
            </w:r>
          </w:p>
          <w:p w:rsidR="0067469F" w:rsidRDefault="0067469F">
            <w:pPr>
              <w:jc w:val="both"/>
              <w:rPr>
                <w:lang w:val="bs-Latn-BA"/>
              </w:rPr>
            </w:pPr>
          </w:p>
        </w:tc>
      </w:tr>
    </w:tbl>
    <w:p w:rsidR="0067469F" w:rsidRDefault="0067469F">
      <w:pPr>
        <w:rPr>
          <w:lang w:val="bs-Latn-BA"/>
        </w:rPr>
      </w:pPr>
    </w:p>
    <w:p w:rsidR="0067469F" w:rsidRDefault="00CB460D">
      <w:pPr>
        <w:jc w:val="both"/>
        <w:rPr>
          <w:lang w:val="bs-Latn-BA"/>
        </w:rPr>
      </w:pPr>
      <w:r>
        <w:rPr>
          <w:lang w:val="bs-Latn-BA"/>
        </w:rPr>
        <w:t xml:space="preserve">CRM uređaji mogu se upotrebljavati kao CIM ili CCM uređaji ako su sistemi detektora, softver i druge komponente za obavljanje njihovih osnovnih funkcija isti kao kod CRM uređaj koje se nalaze na listi iz tačke 15. ove odluke. </w:t>
      </w:r>
    </w:p>
    <w:p w:rsidR="0067469F" w:rsidRDefault="0067469F">
      <w:pPr>
        <w:jc w:val="both"/>
        <w:rPr>
          <w:lang w:val="bs-Latn-BA"/>
        </w:rPr>
      </w:pPr>
    </w:p>
    <w:p w:rsidR="0067469F" w:rsidRDefault="00CB460D">
      <w:pPr>
        <w:jc w:val="both"/>
        <w:rPr>
          <w:lang w:val="bs-Latn-BA"/>
        </w:rPr>
      </w:pPr>
      <w:r>
        <w:rPr>
          <w:lang w:val="bs-Latn-BA"/>
        </w:rPr>
        <w:t>CCM uređaji mogu se upotrebl</w:t>
      </w:r>
      <w:r>
        <w:rPr>
          <w:lang w:val="bs-Latn-BA"/>
        </w:rPr>
        <w:t>javati kao CIM uređaji ako su sistemi detektora, softver i druge komponente za obavljanje njihovih osnovnih funkcija isti kao kod CCM uređaja koji se nalaze na listi iz tačke 15. ove odluke.</w:t>
      </w:r>
    </w:p>
    <w:p w:rsidR="0067469F" w:rsidRDefault="0067469F">
      <w:pPr>
        <w:jc w:val="both"/>
        <w:rPr>
          <w:lang w:val="bs-Latn-BA"/>
        </w:rPr>
      </w:pPr>
    </w:p>
    <w:p w:rsidR="0067469F" w:rsidRDefault="00CB460D">
      <w:pPr>
        <w:jc w:val="center"/>
        <w:rPr>
          <w:b/>
          <w:bCs/>
          <w:lang w:val="bs-Latn-BA"/>
        </w:rPr>
      </w:pPr>
      <w:r>
        <w:rPr>
          <w:b/>
          <w:bCs/>
          <w:lang w:val="bs-Latn-BA"/>
        </w:rPr>
        <w:t>Tabela 2.</w:t>
      </w:r>
    </w:p>
    <w:p w:rsidR="0067469F" w:rsidRDefault="00CB460D">
      <w:pPr>
        <w:jc w:val="center"/>
        <w:rPr>
          <w:b/>
          <w:bCs/>
          <w:lang w:val="bs-Latn-BA"/>
        </w:rPr>
      </w:pPr>
      <w:r>
        <w:rPr>
          <w:b/>
          <w:bCs/>
          <w:lang w:val="bs-Latn-BA"/>
        </w:rPr>
        <w:t>Uređaji kojima rukuju zaposlenici obveznika</w:t>
      </w:r>
    </w:p>
    <w:p w:rsidR="0067469F" w:rsidRDefault="0067469F">
      <w:pPr>
        <w:jc w:val="center"/>
        <w:rPr>
          <w:b/>
          <w:bCs/>
          <w:lang w:val="bs-Latn-BA"/>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2535"/>
        <w:gridCol w:w="6291"/>
      </w:tblGrid>
      <w:tr w:rsidR="0067469F">
        <w:trPr>
          <w:jc w:val="center"/>
        </w:trPr>
        <w:tc>
          <w:tcPr>
            <w:tcW w:w="813" w:type="dxa"/>
            <w:tcBorders>
              <w:top w:val="single" w:sz="4" w:space="0" w:color="000000"/>
              <w:left w:val="single" w:sz="4" w:space="0" w:color="000000"/>
              <w:bottom w:val="single" w:sz="4" w:space="0" w:color="000000"/>
              <w:right w:val="single" w:sz="4" w:space="0" w:color="000000"/>
            </w:tcBorders>
            <w:hideMark/>
          </w:tcPr>
          <w:p w:rsidR="0067469F" w:rsidRDefault="00CB460D">
            <w:pPr>
              <w:jc w:val="center"/>
              <w:rPr>
                <w:b/>
                <w:lang w:val="bs-Latn-BA"/>
              </w:rPr>
            </w:pPr>
            <w:r>
              <w:rPr>
                <w:lang w:val="bs-Latn-BA"/>
              </w:rPr>
              <w:t>Redni bro</w:t>
            </w:r>
            <w:r>
              <w:rPr>
                <w:lang w:val="bs-Latn-BA"/>
              </w:rPr>
              <w:t>j</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b/>
                <w:lang w:val="bs-Latn-BA"/>
              </w:rPr>
            </w:pPr>
            <w:r>
              <w:rPr>
                <w:lang w:val="bs-Latn-BA"/>
              </w:rPr>
              <w:t>Naziv</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Opis</w:t>
            </w: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1.</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obradu novčanica (BPM)</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 xml:space="preserve">BPM uređaji provjeravaju autentičnost i fizičke osobine novčanica. </w:t>
            </w: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2.</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za provjeru autentičnosti novčanica (BAM)</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BAM uređaji provjeravaju autentičnost novčanica.</w:t>
            </w:r>
          </w:p>
          <w:p w:rsidR="0067469F" w:rsidRDefault="0067469F">
            <w:pPr>
              <w:rPr>
                <w:lang w:val="bs-Latn-BA"/>
              </w:rPr>
            </w:pP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center"/>
              <w:rPr>
                <w:lang w:val="bs-Latn-BA"/>
              </w:rPr>
            </w:pPr>
            <w:r>
              <w:rPr>
                <w:lang w:val="bs-Latn-BA"/>
              </w:rPr>
              <w:t>3.</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 xml:space="preserve">Uređaji koji pomažu </w:t>
            </w:r>
            <w:r>
              <w:rPr>
                <w:lang w:val="bs-Latn-BA"/>
              </w:rPr>
              <w:t>blagajniku pri obradi i polaganju novčanica (TARM)</w:t>
            </w:r>
          </w:p>
        </w:tc>
        <w:tc>
          <w:tcPr>
            <w:tcW w:w="6291"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TARM su uređaji na kojima rade osposobljeni zaposleni, a koji provjeravaju autentičnost i fizičke osobine novčanica pri njihovom polaganju. Za isplate novčanica TARM uređaji mogu koristiti podobne novčanic</w:t>
            </w:r>
            <w:r>
              <w:rPr>
                <w:lang w:val="bs-Latn-BA"/>
              </w:rPr>
              <w:t>e koje su prethodno uplatili klijenti. Pored toga, TARM uređaji drže novčanice u bezbjednom prostoru i omogućavaju banci da zaduži ili odobri račun klijenta.</w:t>
            </w: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4.</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rPr>
                <w:lang w:val="bs-Latn-BA"/>
              </w:rPr>
            </w:pPr>
            <w:r>
              <w:rPr>
                <w:lang w:val="bs-Latn-BA"/>
              </w:rPr>
              <w:t>Uređaji koji pomažu blagajniku pri polaganju novčanica (TAM)</w:t>
            </w:r>
            <w:r>
              <w:rPr>
                <w:lang w:val="bs-Latn-BA"/>
              </w:rPr>
              <w:tab/>
            </w:r>
          </w:p>
        </w:tc>
        <w:tc>
          <w:tcPr>
            <w:tcW w:w="6291" w:type="dxa"/>
            <w:tcBorders>
              <w:top w:val="single" w:sz="4" w:space="0" w:color="000000"/>
              <w:left w:val="single" w:sz="4" w:space="0" w:color="000000"/>
              <w:bottom w:val="single" w:sz="4" w:space="0" w:color="000000"/>
              <w:right w:val="single" w:sz="4" w:space="0" w:color="000000"/>
            </w:tcBorders>
            <w:hideMark/>
          </w:tcPr>
          <w:p w:rsidR="0067469F" w:rsidRDefault="00CB460D">
            <w:pPr>
              <w:rPr>
                <w:lang w:val="bs-Latn-BA"/>
              </w:rPr>
            </w:pPr>
            <w:r>
              <w:rPr>
                <w:lang w:val="bs-Latn-BA"/>
              </w:rPr>
              <w:t xml:space="preserve">TAM su uređaji kojima rukuju </w:t>
            </w:r>
            <w:r>
              <w:rPr>
                <w:lang w:val="bs-Latn-BA"/>
              </w:rPr>
              <w:t>osposobljeni zaposleni, a koji provjeravaju autentičnost novčanica. Osim toga, TAM uređaji drže novčanice na bezbjednom mjestu i omogućavaju obvezniku da zaduži ili odobri račun klijenta.</w:t>
            </w:r>
          </w:p>
        </w:tc>
      </w:tr>
    </w:tbl>
    <w:p w:rsidR="0067469F" w:rsidRDefault="0067469F">
      <w:pPr>
        <w:rPr>
          <w:lang w:val="bs-Latn-BA"/>
        </w:rPr>
      </w:pPr>
    </w:p>
    <w:p w:rsidR="0067469F" w:rsidRDefault="00CB460D">
      <w:pPr>
        <w:jc w:val="both"/>
        <w:rPr>
          <w:lang w:val="bs-Latn-BA"/>
        </w:rPr>
      </w:pPr>
      <w:r>
        <w:rPr>
          <w:lang w:val="bs-Latn-BA"/>
        </w:rPr>
        <w:t xml:space="preserve">Uređaji kojima rukuju zaposleni obveznika moraju omogućiti </w:t>
      </w:r>
      <w:r>
        <w:rPr>
          <w:lang w:val="bs-Latn-BA"/>
        </w:rPr>
        <w:t>obavljanje poslova obrade novčanica  u količini od najmanje jednog paketa novčanica bez intervencije rukovaoca uređaja.</w:t>
      </w:r>
    </w:p>
    <w:p w:rsidR="0067469F" w:rsidRDefault="0067469F">
      <w:pPr>
        <w:jc w:val="both"/>
        <w:rPr>
          <w:lang w:val="bs-Latn-BA"/>
        </w:rPr>
      </w:pPr>
    </w:p>
    <w:p w:rsidR="0067469F" w:rsidRDefault="00CB460D">
      <w:pPr>
        <w:jc w:val="both"/>
        <w:rPr>
          <w:lang w:val="bs-Latn-BA"/>
        </w:rPr>
      </w:pPr>
      <w:r>
        <w:rPr>
          <w:lang w:val="bs-Latn-BA"/>
        </w:rPr>
        <w:lastRenderedPageBreak/>
        <w:t>CRM i CIM/CCM uređaji mogu se upotrebljavati kao TARM, odnosno TAM uređaji, ako se nalaze na listi iz tačke 15. ove odluke. U tom sluča</w:t>
      </w:r>
      <w:r>
        <w:rPr>
          <w:lang w:val="bs-Latn-BA"/>
        </w:rPr>
        <w:t>ju, uređajem mogu rukovati samo zaposleni banke.</w:t>
      </w:r>
    </w:p>
    <w:p w:rsidR="0067469F" w:rsidRDefault="0067469F">
      <w:pPr>
        <w:jc w:val="both"/>
        <w:rPr>
          <w:lang w:val="bs-Latn-BA"/>
        </w:rPr>
      </w:pPr>
    </w:p>
    <w:p w:rsidR="0067469F" w:rsidRDefault="00CB460D">
      <w:pPr>
        <w:jc w:val="both"/>
        <w:rPr>
          <w:lang w:val="bs-Latn-BA"/>
        </w:rPr>
      </w:pPr>
      <w:r>
        <w:rPr>
          <w:lang w:val="bs-Latn-BA"/>
        </w:rPr>
        <w:tab/>
        <w:t>Tipovi uređaja za rukovanje novčanicama mogu se međusobno razlikovati po detektorima (senzorima), softveru ili ostalim komponentama za obavljanje osnovnih funkcija. Osnovne funkcije uređaja za rukovanje no</w:t>
      </w:r>
      <w:r>
        <w:rPr>
          <w:lang w:val="bs-Latn-BA"/>
        </w:rPr>
        <w:t xml:space="preserve">včanicama su: provjera autentičnosti novčanica, otkrivanje i odvajanje novčanica za koje se sumnja da su falsifikovane, otkrivanje i odvajanje nepodobnih novčanica od novčanica podobnih za opticaj i praćenje novčanica za koje se sumnja da su falsifikovane </w:t>
      </w:r>
      <w:r>
        <w:rPr>
          <w:lang w:val="bs-Latn-BA"/>
        </w:rPr>
        <w:t>i novčanica koje nisu jasno utvrđene kao autentične.</w:t>
      </w:r>
    </w:p>
    <w:p w:rsidR="0067469F" w:rsidRDefault="00CB460D">
      <w:pPr>
        <w:spacing w:after="200" w:line="276" w:lineRule="auto"/>
        <w:rPr>
          <w:iCs/>
          <w:lang w:val="bs-Latn-BA" w:eastAsia="hr-HR"/>
        </w:rPr>
      </w:pPr>
      <w:r>
        <w:rPr>
          <w:iCs/>
          <w:lang w:val="bs-Latn-BA" w:eastAsia="hr-HR"/>
        </w:rPr>
        <w:br w:type="page"/>
      </w:r>
    </w:p>
    <w:p w:rsidR="0067469F" w:rsidRDefault="00CB460D">
      <w:pPr>
        <w:ind w:left="7200" w:firstLine="720"/>
        <w:jc w:val="both"/>
        <w:rPr>
          <w:b/>
          <w:bCs/>
          <w:lang w:val="bs-Latn-BA"/>
        </w:rPr>
      </w:pPr>
      <w:r>
        <w:rPr>
          <w:b/>
          <w:bCs/>
          <w:lang w:val="bs-Latn-BA"/>
        </w:rPr>
        <w:lastRenderedPageBreak/>
        <w:t>Prilog 4a</w:t>
      </w:r>
    </w:p>
    <w:p w:rsidR="0067469F" w:rsidRDefault="0067469F">
      <w:pPr>
        <w:jc w:val="both"/>
        <w:rPr>
          <w:lang w:val="bs-Latn-BA"/>
        </w:rPr>
      </w:pPr>
    </w:p>
    <w:p w:rsidR="0067469F" w:rsidRDefault="00CB460D">
      <w:pPr>
        <w:jc w:val="center"/>
        <w:rPr>
          <w:b/>
          <w:bCs/>
          <w:lang w:val="bs-Latn-BA"/>
        </w:rPr>
      </w:pPr>
      <w:r>
        <w:rPr>
          <w:b/>
          <w:bCs/>
          <w:lang w:val="bs-Latn-BA"/>
        </w:rPr>
        <w:t>KLASIFIKACIJA I SORTIRANJE NOVČANICA UREĐAJIMA KOJE KORISTE KLIJENTI OBVEZNIKA</w:t>
      </w:r>
    </w:p>
    <w:p w:rsidR="0067469F" w:rsidRDefault="0067469F">
      <w:pPr>
        <w:jc w:val="center"/>
        <w:rPr>
          <w:b/>
          <w:bCs/>
          <w:lang w:val="bs-Latn-BA"/>
        </w:rPr>
      </w:pPr>
    </w:p>
    <w:p w:rsidR="0067469F" w:rsidRDefault="00CB460D">
      <w:pPr>
        <w:jc w:val="both"/>
        <w:rPr>
          <w:lang w:val="bs-Latn-BA"/>
        </w:rPr>
      </w:pPr>
      <w:r>
        <w:rPr>
          <w:lang w:val="bs-Latn-BA"/>
        </w:rPr>
        <w:tab/>
        <w:t>Uređaji za rukovanje novčanicama koje koriste klijenti obveznika sortiraju novčanice u jednu od kategorija na</w:t>
      </w:r>
      <w:r>
        <w:rPr>
          <w:lang w:val="bs-Latn-BA"/>
        </w:rPr>
        <w:t>vedenih u tabelama koje slijede. Uređaji za rukovanje novčanicama koje ne vrše provjeru fizičkih osobina novčanica ne moraju imati opciju razlikovanja kategorija  pod rednim br. 4 i 5 u Tabeli 1.</w:t>
      </w:r>
    </w:p>
    <w:p w:rsidR="0067469F" w:rsidRDefault="0067469F">
      <w:pPr>
        <w:jc w:val="both"/>
        <w:rPr>
          <w:lang w:val="bs-Latn-BA"/>
        </w:rPr>
      </w:pPr>
    </w:p>
    <w:p w:rsidR="0067469F" w:rsidRDefault="00CB460D">
      <w:pPr>
        <w:jc w:val="center"/>
        <w:rPr>
          <w:b/>
          <w:bCs/>
          <w:lang w:val="bs-Latn-BA"/>
        </w:rPr>
      </w:pPr>
      <w:r>
        <w:rPr>
          <w:b/>
          <w:bCs/>
          <w:lang w:val="bs-Latn-BA"/>
        </w:rPr>
        <w:t>Tabela 1.</w:t>
      </w:r>
    </w:p>
    <w:p w:rsidR="0067469F" w:rsidRDefault="00CB460D">
      <w:pPr>
        <w:jc w:val="center"/>
        <w:rPr>
          <w:b/>
          <w:bCs/>
          <w:lang w:val="bs-Latn-BA"/>
        </w:rPr>
      </w:pPr>
      <w:r>
        <w:rPr>
          <w:b/>
          <w:bCs/>
          <w:lang w:val="bs-Latn-BA"/>
        </w:rPr>
        <w:t>Sortiranje novčanica i postupanje s novčanicama k</w:t>
      </w:r>
      <w:r>
        <w:rPr>
          <w:b/>
          <w:bCs/>
          <w:lang w:val="bs-Latn-BA"/>
        </w:rPr>
        <w:t>oje se obrađuju na uređajima koje koriste klijenti i na kojima se uplaćuju novčanice,  uz evidentiranje podataka o klijentima</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396"/>
        <w:gridCol w:w="4207"/>
        <w:gridCol w:w="2530"/>
      </w:tblGrid>
      <w:tr w:rsidR="0067469F">
        <w:trPr>
          <w:jc w:val="center"/>
        </w:trPr>
        <w:tc>
          <w:tcPr>
            <w:tcW w:w="710" w:type="dxa"/>
            <w:tcBorders>
              <w:top w:val="single" w:sz="4" w:space="0" w:color="auto"/>
              <w:right w:val="single" w:sz="4" w:space="0" w:color="auto"/>
            </w:tcBorders>
            <w:vAlign w:val="center"/>
          </w:tcPr>
          <w:p w:rsidR="0067469F" w:rsidRDefault="00CB460D">
            <w:pPr>
              <w:jc w:val="center"/>
              <w:rPr>
                <w:b/>
                <w:lang w:val="bs-Latn-BA"/>
              </w:rPr>
            </w:pPr>
            <w:r>
              <w:rPr>
                <w:lang w:val="bs-Latn-BA"/>
              </w:rPr>
              <w:t>Redni broj</w:t>
            </w:r>
          </w:p>
        </w:tc>
        <w:tc>
          <w:tcPr>
            <w:tcW w:w="2412" w:type="dxa"/>
            <w:tcBorders>
              <w:top w:val="single" w:sz="4" w:space="0" w:color="auto"/>
              <w:right w:val="single" w:sz="4" w:space="0" w:color="auto"/>
            </w:tcBorders>
            <w:vAlign w:val="center"/>
          </w:tcPr>
          <w:p w:rsidR="0067469F" w:rsidRDefault="00CB460D">
            <w:pPr>
              <w:jc w:val="center"/>
              <w:rPr>
                <w:b/>
                <w:lang w:val="bs-Latn-BA"/>
              </w:rPr>
            </w:pPr>
            <w:r>
              <w:rPr>
                <w:lang w:val="bs-Latn-BA"/>
              </w:rPr>
              <w:t>Kategorija</w:t>
            </w:r>
          </w:p>
        </w:tc>
        <w:tc>
          <w:tcPr>
            <w:tcW w:w="4250" w:type="dxa"/>
            <w:tcBorders>
              <w:left w:val="single" w:sz="4" w:space="0" w:color="auto"/>
            </w:tcBorders>
            <w:vAlign w:val="center"/>
          </w:tcPr>
          <w:p w:rsidR="0067469F" w:rsidRDefault="00CB460D">
            <w:pPr>
              <w:jc w:val="center"/>
              <w:rPr>
                <w:b/>
                <w:lang w:val="bs-Latn-BA"/>
              </w:rPr>
            </w:pPr>
            <w:r>
              <w:rPr>
                <w:lang w:val="bs-Latn-BA"/>
              </w:rPr>
              <w:t>Opis (značenje)</w:t>
            </w:r>
          </w:p>
        </w:tc>
        <w:tc>
          <w:tcPr>
            <w:tcW w:w="2551" w:type="dxa"/>
            <w:vAlign w:val="center"/>
          </w:tcPr>
          <w:p w:rsidR="0067469F" w:rsidRDefault="00CB460D">
            <w:pPr>
              <w:jc w:val="both"/>
              <w:rPr>
                <w:lang w:val="bs-Latn-BA"/>
              </w:rPr>
            </w:pPr>
            <w:r>
              <w:rPr>
                <w:lang w:val="bs-Latn-BA"/>
              </w:rPr>
              <w:t>Postupak</w:t>
            </w:r>
          </w:p>
          <w:p w:rsidR="0067469F" w:rsidRDefault="0067469F">
            <w:pPr>
              <w:jc w:val="center"/>
              <w:rPr>
                <w:b/>
                <w:lang w:val="bs-Latn-BA"/>
              </w:rPr>
            </w:pPr>
          </w:p>
        </w:tc>
      </w:tr>
      <w:tr w:rsidR="0067469F">
        <w:trPr>
          <w:jc w:val="center"/>
        </w:trPr>
        <w:tc>
          <w:tcPr>
            <w:tcW w:w="710" w:type="dxa"/>
            <w:vAlign w:val="center"/>
          </w:tcPr>
          <w:p w:rsidR="0067469F" w:rsidRDefault="00CB460D">
            <w:pPr>
              <w:jc w:val="center"/>
              <w:rPr>
                <w:lang w:val="bs-Latn-BA"/>
              </w:rPr>
            </w:pPr>
            <w:r>
              <w:rPr>
                <w:lang w:val="bs-Latn-BA"/>
              </w:rPr>
              <w:t>1.</w:t>
            </w:r>
          </w:p>
        </w:tc>
        <w:tc>
          <w:tcPr>
            <w:tcW w:w="2412" w:type="dxa"/>
            <w:vAlign w:val="center"/>
          </w:tcPr>
          <w:p w:rsidR="0067469F" w:rsidRDefault="00CB460D">
            <w:pPr>
              <w:rPr>
                <w:lang w:val="bs-Latn-BA"/>
              </w:rPr>
            </w:pPr>
            <w:r>
              <w:rPr>
                <w:lang w:val="bs-Latn-BA"/>
              </w:rPr>
              <w:t xml:space="preserve">Predmeti koji nisu prepoznati kao novčanice izdanja Centralne banke </w:t>
            </w:r>
          </w:p>
        </w:tc>
        <w:tc>
          <w:tcPr>
            <w:tcW w:w="4250" w:type="dxa"/>
            <w:vAlign w:val="center"/>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lang w:val="bs-Latn-BA"/>
              </w:rPr>
              <w:t xml:space="preserve">Predmeti nisu prepoznati kao  novčanice izdanja Centralne banke iz jednog od sljedećih razloga: </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novčanice izdanja Centralne banke koje uređaj ne podržava,</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pogrešna slika ili format,</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savijen ugao ili nedostaje dio,</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predmeti slični novčanicama izdan</w:t>
            </w:r>
            <w:r>
              <w:rPr>
                <w:rFonts w:ascii="Times New Roman" w:hAnsi="Times New Roman" w:cs="Times New Roman"/>
                <w:lang w:val="bs-Latn-BA"/>
              </w:rPr>
              <w:t>ja Centralne banke,</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novčanice nisu izdanje Centralne banke,</w:t>
            </w:r>
          </w:p>
          <w:p w:rsidR="0067469F" w:rsidRDefault="00CB460D">
            <w:pPr>
              <w:pStyle w:val="NoSpacing"/>
              <w:rPr>
                <w:rFonts w:ascii="Times New Roman" w:eastAsia="Times New Roman" w:hAnsi="Times New Roman" w:cs="Times New Roman"/>
                <w:lang w:val="bs-Latn-BA"/>
              </w:rPr>
            </w:pPr>
            <w:r>
              <w:rPr>
                <w:rFonts w:ascii="Times New Roman" w:hAnsi="Times New Roman" w:cs="Times New Roman"/>
                <w:lang w:val="bs-Latn-BA"/>
              </w:rPr>
              <w:t>– greška u transportnom modulu uređaja ili u modulu uređaja za snabdijevanje novčanicama.</w:t>
            </w:r>
          </w:p>
        </w:tc>
        <w:tc>
          <w:tcPr>
            <w:tcW w:w="2551" w:type="dxa"/>
            <w:vAlign w:val="center"/>
          </w:tcPr>
          <w:p w:rsidR="0067469F" w:rsidRDefault="00CB460D">
            <w:pPr>
              <w:rPr>
                <w:lang w:val="bs-Latn-BA"/>
              </w:rPr>
            </w:pPr>
            <w:r>
              <w:rPr>
                <w:lang w:val="bs-Latn-BA"/>
              </w:rPr>
              <w:t xml:space="preserve">Uređaj predmet vraća klijentu. </w:t>
            </w:r>
          </w:p>
        </w:tc>
      </w:tr>
      <w:tr w:rsidR="0067469F">
        <w:trPr>
          <w:jc w:val="center"/>
        </w:trPr>
        <w:tc>
          <w:tcPr>
            <w:tcW w:w="710" w:type="dxa"/>
            <w:vAlign w:val="center"/>
          </w:tcPr>
          <w:p w:rsidR="0067469F" w:rsidRDefault="00CB460D">
            <w:pPr>
              <w:jc w:val="center"/>
              <w:rPr>
                <w:lang w:val="bs-Latn-BA"/>
              </w:rPr>
            </w:pPr>
            <w:r>
              <w:rPr>
                <w:lang w:val="bs-Latn-BA"/>
              </w:rPr>
              <w:t>2.</w:t>
            </w:r>
          </w:p>
        </w:tc>
        <w:tc>
          <w:tcPr>
            <w:tcW w:w="2412" w:type="dxa"/>
            <w:vAlign w:val="center"/>
          </w:tcPr>
          <w:p w:rsidR="0067469F" w:rsidRDefault="00CB460D">
            <w:pPr>
              <w:rPr>
                <w:lang w:val="bs-Latn-BA"/>
              </w:rPr>
            </w:pPr>
            <w:r>
              <w:rPr>
                <w:lang w:val="bs-Latn-BA"/>
              </w:rPr>
              <w:t xml:space="preserve">Novčanice izdanja Centralne banke za koje se sumnja da su </w:t>
            </w:r>
            <w:r>
              <w:rPr>
                <w:lang w:val="bs-Latn-BA"/>
              </w:rPr>
              <w:t>krivotvorene</w:t>
            </w:r>
          </w:p>
        </w:tc>
        <w:tc>
          <w:tcPr>
            <w:tcW w:w="4250" w:type="dxa"/>
            <w:vAlign w:val="center"/>
          </w:tcPr>
          <w:p w:rsidR="0067469F" w:rsidRDefault="00CB460D">
            <w:pPr>
              <w:rPr>
                <w:lang w:val="bs-Latn-BA"/>
              </w:rPr>
            </w:pPr>
            <w:r>
              <w:rPr>
                <w:lang w:val="bs-Latn-BA"/>
              </w:rPr>
              <w:t>Novčanice su identifikovane kao novčanice izdanja Centralne banke za koje se sumnja da su krivotvorene jer su slika i format prepoznati, ali uređaj nije detektovao jedan ili više zaštitnih elemenata novčanice koje provjerava ili ti elementi od</w:t>
            </w:r>
            <w:r>
              <w:rPr>
                <w:lang w:val="bs-Latn-BA"/>
              </w:rPr>
              <w:t>stupaju u toleranciji.</w:t>
            </w:r>
          </w:p>
        </w:tc>
        <w:tc>
          <w:tcPr>
            <w:tcW w:w="2551" w:type="dxa"/>
            <w:vAlign w:val="center"/>
          </w:tcPr>
          <w:p w:rsidR="0067469F" w:rsidRDefault="00CB460D">
            <w:pPr>
              <w:rPr>
                <w:lang w:val="bs-Latn-BA"/>
              </w:rPr>
            </w:pPr>
            <w:r>
              <w:rPr>
                <w:lang w:val="bs-Latn-BA"/>
              </w:rPr>
              <w:t xml:space="preserve">Povlače se iz opticaja i, zajedno s podacima o vlasniku računa, prosljeđuju se Centralnoj banci. </w:t>
            </w:r>
          </w:p>
          <w:p w:rsidR="0067469F" w:rsidRDefault="00CB460D">
            <w:pPr>
              <w:rPr>
                <w:lang w:val="bs-Latn-BA"/>
              </w:rPr>
            </w:pPr>
            <w:r>
              <w:rPr>
                <w:lang w:val="bs-Latn-BA"/>
              </w:rPr>
              <w:t>Ne odobrava se račun klijenta.</w:t>
            </w:r>
          </w:p>
        </w:tc>
      </w:tr>
      <w:tr w:rsidR="0067469F">
        <w:trPr>
          <w:jc w:val="center"/>
        </w:trPr>
        <w:tc>
          <w:tcPr>
            <w:tcW w:w="710" w:type="dxa"/>
            <w:vAlign w:val="center"/>
          </w:tcPr>
          <w:p w:rsidR="0067469F" w:rsidRDefault="00CB460D">
            <w:pPr>
              <w:jc w:val="center"/>
              <w:rPr>
                <w:lang w:val="bs-Latn-BA"/>
              </w:rPr>
            </w:pPr>
            <w:r>
              <w:rPr>
                <w:lang w:val="bs-Latn-BA"/>
              </w:rPr>
              <w:t>3.</w:t>
            </w:r>
          </w:p>
        </w:tc>
        <w:tc>
          <w:tcPr>
            <w:tcW w:w="2412" w:type="dxa"/>
            <w:vAlign w:val="center"/>
          </w:tcPr>
          <w:p w:rsidR="0067469F" w:rsidRDefault="00CB460D">
            <w:pPr>
              <w:rPr>
                <w:color w:val="000000"/>
                <w:lang w:val="bs-Latn-BA"/>
              </w:rPr>
            </w:pPr>
            <w:r>
              <w:rPr>
                <w:lang w:val="bs-Latn-BA"/>
              </w:rPr>
              <w:t>Novčanice izdanja Centralne banke za koje se ne može sa sigurnošću utvrditi da su autentične</w:t>
            </w:r>
          </w:p>
        </w:tc>
        <w:tc>
          <w:tcPr>
            <w:tcW w:w="4250" w:type="dxa"/>
            <w:vAlign w:val="center"/>
          </w:tcPr>
          <w:p w:rsidR="0067469F" w:rsidRDefault="00CB460D">
            <w:pPr>
              <w:rPr>
                <w:lang w:val="bs-Latn-BA"/>
              </w:rPr>
            </w:pPr>
            <w:r>
              <w:rPr>
                <w:lang w:val="bs-Latn-BA"/>
              </w:rPr>
              <w:t>Novčani</w:t>
            </w:r>
            <w:r>
              <w:rPr>
                <w:lang w:val="bs-Latn-BA"/>
              </w:rPr>
              <w:t>ce su u potpunosti prepoznate kao novčanice izdanja Centralne banke jer su slika i format prepoznati, ali uređaj nije detektovao sve zaštitne elemente novčanica koje provjerava ili ih nije prepoznao zbog kvaliteta i/ili odstupanja u toleranciji. U većini s</w:t>
            </w:r>
            <w:r>
              <w:rPr>
                <w:lang w:val="bs-Latn-BA"/>
              </w:rPr>
              <w:t>lučajeva u ovu kategoriju svrstavaju se neprikladne novčanice.</w:t>
            </w:r>
          </w:p>
        </w:tc>
        <w:tc>
          <w:tcPr>
            <w:tcW w:w="2551" w:type="dxa"/>
            <w:vAlign w:val="center"/>
          </w:tcPr>
          <w:p w:rsidR="0067469F" w:rsidRDefault="00CB460D">
            <w:pPr>
              <w:rPr>
                <w:lang w:val="bs-Latn-BA"/>
              </w:rPr>
            </w:pPr>
            <w:r>
              <w:rPr>
                <w:lang w:val="bs-Latn-BA"/>
              </w:rPr>
              <w:t xml:space="preserve">Povlače se iz opticaja i prosljeđuju Centralnoj banci. Podaci o vlasniku računa dostavljaju se Centralnoj banci za sve novčanice za koje se to zahtijeva u ovoj odluci. </w:t>
            </w:r>
          </w:p>
          <w:p w:rsidR="0067469F" w:rsidRDefault="00CB460D">
            <w:pPr>
              <w:rPr>
                <w:lang w:val="bs-Latn-BA"/>
              </w:rPr>
            </w:pPr>
            <w:r>
              <w:rPr>
                <w:lang w:val="bs-Latn-BA"/>
              </w:rPr>
              <w:t>Podaci o vlasniku računa</w:t>
            </w:r>
            <w:r>
              <w:rPr>
                <w:lang w:val="bs-Latn-BA"/>
              </w:rPr>
              <w:t xml:space="preserve"> čuvaju se 60 dana od trenutka kad je uređaj otkrio ove novčanice.</w:t>
            </w:r>
          </w:p>
          <w:p w:rsidR="0067469F" w:rsidRDefault="00CB460D">
            <w:pPr>
              <w:jc w:val="both"/>
              <w:rPr>
                <w:lang w:val="bs-Latn-BA"/>
              </w:rPr>
            </w:pPr>
            <w:r>
              <w:rPr>
                <w:lang w:val="bs-Latn-BA"/>
              </w:rPr>
              <w:t xml:space="preserve">Račun klijenta može biti odobren. </w:t>
            </w:r>
          </w:p>
        </w:tc>
      </w:tr>
      <w:tr w:rsidR="0067469F">
        <w:trPr>
          <w:jc w:val="center"/>
        </w:trPr>
        <w:tc>
          <w:tcPr>
            <w:tcW w:w="710" w:type="dxa"/>
            <w:vAlign w:val="center"/>
          </w:tcPr>
          <w:p w:rsidR="0067469F" w:rsidRDefault="00CB460D">
            <w:pPr>
              <w:jc w:val="center"/>
              <w:rPr>
                <w:lang w:val="bs-Latn-BA"/>
              </w:rPr>
            </w:pPr>
            <w:r>
              <w:rPr>
                <w:lang w:val="bs-Latn-BA"/>
              </w:rPr>
              <w:lastRenderedPageBreak/>
              <w:t>4.</w:t>
            </w:r>
          </w:p>
        </w:tc>
        <w:tc>
          <w:tcPr>
            <w:tcW w:w="2412" w:type="dxa"/>
            <w:vAlign w:val="center"/>
          </w:tcPr>
          <w:p w:rsidR="0067469F" w:rsidRDefault="00CB460D">
            <w:pPr>
              <w:rPr>
                <w:lang w:val="bs-Latn-BA"/>
              </w:rPr>
            </w:pPr>
            <w:r>
              <w:rPr>
                <w:lang w:val="bs-Latn-BA"/>
              </w:rPr>
              <w:t>Novčanice izdanja Centralne banke koje su autentične i podobne za opticaj</w:t>
            </w:r>
          </w:p>
        </w:tc>
        <w:tc>
          <w:tcPr>
            <w:tcW w:w="4250" w:type="dxa"/>
            <w:vAlign w:val="center"/>
          </w:tcPr>
          <w:p w:rsidR="0067469F" w:rsidRDefault="00CB460D">
            <w:pPr>
              <w:rPr>
                <w:lang w:val="bs-Latn-BA"/>
              </w:rPr>
            </w:pPr>
            <w:r>
              <w:rPr>
                <w:lang w:val="bs-Latn-BA"/>
              </w:rPr>
              <w:t xml:space="preserve">Sve provjere autentičnosti i fizičkih osobina novčanica koje je obavio </w:t>
            </w:r>
            <w:r>
              <w:rPr>
                <w:lang w:val="bs-Latn-BA"/>
              </w:rPr>
              <w:t>uređaj dale su pozitivne rezultate.</w:t>
            </w:r>
          </w:p>
        </w:tc>
        <w:tc>
          <w:tcPr>
            <w:tcW w:w="2551" w:type="dxa"/>
            <w:vAlign w:val="center"/>
          </w:tcPr>
          <w:p w:rsidR="0067469F" w:rsidRDefault="00CB460D">
            <w:pPr>
              <w:jc w:val="both"/>
              <w:rPr>
                <w:lang w:val="bs-Latn-BA"/>
              </w:rPr>
            </w:pPr>
            <w:r>
              <w:rPr>
                <w:lang w:val="bs-Latn-BA"/>
              </w:rPr>
              <w:t>Mogu se vratiti u opticaj.</w:t>
            </w:r>
          </w:p>
          <w:p w:rsidR="0067469F" w:rsidRDefault="00CB460D">
            <w:pPr>
              <w:rPr>
                <w:lang w:val="bs-Latn-BA"/>
              </w:rPr>
            </w:pPr>
            <w:r>
              <w:rPr>
                <w:lang w:val="bs-Latn-BA"/>
              </w:rPr>
              <w:t>Odobrava se račun klijenta</w:t>
            </w:r>
          </w:p>
        </w:tc>
      </w:tr>
      <w:tr w:rsidR="0067469F">
        <w:trPr>
          <w:jc w:val="center"/>
        </w:trPr>
        <w:tc>
          <w:tcPr>
            <w:tcW w:w="710" w:type="dxa"/>
            <w:vAlign w:val="center"/>
          </w:tcPr>
          <w:p w:rsidR="0067469F" w:rsidRDefault="00CB460D">
            <w:pPr>
              <w:jc w:val="center"/>
              <w:rPr>
                <w:lang w:val="bs-Latn-BA"/>
              </w:rPr>
            </w:pPr>
            <w:r>
              <w:rPr>
                <w:lang w:val="bs-Latn-BA"/>
              </w:rPr>
              <w:t>5.</w:t>
            </w:r>
          </w:p>
        </w:tc>
        <w:tc>
          <w:tcPr>
            <w:tcW w:w="2412" w:type="dxa"/>
            <w:vAlign w:val="center"/>
          </w:tcPr>
          <w:p w:rsidR="0067469F" w:rsidRDefault="00CB460D">
            <w:pPr>
              <w:rPr>
                <w:lang w:val="bs-Latn-BA"/>
              </w:rPr>
            </w:pPr>
            <w:r>
              <w:rPr>
                <w:lang w:val="bs-Latn-BA"/>
              </w:rPr>
              <w:t>Novčanice izdanja Centralne banke koje su autentične i neprikladne za opticaj</w:t>
            </w:r>
            <w:r>
              <w:rPr>
                <w:lang w:val="bs-Latn-BA"/>
              </w:rPr>
              <w:tab/>
            </w:r>
          </w:p>
        </w:tc>
        <w:tc>
          <w:tcPr>
            <w:tcW w:w="4250" w:type="dxa"/>
            <w:vAlign w:val="center"/>
          </w:tcPr>
          <w:p w:rsidR="0067469F" w:rsidRDefault="00CB460D">
            <w:pPr>
              <w:rPr>
                <w:lang w:val="bs-Latn-BA"/>
              </w:rPr>
            </w:pPr>
            <w:r>
              <w:rPr>
                <w:lang w:val="bs-Latn-BA"/>
              </w:rPr>
              <w:t xml:space="preserve">Sve provjere autentičnosti obavljene uz pomoć uređaja dale su pozitivne rezultate. </w:t>
            </w:r>
            <w:r>
              <w:rPr>
                <w:lang w:val="bs-Latn-BA"/>
              </w:rPr>
              <w:t>Najmanje jedna provjera fizičkih osobina novčanice dala je negativan rezultat.</w:t>
            </w:r>
          </w:p>
        </w:tc>
        <w:tc>
          <w:tcPr>
            <w:tcW w:w="2551" w:type="dxa"/>
            <w:vAlign w:val="center"/>
          </w:tcPr>
          <w:p w:rsidR="0067469F" w:rsidRDefault="00CB460D">
            <w:pPr>
              <w:jc w:val="both"/>
              <w:rPr>
                <w:lang w:val="bs-Latn-BA"/>
              </w:rPr>
            </w:pPr>
            <w:r>
              <w:rPr>
                <w:lang w:val="bs-Latn-BA"/>
              </w:rPr>
              <w:t xml:space="preserve">Ne mogu se vratiti u opticaj. </w:t>
            </w:r>
          </w:p>
          <w:p w:rsidR="0067469F" w:rsidRDefault="00CB460D">
            <w:pPr>
              <w:jc w:val="both"/>
              <w:rPr>
                <w:lang w:val="bs-Latn-BA"/>
              </w:rPr>
            </w:pPr>
            <w:r>
              <w:rPr>
                <w:lang w:val="bs-Latn-BA"/>
              </w:rPr>
              <w:t>Odobrava se račun klijenta.</w:t>
            </w:r>
          </w:p>
        </w:tc>
      </w:tr>
    </w:tbl>
    <w:p w:rsidR="0067469F" w:rsidRDefault="0067469F">
      <w:pPr>
        <w:jc w:val="both"/>
        <w:rPr>
          <w:lang w:val="bs-Latn-BA"/>
        </w:rPr>
      </w:pPr>
    </w:p>
    <w:p w:rsidR="0067469F" w:rsidRDefault="00CB460D">
      <w:pPr>
        <w:jc w:val="both"/>
        <w:rPr>
          <w:lang w:val="bs-Latn-BA"/>
        </w:rPr>
      </w:pPr>
      <w:r>
        <w:rPr>
          <w:lang w:val="bs-Latn-BA"/>
        </w:rPr>
        <w:t>Posebna pravila u vezi s Tabelom 1:</w:t>
      </w:r>
    </w:p>
    <w:p w:rsidR="0067469F" w:rsidRDefault="0067469F">
      <w:pPr>
        <w:jc w:val="both"/>
        <w:rPr>
          <w:lang w:val="bs-Latn-BA"/>
        </w:rPr>
      </w:pPr>
    </w:p>
    <w:p w:rsidR="0067469F" w:rsidRDefault="00CB460D">
      <w:pPr>
        <w:jc w:val="both"/>
        <w:rPr>
          <w:lang w:val="bs-Latn-BA"/>
        </w:rPr>
      </w:pPr>
      <w:r>
        <w:rPr>
          <w:lang w:val="bs-Latn-BA"/>
        </w:rPr>
        <w:t>1.</w:t>
      </w:r>
      <w:r>
        <w:rPr>
          <w:lang w:val="bs-Latn-BA"/>
        </w:rPr>
        <w:tab/>
        <w:t xml:space="preserve">Novčanice iz kategorija pod rednim br. 2 i 3 ne vraćaju se klijentu </w:t>
      </w:r>
      <w:r>
        <w:rPr>
          <w:lang w:val="bs-Latn-BA"/>
        </w:rPr>
        <w:t>obveznika ako uređaj ima mogućnost otkazivanja, odnosno odbijanja transakcije uplate. Kad uređaj pokrene proceduru otkazivanja, odnosno odbijanja transakcije uplate novčanice – zadržavanje tih novčanica može se obaviti smještanjem u odjeljak  za privremeno</w:t>
      </w:r>
      <w:r>
        <w:rPr>
          <w:lang w:val="bs-Latn-BA"/>
        </w:rPr>
        <w:t xml:space="preserve"> sortiranje novčanica u uređaju.</w:t>
      </w:r>
    </w:p>
    <w:p w:rsidR="0067469F" w:rsidRDefault="0067469F">
      <w:pPr>
        <w:jc w:val="both"/>
        <w:rPr>
          <w:lang w:val="bs-Latn-BA"/>
        </w:rPr>
      </w:pPr>
    </w:p>
    <w:p w:rsidR="0067469F" w:rsidRDefault="00CB460D">
      <w:pPr>
        <w:jc w:val="both"/>
        <w:rPr>
          <w:lang w:val="bs-Latn-BA"/>
        </w:rPr>
      </w:pPr>
      <w:r>
        <w:rPr>
          <w:lang w:val="bs-Latn-BA"/>
        </w:rPr>
        <w:t>2.</w:t>
      </w:r>
      <w:r>
        <w:rPr>
          <w:lang w:val="bs-Latn-BA"/>
        </w:rPr>
        <w:tab/>
        <w:t>Novčanice iz kategorije pod rednim brojem 2 predaju se Centralnoj banci u skladu sa propisom kojim se uređuje postupanje s novcem za koji postoji sumnja da je krivotvoren.</w:t>
      </w:r>
    </w:p>
    <w:p w:rsidR="0067469F" w:rsidRDefault="0067469F">
      <w:pPr>
        <w:jc w:val="both"/>
        <w:rPr>
          <w:lang w:val="bs-Latn-BA"/>
        </w:rPr>
      </w:pPr>
    </w:p>
    <w:p w:rsidR="0067469F" w:rsidRDefault="00CB460D">
      <w:pPr>
        <w:jc w:val="both"/>
        <w:rPr>
          <w:lang w:val="bs-Latn-BA"/>
        </w:rPr>
      </w:pPr>
      <w:r>
        <w:rPr>
          <w:lang w:val="bs-Latn-BA"/>
        </w:rPr>
        <w:t>3.</w:t>
      </w:r>
      <w:r>
        <w:rPr>
          <w:lang w:val="bs-Latn-BA"/>
        </w:rPr>
        <w:tab/>
        <w:t>Novčanice iz kategorije pod rednim brojem 3</w:t>
      </w:r>
      <w:r>
        <w:rPr>
          <w:lang w:val="bs-Latn-BA"/>
        </w:rPr>
        <w:t xml:space="preserve"> nije neophodno fizički odvojiti od novčanica iz kategorija po rednim br. 4 ili 5. Ako ne dođe do fizičkog odvajanja, zahtjevi u pogledu evidentiranja podataka o klijentu koji je položio novčanicu iz kategorije pod rednim brojem 3 i dalje se primjenjuju.</w:t>
      </w:r>
    </w:p>
    <w:p w:rsidR="0067469F" w:rsidRDefault="0067469F">
      <w:pPr>
        <w:jc w:val="both"/>
        <w:rPr>
          <w:lang w:val="bs-Latn-BA"/>
        </w:rPr>
      </w:pPr>
    </w:p>
    <w:p w:rsidR="0067469F" w:rsidRDefault="00CB460D">
      <w:pPr>
        <w:jc w:val="both"/>
        <w:rPr>
          <w:lang w:val="bs-Latn-BA"/>
        </w:rPr>
      </w:pPr>
      <w:r>
        <w:rPr>
          <w:lang w:val="bs-Latn-BA"/>
        </w:rPr>
        <w:t>4.</w:t>
      </w:r>
      <w:r>
        <w:rPr>
          <w:lang w:val="bs-Latn-BA"/>
        </w:rPr>
        <w:tab/>
        <w:t>Novčanice iz kategorije pod rednim brojem 3, same ili pomiješane s novčanicama iz kategorija pod rednim br. 4 ili 5, mogu ponovno biti obrađene na svakom uređaju za rukovanje novčanicama koji se nalazi na listi iz člana 15. ove odluke. Te se novčanice p</w:t>
      </w:r>
      <w:r>
        <w:rPr>
          <w:lang w:val="bs-Latn-BA"/>
        </w:rPr>
        <w:t>otom smatraju novčanicama iz kategorije u koju ih je svrstao drugi uređaj za rukovanje novčanicama, pri čemu je potrebno  obezbijediti mogućnost praćenja izvornih podataka o klijentu koji je uplatio novčanice iz kategorije pod rednim brojem 3, i to za sluč</w:t>
      </w:r>
      <w:r>
        <w:rPr>
          <w:lang w:val="bs-Latn-BA"/>
        </w:rPr>
        <w:t>ajeve u kojima drugi uređaj za rukovanje novčanicama odbije te novčanice kao novčanice za koje se ne može sa sigurnošću utvrditi da su autentične.</w:t>
      </w:r>
    </w:p>
    <w:p w:rsidR="0067469F" w:rsidRDefault="0067469F">
      <w:pPr>
        <w:jc w:val="both"/>
        <w:rPr>
          <w:lang w:val="bs-Latn-BA"/>
        </w:rPr>
      </w:pPr>
    </w:p>
    <w:p w:rsidR="0067469F" w:rsidRDefault="00CB460D">
      <w:pPr>
        <w:jc w:val="both"/>
        <w:rPr>
          <w:lang w:val="bs-Latn-BA"/>
        </w:rPr>
      </w:pPr>
      <w:r>
        <w:rPr>
          <w:lang w:val="bs-Latn-BA"/>
        </w:rPr>
        <w:t>5.</w:t>
      </w:r>
      <w:r>
        <w:rPr>
          <w:lang w:val="bs-Latn-BA"/>
        </w:rPr>
        <w:tab/>
        <w:t xml:space="preserve">Novčanice iz kategorije pod rednim brojem 3 predaju se Centralnoj banci u skladu s propisom iz člana 18. </w:t>
      </w:r>
      <w:r>
        <w:rPr>
          <w:lang w:val="bs-Latn-BA"/>
        </w:rPr>
        <w:t>ove odluke.</w:t>
      </w:r>
    </w:p>
    <w:p w:rsidR="0067469F" w:rsidRDefault="0067469F">
      <w:pPr>
        <w:jc w:val="both"/>
        <w:rPr>
          <w:lang w:val="bs-Latn-BA"/>
        </w:rPr>
      </w:pPr>
    </w:p>
    <w:p w:rsidR="0067469F" w:rsidRDefault="00CB460D">
      <w:pPr>
        <w:jc w:val="center"/>
        <w:rPr>
          <w:b/>
          <w:bCs/>
          <w:lang w:val="bs-Latn-BA"/>
        </w:rPr>
      </w:pPr>
      <w:r>
        <w:rPr>
          <w:b/>
          <w:bCs/>
          <w:lang w:val="bs-Latn-BA"/>
        </w:rPr>
        <w:t>Tabela 2.</w:t>
      </w:r>
    </w:p>
    <w:p w:rsidR="0067469F" w:rsidRDefault="00CB460D">
      <w:pPr>
        <w:jc w:val="center"/>
        <w:rPr>
          <w:b/>
          <w:bCs/>
          <w:lang w:val="bs-Latn-BA"/>
        </w:rPr>
      </w:pPr>
      <w:r>
        <w:rPr>
          <w:b/>
          <w:bCs/>
          <w:lang w:val="bs-Latn-BA"/>
        </w:rPr>
        <w:t>Sortiranje novčanica i postupanje s novčanicama koje se obrađuju na uređajima za isplatu novčanica (COM)</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873"/>
        <w:gridCol w:w="3752"/>
        <w:gridCol w:w="2621"/>
      </w:tblGrid>
      <w:tr w:rsidR="0067469F">
        <w:trPr>
          <w:jc w:val="center"/>
        </w:trPr>
        <w:tc>
          <w:tcPr>
            <w:tcW w:w="814"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eastAsia="Times New Roman" w:hAnsi="Times New Roman" w:cs="Times New Roman"/>
                <w:lang w:val="bs-Latn-BA"/>
              </w:rPr>
            </w:pPr>
            <w:bookmarkStart w:id="3" w:name="_Hlk104448315"/>
            <w:r>
              <w:rPr>
                <w:rFonts w:ascii="Times New Roman" w:hAnsi="Times New Roman" w:cs="Times New Roman"/>
                <w:lang w:val="bs-Latn-BA"/>
              </w:rPr>
              <w:t>Redni broj</w:t>
            </w:r>
          </w:p>
        </w:tc>
        <w:tc>
          <w:tcPr>
            <w:tcW w:w="2873"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lang w:val="bs-Latn-BA"/>
              </w:rPr>
              <w:t>Kategorija</w:t>
            </w:r>
          </w:p>
        </w:tc>
        <w:tc>
          <w:tcPr>
            <w:tcW w:w="3752"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lang w:val="bs-Latn-BA"/>
              </w:rPr>
              <w:t>Opis (značenje)</w:t>
            </w:r>
          </w:p>
        </w:tc>
        <w:tc>
          <w:tcPr>
            <w:tcW w:w="2621"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lang w:val="bs-Latn-BA"/>
              </w:rPr>
              <w:t>Postupak</w:t>
            </w:r>
          </w:p>
        </w:tc>
      </w:tr>
      <w:bookmarkEnd w:id="3"/>
      <w:tr w:rsidR="0067469F">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1.</w:t>
            </w:r>
          </w:p>
        </w:tc>
        <w:tc>
          <w:tcPr>
            <w:tcW w:w="2873" w:type="dxa"/>
            <w:vAlign w:val="center"/>
          </w:tcPr>
          <w:p w:rsidR="0067469F" w:rsidRDefault="00CB460D">
            <w:pPr>
              <w:rPr>
                <w:lang w:val="bs-Latn-BA"/>
              </w:rPr>
            </w:pPr>
            <w:r>
              <w:rPr>
                <w:lang w:val="bs-Latn-BA"/>
              </w:rPr>
              <w:t xml:space="preserve">Predmeti koji nisu prepoznati kao novčanice izdanja Centralne banke. </w:t>
            </w:r>
          </w:p>
        </w:tc>
        <w:tc>
          <w:tcPr>
            <w:tcW w:w="3752"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t>Predmeti nisu prepoznati kao  novčanice izdanja CBBiH iz jednog od sljedećih razloga:</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novčanice izdanja Centralne banke koje uređaj ne podržava,</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pogrešna slika ili format,</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savijen ugao ili nedostaje dio,</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lastRenderedPageBreak/>
              <w:t>– predmeti slični novčanicama izdanja Centraln</w:t>
            </w:r>
            <w:r>
              <w:rPr>
                <w:rFonts w:ascii="Times New Roman" w:hAnsi="Times New Roman" w:cs="Times New Roman"/>
                <w:lang w:val="bs-Latn-BA"/>
              </w:rPr>
              <w:t>e banke,</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novčanice nisu izdanje Centralne banke,</w:t>
            </w:r>
          </w:p>
          <w:p w:rsidR="0067469F" w:rsidRDefault="00CB460D">
            <w:pPr>
              <w:pStyle w:val="NoSpacing"/>
              <w:rPr>
                <w:rFonts w:ascii="Times New Roman" w:hAnsi="Times New Roman" w:cs="Times New Roman"/>
                <w:lang w:val="bs-Latn-BA"/>
              </w:rPr>
            </w:pPr>
            <w:r>
              <w:rPr>
                <w:rFonts w:ascii="Times New Roman" w:hAnsi="Times New Roman" w:cs="Times New Roman"/>
                <w:lang w:val="bs-Latn-BA"/>
              </w:rPr>
              <w:t>– greška u transportnom modulu uređaja ili u modulu uređaja za snabdijevanje novčanicama.</w:t>
            </w:r>
          </w:p>
          <w:p w:rsidR="0067469F" w:rsidRDefault="0067469F">
            <w:pPr>
              <w:pStyle w:val="NoSpacing"/>
              <w:rPr>
                <w:rFonts w:ascii="Times New Roman" w:eastAsia="Times New Roman" w:hAnsi="Times New Roman" w:cs="Times New Roman"/>
                <w:lang w:val="bs-Latn-BA"/>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lastRenderedPageBreak/>
              <w:t>Ne mogu se isplaćivati klijentima.</w:t>
            </w:r>
          </w:p>
        </w:tc>
      </w:tr>
      <w:tr w:rsidR="0067469F">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.2.</w:t>
            </w:r>
          </w:p>
        </w:tc>
        <w:tc>
          <w:tcPr>
            <w:tcW w:w="2873" w:type="dxa"/>
            <w:vAlign w:val="center"/>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izdanja Centralne banke za koje se sumnja da su krivotvorene</w:t>
            </w:r>
          </w:p>
        </w:tc>
        <w:tc>
          <w:tcPr>
            <w:tcW w:w="3752"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su identifikovane kao novčanice izdanja Centralne banke za koje se sumnja da su krivotvorene jer su slika i format prepoznati, ali uređaj nije detektovao jedan ili više zaštitnih elemenata novčanice koje provjerava ili ti elementi odstupaju u tol</w:t>
            </w:r>
            <w:r>
              <w:rPr>
                <w:rFonts w:ascii="Times New Roman" w:hAnsi="Times New Roman" w:cs="Times New Roman"/>
                <w:sz w:val="24"/>
                <w:szCs w:val="24"/>
                <w:lang w:val="bs-Latn-BA"/>
              </w:rPr>
              <w:t>eranciji.</w:t>
            </w:r>
          </w:p>
        </w:tc>
        <w:tc>
          <w:tcPr>
            <w:tcW w:w="2621"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t>Ne mogu se isplaćivati klijentima.</w:t>
            </w:r>
          </w:p>
          <w:p w:rsidR="0067469F" w:rsidRDefault="00CB460D">
            <w:pPr>
              <w:jc w:val="both"/>
              <w:rPr>
                <w:lang w:val="bs-Latn-BA"/>
              </w:rPr>
            </w:pPr>
            <w:r>
              <w:rPr>
                <w:lang w:val="bs-Latn-BA"/>
              </w:rPr>
              <w:t>Prosljeđuju se Centralnoj banci zajedno s informacijama o klijentu koji je uplatio novčanice, ako su te informacije raspoložive.</w:t>
            </w:r>
          </w:p>
        </w:tc>
      </w:tr>
      <w:tr w:rsidR="0067469F">
        <w:trPr>
          <w:trHeight w:val="2897"/>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3.</w:t>
            </w:r>
          </w:p>
        </w:tc>
        <w:tc>
          <w:tcPr>
            <w:tcW w:w="2873" w:type="dxa"/>
            <w:vAlign w:val="center"/>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izdanja Centralne banke za koje se ne može sa sigurnošću utvrditi da</w:t>
            </w:r>
            <w:r>
              <w:rPr>
                <w:rFonts w:ascii="Times New Roman" w:hAnsi="Times New Roman" w:cs="Times New Roman"/>
                <w:sz w:val="24"/>
                <w:szCs w:val="24"/>
                <w:lang w:val="bs-Latn-BA"/>
              </w:rPr>
              <w:t xml:space="preserve"> su autentične</w:t>
            </w:r>
          </w:p>
        </w:tc>
        <w:tc>
          <w:tcPr>
            <w:tcW w:w="3752"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su u potpunosti prepoznate kao novčanice izdanja Centralne banke jer su slika i format prepoznati, ali uređaj nije detektovao sve zaštitne elemente novčanice koje provjerava ili ih nije prepoznao zbog kvaliteta i/ili odstupanja u t</w:t>
            </w:r>
            <w:r>
              <w:rPr>
                <w:rFonts w:ascii="Times New Roman" w:hAnsi="Times New Roman" w:cs="Times New Roman"/>
                <w:sz w:val="24"/>
                <w:szCs w:val="24"/>
                <w:lang w:val="bs-Latn-BA"/>
              </w:rPr>
              <w:t>oleranciji. U većini slučajeva u ovu kategoriju svrstavaju se neprikladne novčanice.</w:t>
            </w:r>
          </w:p>
        </w:tc>
        <w:tc>
          <w:tcPr>
            <w:tcW w:w="2621"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t>Ne mogu se isplaćivati klijentima.</w:t>
            </w:r>
          </w:p>
        </w:tc>
      </w:tr>
      <w:tr w:rsidR="0067469F">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4.</w:t>
            </w:r>
          </w:p>
        </w:tc>
        <w:tc>
          <w:tcPr>
            <w:tcW w:w="2873"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Novčanice izdanja Centralne banke koje su autentične i podobne za opticaj</w:t>
            </w:r>
          </w:p>
        </w:tc>
        <w:tc>
          <w:tcPr>
            <w:tcW w:w="3752"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xml:space="preserve">Sve provjere autentičnosti i fizičkih osobina novčanica </w:t>
            </w:r>
            <w:r>
              <w:rPr>
                <w:rFonts w:ascii="Times New Roman" w:hAnsi="Times New Roman" w:cs="Times New Roman"/>
                <w:sz w:val="24"/>
                <w:szCs w:val="24"/>
                <w:lang w:val="bs-Latn-BA"/>
              </w:rPr>
              <w:t>koje je obavio uređaj dale su pozitivne rezultate.</w:t>
            </w:r>
          </w:p>
        </w:tc>
        <w:tc>
          <w:tcPr>
            <w:tcW w:w="2621"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t>Mogu se isplaćivati klijentima.</w:t>
            </w:r>
          </w:p>
        </w:tc>
      </w:tr>
      <w:tr w:rsidR="0067469F">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67469F" w:rsidRDefault="00CB460D">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5.</w:t>
            </w:r>
          </w:p>
        </w:tc>
        <w:tc>
          <w:tcPr>
            <w:tcW w:w="2873"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Novčanice izdanja Centralne banke koje su autentične i neprikladne za opticaj</w:t>
            </w:r>
          </w:p>
        </w:tc>
        <w:tc>
          <w:tcPr>
            <w:tcW w:w="3752" w:type="dxa"/>
            <w:tcBorders>
              <w:top w:val="single" w:sz="4" w:space="0" w:color="000000"/>
              <w:left w:val="single" w:sz="4" w:space="0" w:color="000000"/>
              <w:bottom w:val="single" w:sz="4" w:space="0" w:color="000000"/>
              <w:right w:val="single" w:sz="4" w:space="0" w:color="000000"/>
            </w:tcBorders>
          </w:tcPr>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Sve provjere autentičnosti obavljene uz pomoć uređaja dale su pozitivne rezultate. Najmanje</w:t>
            </w:r>
            <w:r>
              <w:rPr>
                <w:rFonts w:ascii="Times New Roman" w:hAnsi="Times New Roman" w:cs="Times New Roman"/>
                <w:sz w:val="24"/>
                <w:szCs w:val="24"/>
                <w:lang w:val="bs-Latn-BA"/>
              </w:rPr>
              <w:t xml:space="preserve"> jedna provjera fizičkih osobina novčanice dala je negativan rezultat.</w:t>
            </w:r>
          </w:p>
        </w:tc>
        <w:tc>
          <w:tcPr>
            <w:tcW w:w="2621" w:type="dxa"/>
            <w:tcBorders>
              <w:top w:val="single" w:sz="4" w:space="0" w:color="000000"/>
              <w:left w:val="single" w:sz="4" w:space="0" w:color="000000"/>
              <w:bottom w:val="single" w:sz="4" w:space="0" w:color="000000"/>
              <w:right w:val="single" w:sz="4" w:space="0" w:color="000000"/>
            </w:tcBorders>
            <w:vAlign w:val="center"/>
          </w:tcPr>
          <w:p w:rsidR="0067469F" w:rsidRDefault="00CB460D">
            <w:pPr>
              <w:jc w:val="both"/>
              <w:rPr>
                <w:lang w:val="bs-Latn-BA"/>
              </w:rPr>
            </w:pPr>
            <w:r>
              <w:rPr>
                <w:lang w:val="bs-Latn-BA"/>
              </w:rPr>
              <w:t>Ne mogu se isplaćivati klijentima.</w:t>
            </w:r>
          </w:p>
          <w:p w:rsidR="0067469F" w:rsidRDefault="00CB460D">
            <w:pPr>
              <w:jc w:val="both"/>
              <w:rPr>
                <w:lang w:val="bs-Latn-BA"/>
              </w:rPr>
            </w:pPr>
            <w:r>
              <w:rPr>
                <w:lang w:val="bs-Latn-BA"/>
              </w:rPr>
              <w:t>Predaju se Centralnoj banci.</w:t>
            </w:r>
          </w:p>
        </w:tc>
      </w:tr>
    </w:tbl>
    <w:p w:rsidR="0067469F" w:rsidRDefault="0067469F">
      <w:pPr>
        <w:jc w:val="both"/>
        <w:rPr>
          <w:lang w:val="bs-Latn-BA"/>
        </w:rPr>
      </w:pPr>
    </w:p>
    <w:p w:rsidR="0067469F" w:rsidRDefault="00CB460D">
      <w:pPr>
        <w:jc w:val="both"/>
        <w:rPr>
          <w:lang w:val="bs-Latn-BA"/>
        </w:rPr>
      </w:pPr>
      <w:r>
        <w:rPr>
          <w:lang w:val="bs-Latn-BA"/>
        </w:rPr>
        <w:t>Posebna pravila u vezi s Tabelom 2:</w:t>
      </w:r>
    </w:p>
    <w:p w:rsidR="0067469F" w:rsidRDefault="0067469F">
      <w:pPr>
        <w:jc w:val="both"/>
        <w:rPr>
          <w:lang w:val="bs-Latn-BA"/>
        </w:rPr>
      </w:pPr>
    </w:p>
    <w:p w:rsidR="0067469F" w:rsidRDefault="00CB460D">
      <w:pPr>
        <w:jc w:val="both"/>
        <w:rPr>
          <w:lang w:val="bs-Latn-BA"/>
        </w:rPr>
      </w:pPr>
      <w:r>
        <w:rPr>
          <w:lang w:val="bs-Latn-BA"/>
        </w:rPr>
        <w:t>1.</w:t>
      </w:r>
      <w:r>
        <w:rPr>
          <w:lang w:val="bs-Latn-BA"/>
        </w:rPr>
        <w:tab/>
        <w:t>Novčanice iz kategorija pod rednim br. 1, 2 i 3 nije potrebno fizički odvojiti.</w:t>
      </w:r>
      <w:r>
        <w:rPr>
          <w:lang w:val="bs-Latn-BA"/>
        </w:rPr>
        <w:t xml:space="preserve"> Ako su pomiješane, novčanice iz ovih kategorija smatraju se novčanicama iz kategorije pod rednim brojem 2. Ako je novčanice iz kategorija pod rednim br. 1, 2 i 3 moguće odvojiti upotrebom nekog drugog uređaja za rukovanje novčanicama ili je moguće da to o</w:t>
      </w:r>
      <w:r>
        <w:rPr>
          <w:lang w:val="bs-Latn-BA"/>
        </w:rPr>
        <w:t>dvajanje obavi osposobljeni zaposleni, tada se s ovim kategorijama novčanica postupa u skladu s Tabelom 2.</w:t>
      </w:r>
    </w:p>
    <w:p w:rsidR="0067469F" w:rsidRDefault="0067469F">
      <w:pPr>
        <w:jc w:val="both"/>
        <w:rPr>
          <w:lang w:val="bs-Latn-BA"/>
        </w:rPr>
      </w:pPr>
    </w:p>
    <w:p w:rsidR="0067469F" w:rsidRDefault="00CB460D">
      <w:pPr>
        <w:jc w:val="both"/>
        <w:rPr>
          <w:lang w:val="bs-Latn-BA"/>
        </w:rPr>
      </w:pPr>
      <w:r>
        <w:rPr>
          <w:lang w:val="bs-Latn-BA"/>
        </w:rPr>
        <w:t>2.</w:t>
      </w:r>
      <w:r>
        <w:rPr>
          <w:lang w:val="bs-Latn-BA"/>
        </w:rPr>
        <w:tab/>
        <w:t>Novčanice iz kategorije pod rednim brojem 3 nije potrebno fizički odvojiti od novčanica iz kategorija po rednim br. 4 ili 5. Ako ne dođe do fizič</w:t>
      </w:r>
      <w:r>
        <w:rPr>
          <w:lang w:val="bs-Latn-BA"/>
        </w:rPr>
        <w:t>kog odvajanja, zahtjevi u pogledu evidentiranja podataka o klijentima koji su položili novčanicu iz kategorije pod rednim brojem 3 i dalje se primjenjuju.</w:t>
      </w:r>
    </w:p>
    <w:p w:rsidR="0067469F" w:rsidRDefault="0067469F">
      <w:pPr>
        <w:jc w:val="both"/>
        <w:rPr>
          <w:lang w:val="bs-Latn-BA"/>
        </w:rPr>
      </w:pPr>
    </w:p>
    <w:p w:rsidR="0067469F" w:rsidRDefault="00CB460D">
      <w:pPr>
        <w:jc w:val="both"/>
        <w:rPr>
          <w:lang w:val="bs-Latn-BA"/>
        </w:rPr>
      </w:pPr>
      <w:r>
        <w:rPr>
          <w:lang w:val="bs-Latn-BA"/>
        </w:rPr>
        <w:lastRenderedPageBreak/>
        <w:t>3.</w:t>
      </w:r>
      <w:r>
        <w:rPr>
          <w:lang w:val="bs-Latn-BA"/>
        </w:rPr>
        <w:tab/>
        <w:t>Novčanice iz kategorije pod rednim brojem 3, same i pomiješane s novčanicama iz kategorija pod re</w:t>
      </w:r>
      <w:r>
        <w:rPr>
          <w:lang w:val="bs-Latn-BA"/>
        </w:rPr>
        <w:t>dnim br. 4 ili 5, mogu ponovno biti obrađene na svakom uređaju za rukovanje novčanicama koji se nalazi na listi iz tačke 15. ove odluke. Te novčanice se potom smatraju novčanicama iz kategorije u koju ih je svrstao drugi uređaj za rukovanje novčanicama.</w:t>
      </w:r>
    </w:p>
    <w:p w:rsidR="0067469F" w:rsidRDefault="0067469F">
      <w:pPr>
        <w:jc w:val="both"/>
        <w:rPr>
          <w:lang w:val="bs-Latn-BA"/>
        </w:rPr>
      </w:pPr>
    </w:p>
    <w:p w:rsidR="0067469F" w:rsidRDefault="00CB460D">
      <w:pPr>
        <w:jc w:val="both"/>
        <w:rPr>
          <w:lang w:val="bs-Latn-BA"/>
        </w:rPr>
      </w:pPr>
      <w:r>
        <w:rPr>
          <w:lang w:val="bs-Latn-BA"/>
        </w:rPr>
        <w:t>4.</w:t>
      </w:r>
      <w:r>
        <w:rPr>
          <w:lang w:val="bs-Latn-BA"/>
        </w:rPr>
        <w:tab/>
        <w:t>Novčanice iz kategorije pod rednim br. 2 predaju se Centralnoj banci u skladu s odlukom kojom  se uređuje postupanje s novcem za koji postoji sumnja da je falsifikovan.</w:t>
      </w:r>
    </w:p>
    <w:p w:rsidR="0067469F" w:rsidRDefault="0067469F">
      <w:pPr>
        <w:jc w:val="both"/>
        <w:rPr>
          <w:lang w:val="bs-Latn-BA"/>
        </w:rPr>
      </w:pPr>
    </w:p>
    <w:p w:rsidR="0067469F" w:rsidRDefault="00CB460D">
      <w:pPr>
        <w:jc w:val="both"/>
        <w:rPr>
          <w:lang w:val="bs-Latn-BA"/>
        </w:rPr>
      </w:pPr>
      <w:r>
        <w:rPr>
          <w:lang w:val="bs-Latn-BA"/>
        </w:rPr>
        <w:t>5.</w:t>
      </w:r>
      <w:r>
        <w:rPr>
          <w:lang w:val="bs-Latn-BA"/>
        </w:rPr>
        <w:tab/>
        <w:t xml:space="preserve">Novčanice iz kategorije pod rednim br. 3 predaju se Centralnoj banci u skladu s </w:t>
      </w:r>
      <w:r>
        <w:rPr>
          <w:lang w:val="bs-Latn-BA"/>
        </w:rPr>
        <w:t>propisom iz člana 18. ove odluke</w:t>
      </w:r>
    </w:p>
    <w:p w:rsidR="0067469F" w:rsidRDefault="0067469F">
      <w:pPr>
        <w:jc w:val="both"/>
        <w:rPr>
          <w:lang w:val="bs-Latn-BA"/>
        </w:rPr>
      </w:pPr>
    </w:p>
    <w:p w:rsidR="0067469F" w:rsidRDefault="00CB460D">
      <w:pPr>
        <w:jc w:val="center"/>
        <w:rPr>
          <w:b/>
          <w:bCs/>
          <w:lang w:val="bs-Latn-BA"/>
        </w:rPr>
      </w:pPr>
      <w:r>
        <w:rPr>
          <w:b/>
          <w:bCs/>
          <w:lang w:val="bs-Latn-BA"/>
        </w:rPr>
        <w:t>Tabela 3.</w:t>
      </w:r>
    </w:p>
    <w:p w:rsidR="0067469F" w:rsidRDefault="00CB460D">
      <w:pPr>
        <w:jc w:val="center"/>
        <w:rPr>
          <w:b/>
          <w:bCs/>
          <w:lang w:val="bs-Latn-BA"/>
        </w:rPr>
      </w:pPr>
      <w:r>
        <w:rPr>
          <w:b/>
          <w:bCs/>
          <w:lang w:val="bs-Latn-BA"/>
        </w:rPr>
        <w:t>Sortiranje novčanica i postupanje s novčanicama koje se obrađuju na uređajima za isplatu kovanog novca (CDM)</w:t>
      </w:r>
    </w:p>
    <w:p w:rsidR="0067469F" w:rsidRDefault="0067469F">
      <w:pPr>
        <w:jc w:val="both"/>
        <w:rPr>
          <w:b/>
          <w:bCs/>
          <w:lang w:val="bs-Latn-BA"/>
        </w:rPr>
      </w:pPr>
    </w:p>
    <w:p w:rsidR="0067469F" w:rsidRDefault="00CB460D">
      <w:pPr>
        <w:jc w:val="both"/>
        <w:rPr>
          <w:lang w:val="bs-Latn-BA"/>
        </w:rPr>
      </w:pPr>
      <w:r>
        <w:rPr>
          <w:lang w:val="bs-Latn-BA"/>
        </w:rPr>
        <w:t xml:space="preserve">CDM uređaji moraju provjeriti autentičnost novčanica koje su primile i zadržati one novčanice za koje </w:t>
      </w:r>
      <w:r>
        <w:rPr>
          <w:lang w:val="bs-Latn-BA"/>
        </w:rPr>
        <w:t>se sumnja da su krivotvorene, ali ne moraju fizički odvajati novčanice prema kategorijama. Novčanice koje je primila CDM mogu se ponovo obraditi na drugom uređaju za rukovanje novčanicama koji se nalazi na listi iz člana 15. ove odluke. Te novčanice se pot</w:t>
      </w:r>
      <w:r>
        <w:rPr>
          <w:lang w:val="bs-Latn-BA"/>
        </w:rPr>
        <w:t>om smatraju novčanicama iz kategorije u koju ih je svrstao drugi uređaj za rukovanje novčanicama. Pri novoj obradi potrebno je obezbijediti mogućnost praćenja izvornih podataka o klijentu koji je uplatio novčanice koje su novom obradom svrstane u kategorij</w:t>
      </w:r>
      <w:r>
        <w:rPr>
          <w:lang w:val="bs-Latn-BA"/>
        </w:rPr>
        <w:t>e pod rednim br. 2 i 3, ako su ti podaci dostupni.</w:t>
      </w:r>
    </w:p>
    <w:p w:rsidR="0067469F" w:rsidRDefault="00CB460D">
      <w:pPr>
        <w:spacing w:after="200" w:line="276" w:lineRule="auto"/>
        <w:rPr>
          <w:iCs/>
          <w:lang w:val="bs-Latn-BA" w:eastAsia="hr-HR"/>
        </w:rPr>
      </w:pPr>
      <w:r>
        <w:rPr>
          <w:iCs/>
          <w:lang w:val="bs-Latn-BA" w:eastAsia="hr-HR"/>
        </w:rPr>
        <w:br w:type="page"/>
      </w:r>
    </w:p>
    <w:p w:rsidR="0067469F" w:rsidRDefault="00CB460D">
      <w:pPr>
        <w:ind w:left="7200" w:firstLine="720"/>
        <w:jc w:val="both"/>
        <w:rPr>
          <w:b/>
          <w:bCs/>
          <w:lang w:val="bs-Latn-BA"/>
        </w:rPr>
      </w:pPr>
      <w:r>
        <w:rPr>
          <w:b/>
          <w:bCs/>
          <w:lang w:val="bs-Latn-BA"/>
        </w:rPr>
        <w:lastRenderedPageBreak/>
        <w:t>Prilog 4b</w:t>
      </w:r>
    </w:p>
    <w:p w:rsidR="0067469F" w:rsidRDefault="0067469F">
      <w:pPr>
        <w:jc w:val="both"/>
        <w:rPr>
          <w:lang w:val="bs-Latn-BA"/>
        </w:rPr>
      </w:pPr>
    </w:p>
    <w:p w:rsidR="0067469F" w:rsidRDefault="00CB460D">
      <w:pPr>
        <w:jc w:val="center"/>
        <w:rPr>
          <w:lang w:val="bs-Latn-BA"/>
        </w:rPr>
      </w:pPr>
      <w:r>
        <w:rPr>
          <w:b/>
          <w:bCs/>
          <w:lang w:val="bs-Latn-BA"/>
        </w:rPr>
        <w:t>KLASIFIKACIJA I SORTIRANJE NOVČANICA UREĐAJIMA KOJIMA RUKUJU ZAPOSLENICI OBVEZNIKA</w:t>
      </w:r>
    </w:p>
    <w:p w:rsidR="0067469F" w:rsidRDefault="0067469F">
      <w:pPr>
        <w:jc w:val="both"/>
        <w:rPr>
          <w:lang w:val="bs-Latn-BA"/>
        </w:rPr>
      </w:pPr>
    </w:p>
    <w:p w:rsidR="0067469F" w:rsidRDefault="00CB460D">
      <w:pPr>
        <w:jc w:val="both"/>
        <w:rPr>
          <w:lang w:val="bs-Latn-BA"/>
        </w:rPr>
      </w:pPr>
      <w:r>
        <w:rPr>
          <w:lang w:val="bs-Latn-BA"/>
        </w:rPr>
        <w:t>Uređaji za rukovanje novčanicama kojima rukuju zaposlenici obveznika svrstavaju novčanice u jednu od kategor</w:t>
      </w:r>
      <w:r>
        <w:rPr>
          <w:lang w:val="bs-Latn-BA"/>
        </w:rPr>
        <w:t>ija navedenih u Tabeli 1. Novčanice iz kategorija pod rednim br. 4 i 5 treba fizički odvojiti od novčanica iz kategorija pod rednim br. 1, 2 i 3. Uređaji koje ne vrše provjeru fizičkih osobina novčanica ne moraju imati mogućnost razlikovanja novčanica iz k</w:t>
      </w:r>
      <w:r>
        <w:rPr>
          <w:lang w:val="bs-Latn-BA"/>
        </w:rPr>
        <w:t>ategorija  pod rednim br. 4 i 5 navedenih u Tabeli 1.</w:t>
      </w:r>
    </w:p>
    <w:p w:rsidR="0067469F" w:rsidRDefault="0067469F">
      <w:pPr>
        <w:jc w:val="both"/>
        <w:rPr>
          <w:lang w:val="bs-Latn-BA"/>
        </w:rPr>
      </w:pPr>
    </w:p>
    <w:p w:rsidR="0067469F" w:rsidRDefault="00CB460D">
      <w:pPr>
        <w:jc w:val="center"/>
        <w:rPr>
          <w:b/>
          <w:bCs/>
          <w:lang w:val="bs-Latn-BA"/>
        </w:rPr>
      </w:pPr>
      <w:r>
        <w:rPr>
          <w:b/>
          <w:bCs/>
          <w:lang w:val="bs-Latn-BA"/>
        </w:rPr>
        <w:t>Tabela 1.</w:t>
      </w:r>
    </w:p>
    <w:p w:rsidR="0067469F" w:rsidRDefault="00CB460D">
      <w:pPr>
        <w:jc w:val="center"/>
        <w:rPr>
          <w:b/>
          <w:bCs/>
          <w:lang w:val="bs-Latn-BA"/>
        </w:rPr>
      </w:pPr>
      <w:r>
        <w:rPr>
          <w:b/>
          <w:bCs/>
          <w:lang w:val="bs-Latn-BA"/>
        </w:rPr>
        <w:t>Sortiranje novčanica i postupanje s novčanicama koje se obrađuju na  uređajima za rukovanje novčanicama kojima rukuju zaposlenici obveznika</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2671"/>
        <w:gridCol w:w="3775"/>
        <w:gridCol w:w="2664"/>
      </w:tblGrid>
      <w:tr w:rsidR="0067469F">
        <w:trPr>
          <w:jc w:val="center"/>
        </w:trPr>
        <w:tc>
          <w:tcPr>
            <w:tcW w:w="813" w:type="dxa"/>
            <w:tcBorders>
              <w:top w:val="single" w:sz="4" w:space="0" w:color="000000"/>
              <w:left w:val="single" w:sz="4" w:space="0" w:color="000000"/>
              <w:bottom w:val="single" w:sz="4" w:space="0" w:color="000000"/>
              <w:right w:val="single" w:sz="4" w:space="0" w:color="auto"/>
            </w:tcBorders>
            <w:hideMark/>
          </w:tcPr>
          <w:p w:rsidR="0067469F" w:rsidRDefault="00CB460D">
            <w:pPr>
              <w:jc w:val="center"/>
              <w:rPr>
                <w:b/>
                <w:lang w:val="bs-Latn-BA"/>
              </w:rPr>
            </w:pPr>
            <w:r>
              <w:rPr>
                <w:lang w:val="bs-Latn-BA"/>
              </w:rPr>
              <w:t>Redni broj</w:t>
            </w:r>
          </w:p>
        </w:tc>
        <w:tc>
          <w:tcPr>
            <w:tcW w:w="2671" w:type="dxa"/>
            <w:tcBorders>
              <w:top w:val="single" w:sz="4" w:space="0" w:color="000000"/>
              <w:left w:val="single" w:sz="4" w:space="0" w:color="000000"/>
              <w:bottom w:val="single" w:sz="4" w:space="0" w:color="000000"/>
              <w:right w:val="single" w:sz="4" w:space="0" w:color="auto"/>
            </w:tcBorders>
            <w:hideMark/>
          </w:tcPr>
          <w:p w:rsidR="0067469F" w:rsidRDefault="00CB460D">
            <w:pPr>
              <w:jc w:val="center"/>
              <w:rPr>
                <w:b/>
                <w:lang w:val="bs-Latn-BA"/>
              </w:rPr>
            </w:pPr>
            <w:r>
              <w:rPr>
                <w:lang w:val="bs-Latn-BA"/>
              </w:rPr>
              <w:t>Kategorija</w:t>
            </w:r>
          </w:p>
        </w:tc>
        <w:tc>
          <w:tcPr>
            <w:tcW w:w="3775" w:type="dxa"/>
            <w:tcBorders>
              <w:top w:val="single" w:sz="4" w:space="0" w:color="000000"/>
              <w:left w:val="single" w:sz="4" w:space="0" w:color="auto"/>
              <w:bottom w:val="single" w:sz="4" w:space="0" w:color="000000"/>
              <w:right w:val="single" w:sz="4" w:space="0" w:color="000000"/>
            </w:tcBorders>
            <w:hideMark/>
          </w:tcPr>
          <w:p w:rsidR="0067469F" w:rsidRDefault="00CB460D">
            <w:pPr>
              <w:jc w:val="center"/>
              <w:rPr>
                <w:b/>
                <w:lang w:val="bs-Latn-BA"/>
              </w:rPr>
            </w:pPr>
            <w:r>
              <w:rPr>
                <w:lang w:val="bs-Latn-BA"/>
              </w:rPr>
              <w:t>Opis (značenje)</w:t>
            </w:r>
          </w:p>
        </w:tc>
        <w:tc>
          <w:tcPr>
            <w:tcW w:w="2664" w:type="dxa"/>
            <w:tcBorders>
              <w:top w:val="single" w:sz="4" w:space="0" w:color="000000"/>
              <w:left w:val="single" w:sz="4" w:space="0" w:color="000000"/>
              <w:bottom w:val="single" w:sz="4" w:space="0" w:color="000000"/>
              <w:right w:val="single" w:sz="4" w:space="0" w:color="000000"/>
            </w:tcBorders>
            <w:hideMark/>
          </w:tcPr>
          <w:p w:rsidR="0067469F" w:rsidRDefault="00CB460D">
            <w:pPr>
              <w:jc w:val="center"/>
              <w:rPr>
                <w:b/>
                <w:lang w:val="bs-Latn-BA"/>
              </w:rPr>
            </w:pPr>
            <w:r>
              <w:rPr>
                <w:lang w:val="bs-Latn-BA"/>
              </w:rPr>
              <w:t>Postupak</w:t>
            </w:r>
          </w:p>
        </w:tc>
      </w:tr>
      <w:tr w:rsidR="0067469F">
        <w:trPr>
          <w:jc w:val="center"/>
        </w:trPr>
        <w:tc>
          <w:tcPr>
            <w:tcW w:w="813" w:type="dxa"/>
            <w:tcBorders>
              <w:top w:val="single" w:sz="4" w:space="0" w:color="000000"/>
              <w:left w:val="single" w:sz="4" w:space="0" w:color="000000"/>
              <w:bottom w:val="single" w:sz="4" w:space="0" w:color="000000"/>
              <w:right w:val="single" w:sz="4" w:space="0" w:color="auto"/>
            </w:tcBorders>
            <w:vAlign w:val="center"/>
          </w:tcPr>
          <w:p w:rsidR="0067469F" w:rsidRDefault="00CB460D">
            <w:pPr>
              <w:jc w:val="center"/>
              <w:rPr>
                <w:lang w:val="bs-Latn-BA"/>
              </w:rPr>
            </w:pPr>
            <w:r>
              <w:rPr>
                <w:lang w:val="bs-Latn-BA"/>
              </w:rPr>
              <w:t>1.</w:t>
            </w:r>
          </w:p>
          <w:p w:rsidR="0067469F" w:rsidRDefault="0067469F">
            <w:pPr>
              <w:jc w:val="center"/>
              <w:rPr>
                <w:lang w:val="bs-Latn-BA"/>
              </w:rPr>
            </w:pPr>
          </w:p>
        </w:tc>
        <w:tc>
          <w:tcPr>
            <w:tcW w:w="2671" w:type="dxa"/>
            <w:vAlign w:val="center"/>
            <w:hideMark/>
          </w:tcPr>
          <w:p w:rsidR="0067469F" w:rsidRDefault="00CB460D">
            <w:pPr>
              <w:rPr>
                <w:lang w:val="bs-Latn-BA"/>
              </w:rPr>
            </w:pPr>
            <w:r>
              <w:rPr>
                <w:lang w:val="bs-Latn-BA"/>
              </w:rPr>
              <w:t xml:space="preserve">Predmeti koji nisu prepoznati kao novčanice izdanja Centralne banke. </w:t>
            </w:r>
          </w:p>
          <w:p w:rsidR="0067469F" w:rsidRDefault="0067469F">
            <w:pPr>
              <w:rPr>
                <w:lang w:val="bs-Latn-BA"/>
              </w:rPr>
            </w:pPr>
          </w:p>
        </w:tc>
        <w:tc>
          <w:tcPr>
            <w:tcW w:w="3775" w:type="dxa"/>
            <w:vAlign w:val="center"/>
            <w:hideMark/>
          </w:tcPr>
          <w:p w:rsidR="0067469F" w:rsidRDefault="00CB460D">
            <w:pPr>
              <w:pStyle w:val="NoSpacing"/>
              <w:rPr>
                <w:rFonts w:ascii="Times New Roman" w:eastAsia="Times New Roman" w:hAnsi="Times New Roman" w:cs="Times New Roman"/>
                <w:sz w:val="24"/>
                <w:szCs w:val="24"/>
                <w:lang w:val="bs-Latn-BA"/>
              </w:rPr>
            </w:pPr>
            <w:r>
              <w:rPr>
                <w:rFonts w:ascii="Times New Roman" w:hAnsi="Times New Roman" w:cs="Times New Roman"/>
                <w:sz w:val="24"/>
                <w:szCs w:val="24"/>
                <w:lang w:val="bs-Latn-BA"/>
              </w:rPr>
              <w:t xml:space="preserve">Predmeti nisu prepoznati kao  novčanice izdanja Centralne banke iz jednog od sljedećih razloga: </w:t>
            </w:r>
          </w:p>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novčanice izdanja Centralne banke koje uređaj ne podržava,</w:t>
            </w:r>
          </w:p>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pogrešna slika ili forma</w:t>
            </w:r>
            <w:r>
              <w:rPr>
                <w:rFonts w:ascii="Times New Roman" w:hAnsi="Times New Roman" w:cs="Times New Roman"/>
                <w:sz w:val="24"/>
                <w:szCs w:val="24"/>
                <w:lang w:val="bs-Latn-BA"/>
              </w:rPr>
              <w:t>t,</w:t>
            </w:r>
          </w:p>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savijen ugao ili nedostaje dio,</w:t>
            </w:r>
          </w:p>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predmeti slični novčanicama izdanja Centralne banke,</w:t>
            </w:r>
          </w:p>
          <w:p w:rsidR="0067469F" w:rsidRDefault="00CB460D">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novčanice nisu izdanje Centralne banke,</w:t>
            </w:r>
          </w:p>
          <w:p w:rsidR="0067469F" w:rsidRDefault="00CB460D">
            <w:pPr>
              <w:rPr>
                <w:lang w:val="bs-Latn-BA"/>
              </w:rPr>
            </w:pPr>
            <w:r>
              <w:rPr>
                <w:lang w:val="bs-Latn-BA"/>
              </w:rPr>
              <w:t>– greška u transportnom modulu uređaja ili u modulu uređaja za snabdijevanje novčanicama.</w:t>
            </w:r>
          </w:p>
        </w:tc>
        <w:tc>
          <w:tcPr>
            <w:tcW w:w="2664" w:type="dxa"/>
            <w:vAlign w:val="center"/>
          </w:tcPr>
          <w:p w:rsidR="0067469F" w:rsidRDefault="00CB460D">
            <w:pPr>
              <w:jc w:val="both"/>
              <w:rPr>
                <w:lang w:val="bs-Latn-BA"/>
              </w:rPr>
            </w:pPr>
            <w:r>
              <w:rPr>
                <w:lang w:val="bs-Latn-BA"/>
              </w:rPr>
              <w:t xml:space="preserve">Uređaj predmete izdvaja i </w:t>
            </w:r>
            <w:r>
              <w:rPr>
                <w:lang w:val="bs-Latn-BA"/>
              </w:rPr>
              <w:t>prosljeđuje operateru radi daljnjeg postupanja.</w:t>
            </w:r>
          </w:p>
          <w:p w:rsidR="0067469F" w:rsidRDefault="0067469F">
            <w:pPr>
              <w:jc w:val="both"/>
              <w:rPr>
                <w:lang w:val="bs-Latn-BA"/>
              </w:rPr>
            </w:pPr>
          </w:p>
          <w:p w:rsidR="0067469F" w:rsidRDefault="00CB460D">
            <w:pPr>
              <w:rPr>
                <w:lang w:val="bs-Latn-BA"/>
              </w:rPr>
            </w:pPr>
            <w:r>
              <w:rPr>
                <w:lang w:val="bs-Latn-BA"/>
              </w:rPr>
              <w:t>Nakon što osposobljeni zaposleni obavi vizuelnu provjeru, obveznik predmete može vratiti klijentu.</w:t>
            </w:r>
          </w:p>
        </w:tc>
      </w:tr>
      <w:tr w:rsidR="0067469F">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67469F" w:rsidRDefault="00CB460D">
            <w:pPr>
              <w:jc w:val="center"/>
              <w:rPr>
                <w:lang w:val="bs-Latn-BA"/>
              </w:rPr>
            </w:pPr>
            <w:r>
              <w:rPr>
                <w:lang w:val="bs-Latn-BA"/>
              </w:rPr>
              <w:t>2.</w:t>
            </w:r>
          </w:p>
        </w:tc>
        <w:tc>
          <w:tcPr>
            <w:tcW w:w="2671" w:type="dxa"/>
            <w:vAlign w:val="center"/>
            <w:hideMark/>
          </w:tcPr>
          <w:p w:rsidR="0067469F" w:rsidRDefault="00CB460D">
            <w:pPr>
              <w:rPr>
                <w:lang w:val="bs-Latn-BA"/>
              </w:rPr>
            </w:pPr>
            <w:r>
              <w:rPr>
                <w:lang w:val="bs-Latn-BA"/>
              </w:rPr>
              <w:t>Novčanice izdanja Centralne banke za koje se sumnja da su falsifikovane</w:t>
            </w:r>
          </w:p>
        </w:tc>
        <w:tc>
          <w:tcPr>
            <w:tcW w:w="3775" w:type="dxa"/>
            <w:vAlign w:val="center"/>
            <w:hideMark/>
          </w:tcPr>
          <w:p w:rsidR="0067469F" w:rsidRDefault="00CB460D">
            <w:pPr>
              <w:rPr>
                <w:lang w:val="bs-Latn-BA"/>
              </w:rPr>
            </w:pPr>
            <w:r>
              <w:rPr>
                <w:lang w:val="bs-Latn-BA"/>
              </w:rPr>
              <w:t xml:space="preserve">Novčanice su identifikovane kao </w:t>
            </w:r>
            <w:r>
              <w:rPr>
                <w:lang w:val="bs-Latn-BA"/>
              </w:rPr>
              <w:t>novčanice izdanja Centralne banke za koje se sumnja da su falsifikovane jer su slika i format prepoznati, ali uređaj nije detektovao jedan ili više zaštitnih elemenata novčanice koje provjerava ili ti elementi odstupaju u toleranciji.</w:t>
            </w:r>
          </w:p>
        </w:tc>
        <w:tc>
          <w:tcPr>
            <w:tcW w:w="2664" w:type="dxa"/>
            <w:vMerge w:val="restart"/>
            <w:vAlign w:val="center"/>
          </w:tcPr>
          <w:p w:rsidR="0067469F" w:rsidRDefault="00CB460D">
            <w:pPr>
              <w:rPr>
                <w:lang w:val="bs-Latn-BA"/>
              </w:rPr>
            </w:pPr>
            <w:r>
              <w:rPr>
                <w:lang w:val="bs-Latn-BA"/>
              </w:rPr>
              <w:t>Uređaj novčanice izdv</w:t>
            </w:r>
            <w:r>
              <w:rPr>
                <w:lang w:val="bs-Latn-BA"/>
              </w:rPr>
              <w:t>aja i prosljeđuje operateru radi daljnjeg postupanja.</w:t>
            </w:r>
          </w:p>
        </w:tc>
      </w:tr>
      <w:tr w:rsidR="0067469F">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67469F" w:rsidRDefault="00CB460D">
            <w:pPr>
              <w:jc w:val="center"/>
              <w:rPr>
                <w:lang w:val="bs-Latn-BA"/>
              </w:rPr>
            </w:pPr>
            <w:r>
              <w:rPr>
                <w:lang w:val="bs-Latn-BA"/>
              </w:rPr>
              <w:t>3.</w:t>
            </w:r>
          </w:p>
        </w:tc>
        <w:tc>
          <w:tcPr>
            <w:tcW w:w="2671" w:type="dxa"/>
            <w:vAlign w:val="center"/>
            <w:hideMark/>
          </w:tcPr>
          <w:p w:rsidR="0067469F" w:rsidRDefault="00CB460D">
            <w:pPr>
              <w:rPr>
                <w:lang w:val="bs-Latn-BA"/>
              </w:rPr>
            </w:pPr>
            <w:r>
              <w:rPr>
                <w:lang w:val="bs-Latn-BA"/>
              </w:rPr>
              <w:t>Novčanice izdanja Centralne banke za koje se ne može sa sigurnošću utvrditi da su autentične</w:t>
            </w:r>
          </w:p>
        </w:tc>
        <w:tc>
          <w:tcPr>
            <w:tcW w:w="3775" w:type="dxa"/>
            <w:vAlign w:val="center"/>
            <w:hideMark/>
          </w:tcPr>
          <w:p w:rsidR="0067469F" w:rsidRDefault="00CB460D">
            <w:pPr>
              <w:rPr>
                <w:lang w:val="bs-Latn-BA"/>
              </w:rPr>
            </w:pPr>
            <w:r>
              <w:rPr>
                <w:lang w:val="bs-Latn-BA"/>
              </w:rPr>
              <w:t xml:space="preserve">Novčanice su u potpunosti prepoznate kao novčanice izdanja Centralne banke jer su slika i format </w:t>
            </w:r>
            <w:r>
              <w:rPr>
                <w:lang w:val="bs-Latn-BA"/>
              </w:rPr>
              <w:t>prepoznati, ali uređaj nije detektovao sve zaštitne elemente novčanice koje provjerava ili ih nije prepoznao zbog kvaliteta i/ili odstupanja u toleranciji. U većini slučajeva u ovu kategoriju svrstavaju se neprikladne novčanice.</w:t>
            </w:r>
          </w:p>
        </w:tc>
        <w:tc>
          <w:tcPr>
            <w:tcW w:w="0" w:type="auto"/>
            <w:vMerge/>
            <w:vAlign w:val="center"/>
            <w:hideMark/>
          </w:tcPr>
          <w:p w:rsidR="0067469F" w:rsidRDefault="0067469F">
            <w:pPr>
              <w:rPr>
                <w:lang w:val="bs-Latn-BA"/>
              </w:rPr>
            </w:pP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lastRenderedPageBreak/>
              <w:t>4.</w:t>
            </w:r>
          </w:p>
        </w:tc>
        <w:tc>
          <w:tcPr>
            <w:tcW w:w="2671" w:type="dxa"/>
            <w:vAlign w:val="center"/>
            <w:hideMark/>
          </w:tcPr>
          <w:p w:rsidR="0067469F" w:rsidRDefault="00CB460D">
            <w:pPr>
              <w:rPr>
                <w:lang w:val="bs-Latn-BA"/>
              </w:rPr>
            </w:pPr>
            <w:r>
              <w:rPr>
                <w:lang w:val="bs-Latn-BA"/>
              </w:rPr>
              <w:t xml:space="preserve">Novčanice izdanja </w:t>
            </w:r>
            <w:r>
              <w:rPr>
                <w:lang w:val="bs-Latn-BA"/>
              </w:rPr>
              <w:t>Centralne banke koje su autentične i podobne za opticaj</w:t>
            </w:r>
          </w:p>
        </w:tc>
        <w:tc>
          <w:tcPr>
            <w:tcW w:w="3775" w:type="dxa"/>
            <w:vAlign w:val="center"/>
            <w:hideMark/>
          </w:tcPr>
          <w:p w:rsidR="0067469F" w:rsidRDefault="00CB460D">
            <w:pPr>
              <w:rPr>
                <w:lang w:val="bs-Latn-BA"/>
              </w:rPr>
            </w:pPr>
            <w:r>
              <w:rPr>
                <w:lang w:val="bs-Latn-BA"/>
              </w:rPr>
              <w:t>Sve provjere autentičnosti i fizičkih osobina novčanica koje je obavio uređaj dale su pozitivne rezultate.</w:t>
            </w:r>
          </w:p>
        </w:tc>
        <w:tc>
          <w:tcPr>
            <w:tcW w:w="2664" w:type="dxa"/>
            <w:vAlign w:val="center"/>
          </w:tcPr>
          <w:p w:rsidR="0067469F" w:rsidRDefault="00CB460D">
            <w:pPr>
              <w:jc w:val="both"/>
              <w:rPr>
                <w:lang w:val="bs-Latn-BA"/>
              </w:rPr>
            </w:pPr>
            <w:r>
              <w:rPr>
                <w:lang w:val="bs-Latn-BA"/>
              </w:rPr>
              <w:t>Ove novčanice mogu se vratiti u opticaj.</w:t>
            </w:r>
          </w:p>
          <w:p w:rsidR="0067469F" w:rsidRDefault="00CB460D">
            <w:pPr>
              <w:jc w:val="both"/>
              <w:rPr>
                <w:lang w:val="bs-Latn-BA"/>
              </w:rPr>
            </w:pPr>
            <w:r>
              <w:rPr>
                <w:lang w:val="bs-Latn-BA"/>
              </w:rPr>
              <w:t>Odobrava se račun klijenta.</w:t>
            </w:r>
          </w:p>
        </w:tc>
      </w:tr>
      <w:tr w:rsidR="0067469F">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67469F" w:rsidRDefault="00CB460D">
            <w:pPr>
              <w:jc w:val="center"/>
              <w:rPr>
                <w:lang w:val="bs-Latn-BA"/>
              </w:rPr>
            </w:pPr>
            <w:r>
              <w:rPr>
                <w:lang w:val="bs-Latn-BA"/>
              </w:rPr>
              <w:t>5.</w:t>
            </w:r>
          </w:p>
        </w:tc>
        <w:tc>
          <w:tcPr>
            <w:tcW w:w="2671" w:type="dxa"/>
            <w:vAlign w:val="center"/>
            <w:hideMark/>
          </w:tcPr>
          <w:p w:rsidR="0067469F" w:rsidRDefault="00CB460D">
            <w:pPr>
              <w:rPr>
                <w:lang w:val="bs-Latn-BA"/>
              </w:rPr>
            </w:pPr>
            <w:r>
              <w:rPr>
                <w:lang w:val="bs-Latn-BA"/>
              </w:rPr>
              <w:t xml:space="preserve">Novčanice izdanja </w:t>
            </w:r>
            <w:r>
              <w:rPr>
                <w:lang w:val="bs-Latn-BA"/>
              </w:rPr>
              <w:t>Centralne banke koje su autentične i neprikladne za opticaj</w:t>
            </w:r>
          </w:p>
        </w:tc>
        <w:tc>
          <w:tcPr>
            <w:tcW w:w="3775" w:type="dxa"/>
            <w:vAlign w:val="center"/>
            <w:hideMark/>
          </w:tcPr>
          <w:p w:rsidR="0067469F" w:rsidRDefault="00CB460D">
            <w:pPr>
              <w:rPr>
                <w:lang w:val="bs-Latn-BA"/>
              </w:rPr>
            </w:pPr>
            <w:r>
              <w:rPr>
                <w:lang w:val="bs-Latn-BA"/>
              </w:rPr>
              <w:t>Sve provjere autentičnosti obavljene uz pomoć uređaja dale su pozitivne rezultate. Najmanje jedna provjera fizičkih osobina novčanice dala je negativan rezultat.</w:t>
            </w:r>
          </w:p>
        </w:tc>
        <w:tc>
          <w:tcPr>
            <w:tcW w:w="2664" w:type="dxa"/>
            <w:vAlign w:val="center"/>
          </w:tcPr>
          <w:p w:rsidR="0067469F" w:rsidRDefault="00CB460D">
            <w:pPr>
              <w:jc w:val="both"/>
              <w:rPr>
                <w:lang w:val="bs-Latn-BA"/>
              </w:rPr>
            </w:pPr>
            <w:r>
              <w:rPr>
                <w:lang w:val="bs-Latn-BA"/>
              </w:rPr>
              <w:t>Ove novčanice se ne mogu vratiti u</w:t>
            </w:r>
            <w:r>
              <w:rPr>
                <w:lang w:val="bs-Latn-BA"/>
              </w:rPr>
              <w:t xml:space="preserve"> opticaj.</w:t>
            </w:r>
          </w:p>
          <w:p w:rsidR="0067469F" w:rsidRDefault="00CB460D">
            <w:pPr>
              <w:jc w:val="both"/>
              <w:rPr>
                <w:lang w:val="bs-Latn-BA"/>
              </w:rPr>
            </w:pPr>
            <w:r>
              <w:rPr>
                <w:lang w:val="bs-Latn-BA"/>
              </w:rPr>
              <w:t>Odobrava se račun klijenta.</w:t>
            </w:r>
          </w:p>
        </w:tc>
      </w:tr>
    </w:tbl>
    <w:p w:rsidR="0067469F" w:rsidRDefault="0067469F">
      <w:pPr>
        <w:jc w:val="both"/>
        <w:rPr>
          <w:lang w:val="bs-Latn-BA"/>
        </w:rPr>
      </w:pPr>
    </w:p>
    <w:p w:rsidR="0067469F" w:rsidRDefault="00CB460D">
      <w:pPr>
        <w:jc w:val="both"/>
        <w:rPr>
          <w:lang w:val="bs-Latn-BA"/>
        </w:rPr>
      </w:pPr>
      <w:r>
        <w:rPr>
          <w:lang w:val="bs-Latn-BA"/>
        </w:rPr>
        <w:t>Posebna pravila u vezi s Tabelom 1:</w:t>
      </w:r>
    </w:p>
    <w:p w:rsidR="0067469F" w:rsidRDefault="0067469F">
      <w:pPr>
        <w:jc w:val="both"/>
        <w:rPr>
          <w:lang w:val="bs-Latn-BA"/>
        </w:rPr>
      </w:pPr>
    </w:p>
    <w:p w:rsidR="0067469F" w:rsidRDefault="00CB460D">
      <w:pPr>
        <w:jc w:val="both"/>
        <w:rPr>
          <w:lang w:val="bs-Latn-BA"/>
        </w:rPr>
      </w:pPr>
      <w:r>
        <w:rPr>
          <w:lang w:val="bs-Latn-BA"/>
        </w:rPr>
        <w:t>1.</w:t>
      </w:r>
      <w:r>
        <w:rPr>
          <w:lang w:val="bs-Latn-BA"/>
        </w:rPr>
        <w:tab/>
        <w:t>Novčanice iz kategorija pod rednim br. 2 i 3 potrebno je fizički odvojiti pomoću samog uređaja, nekog drugog uređaja za rukovanje novčanicama ili to treba da učini osposobljeni</w:t>
      </w:r>
      <w:r>
        <w:rPr>
          <w:lang w:val="bs-Latn-BA"/>
        </w:rPr>
        <w:t xml:space="preserve"> zaposleni. U tom slučaju, novčanice iz kategorije pod rednim brojem 3 mogu se predati Centralnoj banci zajedno s novčanicama iz kategorije pod rednim brojem 5, ako nije drugačije uređeno ovom odlukom.</w:t>
      </w:r>
    </w:p>
    <w:p w:rsidR="0067469F" w:rsidRDefault="0067469F">
      <w:pPr>
        <w:jc w:val="both"/>
        <w:rPr>
          <w:lang w:val="bs-Latn-BA"/>
        </w:rPr>
      </w:pPr>
    </w:p>
    <w:p w:rsidR="0067469F" w:rsidRDefault="00CB460D">
      <w:pPr>
        <w:jc w:val="both"/>
        <w:rPr>
          <w:lang w:val="bs-Latn-BA"/>
        </w:rPr>
      </w:pPr>
      <w:r>
        <w:rPr>
          <w:lang w:val="bs-Latn-BA"/>
        </w:rPr>
        <w:t>2.</w:t>
      </w:r>
      <w:r>
        <w:rPr>
          <w:lang w:val="bs-Latn-BA"/>
        </w:rPr>
        <w:tab/>
        <w:t>Novčanice iz kategorije pod rednim brojem 2 predaj</w:t>
      </w:r>
      <w:r>
        <w:rPr>
          <w:lang w:val="bs-Latn-BA"/>
        </w:rPr>
        <w:t>u se Centralnoj banci u skladu s propisom kojim se uređuje postupanje s novcem za koji postoji sumnja da je krivotvoren.</w:t>
      </w:r>
    </w:p>
    <w:p w:rsidR="0067469F" w:rsidRDefault="0067469F">
      <w:pPr>
        <w:jc w:val="both"/>
        <w:rPr>
          <w:lang w:val="bs-Latn-BA"/>
        </w:rPr>
      </w:pPr>
    </w:p>
    <w:p w:rsidR="0067469F" w:rsidRDefault="00CB460D">
      <w:pPr>
        <w:jc w:val="center"/>
        <w:rPr>
          <w:b/>
          <w:bCs/>
          <w:color w:val="FF0000"/>
          <w:lang w:val="bs-Latn-BA"/>
        </w:rPr>
      </w:pPr>
      <w:r>
        <w:rPr>
          <w:b/>
          <w:bCs/>
          <w:lang w:val="bs-Latn-BA"/>
        </w:rPr>
        <w:t>Posebni uslovi za sortiranje novčanica koje se obrađuju na uređajima za rukovanje novčanicama kojima rukuju zaposlenici obveznika</w:t>
      </w:r>
    </w:p>
    <w:p w:rsidR="0067469F" w:rsidRDefault="0067469F">
      <w:pPr>
        <w:jc w:val="both"/>
        <w:rPr>
          <w:lang w:val="bs-Latn-BA"/>
        </w:rPr>
      </w:pPr>
    </w:p>
    <w:p w:rsidR="0067469F" w:rsidRDefault="00CB460D">
      <w:pPr>
        <w:ind w:firstLine="720"/>
        <w:jc w:val="both"/>
        <w:rPr>
          <w:lang w:val="bs-Latn-BA"/>
        </w:rPr>
      </w:pPr>
      <w:r>
        <w:rPr>
          <w:lang w:val="bs-Latn-BA"/>
        </w:rPr>
        <w:t xml:space="preserve">1. </w:t>
      </w:r>
      <w:r>
        <w:rPr>
          <w:lang w:val="bs-Latn-BA"/>
        </w:rPr>
        <w:tab/>
        <w:t xml:space="preserve">Uređaji za obradu novčanica (BPM) moraju da sortiraju novčanice iz kategorija pod rednim br. 1, 2 i 3 u jedan ili više izlaznih odjeljka, a novčanice iz kategorija pod rednim br. 4 i 5 odvojeno u dva posebna izlazna odjeljka u skladu sa ovim prilogom, za </w:t>
      </w:r>
      <w:r>
        <w:rPr>
          <w:lang w:val="bs-Latn-BA"/>
        </w:rPr>
        <w:t>šta su potrebna najmanje tri izlazna odjeljka kako ne bi bila potrebna intervencija operatera uređaja pri obradi.</w:t>
      </w:r>
    </w:p>
    <w:p w:rsidR="0067469F" w:rsidRDefault="0067469F">
      <w:pPr>
        <w:jc w:val="both"/>
        <w:rPr>
          <w:lang w:val="bs-Latn-BA"/>
        </w:rPr>
      </w:pPr>
    </w:p>
    <w:p w:rsidR="0067469F" w:rsidRDefault="00CB460D">
      <w:pPr>
        <w:jc w:val="both"/>
        <w:rPr>
          <w:lang w:val="bs-Latn-BA"/>
        </w:rPr>
      </w:pPr>
      <w:r>
        <w:rPr>
          <w:lang w:val="bs-Latn-BA"/>
        </w:rPr>
        <w:tab/>
        <w:t xml:space="preserve">2. </w:t>
      </w:r>
      <w:r>
        <w:rPr>
          <w:lang w:val="bs-Latn-BA"/>
        </w:rPr>
        <w:tab/>
        <w:t>Uređaji za obradu novčanica (BPM) koji imaju samo dva izlazna odjeljka mogu obrađivati novčanice ako su ispunjeni sljedeći uslovi:</w:t>
      </w:r>
    </w:p>
    <w:p w:rsidR="0067469F" w:rsidRDefault="0067469F">
      <w:pPr>
        <w:jc w:val="both"/>
        <w:rPr>
          <w:lang w:val="bs-Latn-BA"/>
        </w:rPr>
      </w:pPr>
    </w:p>
    <w:p w:rsidR="0067469F" w:rsidRDefault="00CB460D">
      <w:pPr>
        <w:jc w:val="both"/>
        <w:rPr>
          <w:lang w:val="bs-Latn-BA"/>
        </w:rPr>
      </w:pPr>
      <w:r>
        <w:rPr>
          <w:lang w:val="bs-Latn-BA"/>
        </w:rPr>
        <w:t xml:space="preserve">1) </w:t>
      </w:r>
      <w:r>
        <w:rPr>
          <w:lang w:val="bs-Latn-BA"/>
        </w:rPr>
        <w:tab/>
      </w:r>
      <w:r>
        <w:rPr>
          <w:lang w:val="bs-Latn-BA"/>
        </w:rPr>
        <w:t>provjera autentičnosti i fizičkih osobina novčanica provodi se u istom prolazu, u kojem novčanice iz kategorije pod rednim brojem 4 moraju biti izdvojene u jedan stacionarni odjeljak, a novčanice iz ostalih kategorija moraju biti sortirane u poseban stacio</w:t>
      </w:r>
      <w:r>
        <w:rPr>
          <w:lang w:val="bs-Latn-BA"/>
        </w:rPr>
        <w:t>narni izlazni odjeljak koji nema fizičkog kontakta s novčanicama iz kategorije pod rednim brojem 4;</w:t>
      </w:r>
    </w:p>
    <w:p w:rsidR="0067469F" w:rsidRDefault="0067469F">
      <w:pPr>
        <w:jc w:val="both"/>
        <w:rPr>
          <w:lang w:val="bs-Latn-BA"/>
        </w:rPr>
      </w:pPr>
    </w:p>
    <w:p w:rsidR="0067469F" w:rsidRDefault="00CB460D">
      <w:pPr>
        <w:jc w:val="both"/>
        <w:rPr>
          <w:lang w:val="bs-Latn-BA"/>
        </w:rPr>
      </w:pPr>
      <w:r>
        <w:rPr>
          <w:lang w:val="bs-Latn-BA"/>
        </w:rPr>
        <w:t xml:space="preserve">2) </w:t>
      </w:r>
      <w:r>
        <w:rPr>
          <w:lang w:val="bs-Latn-BA"/>
        </w:rPr>
        <w:tab/>
        <w:t>ako je uređaj identifikovao novčanice iz kategorija pod rednim br. 1, 2 ili 3 u drugom odjeljku, operater mora ponoviti postupak obrade s novčanicama i</w:t>
      </w:r>
      <w:r>
        <w:rPr>
          <w:lang w:val="bs-Latn-BA"/>
        </w:rPr>
        <w:t xml:space="preserve">z ovog odjeljka, pri čemu u ponovljenom postupku novčanice iz kategorija pod rednim br. 1, 2 i 3 moraju biti fizički odvojene od novčanica iz kategorije pod rednim brojem 5, sortiranjem prvih u namjenski odjeljak, i sa ovim novčanicama se postupa u skladu </w:t>
      </w:r>
      <w:r>
        <w:rPr>
          <w:lang w:val="bs-Latn-BA"/>
        </w:rPr>
        <w:t>s Tabelom 1; budući da uređaj ne može fizički da odvoji novčanice iz kategorija pod rednim br. 1, 2 i 3 u različite izlazne odjeljke, one se sve smatraju novčanicama iz kategorije pod rednim brojem 2 i u skladu s tim s njima se i postupa.</w:t>
      </w:r>
    </w:p>
    <w:p w:rsidR="0067469F" w:rsidRDefault="0067469F">
      <w:pPr>
        <w:jc w:val="both"/>
        <w:rPr>
          <w:lang w:val="bs-Latn-BA"/>
        </w:rPr>
      </w:pPr>
    </w:p>
    <w:p w:rsidR="0067469F" w:rsidRDefault="00CB460D">
      <w:pPr>
        <w:jc w:val="both"/>
        <w:rPr>
          <w:lang w:val="bs-Latn-BA"/>
        </w:rPr>
      </w:pPr>
      <w:r>
        <w:rPr>
          <w:lang w:val="bs-Latn-BA"/>
        </w:rPr>
        <w:tab/>
        <w:t xml:space="preserve">3. </w:t>
      </w:r>
      <w:r>
        <w:rPr>
          <w:lang w:val="bs-Latn-BA"/>
        </w:rPr>
        <w:tab/>
        <w:t xml:space="preserve">Uređaji za </w:t>
      </w:r>
      <w:r>
        <w:rPr>
          <w:lang w:val="bs-Latn-BA"/>
        </w:rPr>
        <w:t>provjeru autentičnosti novčanica (BAM) sortiraju novčanice iz kategorija pod rednim br. 1, 2 i 3 u jedan izlazni odjeljak, a novčanice iz kategorija pod rednim br. 4 i 5 u drugi izlazni odjeljak, za šta su potrebna najmanje dva namjenska izlazna odjeljka k</w:t>
      </w:r>
      <w:r>
        <w:rPr>
          <w:lang w:val="bs-Latn-BA"/>
        </w:rPr>
        <w:t>ako ne bi bila potrebna intervencija operatera uređaja.</w:t>
      </w:r>
    </w:p>
    <w:p w:rsidR="0067469F" w:rsidRDefault="0067469F">
      <w:pPr>
        <w:jc w:val="both"/>
        <w:rPr>
          <w:lang w:val="bs-Latn-BA"/>
        </w:rPr>
      </w:pPr>
    </w:p>
    <w:p w:rsidR="0067469F" w:rsidRDefault="00CB460D">
      <w:pPr>
        <w:jc w:val="both"/>
        <w:rPr>
          <w:lang w:val="bs-Latn-BA"/>
        </w:rPr>
      </w:pPr>
      <w:r>
        <w:rPr>
          <w:lang w:val="bs-Latn-BA"/>
        </w:rPr>
        <w:tab/>
        <w:t xml:space="preserve">4. </w:t>
      </w:r>
      <w:r>
        <w:rPr>
          <w:lang w:val="bs-Latn-BA"/>
        </w:rPr>
        <w:tab/>
        <w:t>Uređaji za provjeru autentičnosti novčanica (BAM) sa samo jednim odjeljkom za sortiranje mogu se koristiti za ovu namjenu ako ispunjavaju sljedeće uslove:</w:t>
      </w:r>
    </w:p>
    <w:p w:rsidR="0067469F" w:rsidRDefault="0067469F">
      <w:pPr>
        <w:jc w:val="both"/>
        <w:rPr>
          <w:lang w:val="bs-Latn-BA"/>
        </w:rPr>
      </w:pPr>
    </w:p>
    <w:p w:rsidR="0067469F" w:rsidRDefault="00CB460D">
      <w:pPr>
        <w:jc w:val="both"/>
        <w:rPr>
          <w:lang w:val="bs-Latn-BA"/>
        </w:rPr>
      </w:pPr>
      <w:r>
        <w:rPr>
          <w:lang w:val="bs-Latn-BA"/>
        </w:rPr>
        <w:t xml:space="preserve">1) </w:t>
      </w:r>
      <w:r>
        <w:rPr>
          <w:lang w:val="bs-Latn-BA"/>
        </w:rPr>
        <w:tab/>
        <w:t>svaki put kad se provjerava novčan</w:t>
      </w:r>
      <w:r>
        <w:rPr>
          <w:lang w:val="bs-Latn-BA"/>
        </w:rPr>
        <w:t>ica iz kategorija pod rednim br. 1, 2 ili 3, uređaj mora odmah zaustaviti provjeru i zadržati tu novčanicu, kako bi se izbjegla mogućnost da takva novčanica dođe u kontakt s novčanicama koje su ocijenjene kao autentične;</w:t>
      </w:r>
    </w:p>
    <w:p w:rsidR="0067469F" w:rsidRDefault="0067469F">
      <w:pPr>
        <w:jc w:val="both"/>
        <w:rPr>
          <w:lang w:val="bs-Latn-BA"/>
        </w:rPr>
      </w:pPr>
    </w:p>
    <w:p w:rsidR="0067469F" w:rsidRDefault="00CB460D">
      <w:pPr>
        <w:jc w:val="both"/>
        <w:rPr>
          <w:lang w:val="bs-Latn-BA"/>
        </w:rPr>
      </w:pPr>
      <w:r>
        <w:rPr>
          <w:lang w:val="bs-Latn-BA"/>
        </w:rPr>
        <w:t xml:space="preserve">2) </w:t>
      </w:r>
      <w:r>
        <w:rPr>
          <w:lang w:val="bs-Latn-BA"/>
        </w:rPr>
        <w:tab/>
        <w:t>rezultat provjere autentičnost</w:t>
      </w:r>
      <w:r>
        <w:rPr>
          <w:lang w:val="bs-Latn-BA"/>
        </w:rPr>
        <w:t xml:space="preserve">i mora se prikazati na ekranu uređaja za svaku pojedinačnu novčanicu iz kategorija pod rednim br. 1, 2 ili 3, a pošto uređaj ne može fizički da odvoji novčanice iz tih kategorija u različite izlazne odjeljke – sve one smatraju se novčanicama iz kategorije </w:t>
      </w:r>
      <w:r>
        <w:rPr>
          <w:lang w:val="bs-Latn-BA"/>
        </w:rPr>
        <w:t>pod rednim brojem 2 i u skladu s tim s njima se i postupa;</w:t>
      </w:r>
    </w:p>
    <w:p w:rsidR="0067469F" w:rsidRDefault="0067469F">
      <w:pPr>
        <w:jc w:val="both"/>
        <w:rPr>
          <w:lang w:val="bs-Latn-BA"/>
        </w:rPr>
      </w:pPr>
    </w:p>
    <w:p w:rsidR="0067469F" w:rsidRDefault="00CB460D">
      <w:pPr>
        <w:jc w:val="both"/>
        <w:rPr>
          <w:lang w:val="bs-Latn-BA"/>
        </w:rPr>
      </w:pPr>
      <w:r>
        <w:rPr>
          <w:lang w:val="bs-Latn-BA"/>
        </w:rPr>
        <w:t xml:space="preserve">3) </w:t>
      </w:r>
      <w:r>
        <w:rPr>
          <w:lang w:val="bs-Latn-BA"/>
        </w:rPr>
        <w:tab/>
        <w:t>uređaj mora provjeriti prisustvo novčanice iz kategorija pod rednim br. 1, 2 ili 3 kada zaustavi provjeru novčanica, a provjera se može nastaviti samo nakon što operater fizički ukloni novčani</w:t>
      </w:r>
      <w:r>
        <w:rPr>
          <w:lang w:val="bs-Latn-BA"/>
        </w:rPr>
        <w:t>cu iz kategorija pod rednim br. 1, 2 ili 3;</w:t>
      </w:r>
    </w:p>
    <w:p w:rsidR="0067469F" w:rsidRDefault="0067469F">
      <w:pPr>
        <w:jc w:val="both"/>
        <w:rPr>
          <w:lang w:val="bs-Latn-BA"/>
        </w:rPr>
      </w:pPr>
    </w:p>
    <w:p w:rsidR="0067469F" w:rsidRDefault="00CB460D">
      <w:pPr>
        <w:jc w:val="both"/>
        <w:rPr>
          <w:lang w:val="bs-Latn-BA"/>
        </w:rPr>
      </w:pPr>
      <w:r>
        <w:rPr>
          <w:lang w:val="bs-Latn-BA"/>
        </w:rPr>
        <w:t xml:space="preserve">4) </w:t>
      </w:r>
      <w:r>
        <w:rPr>
          <w:lang w:val="bs-Latn-BA"/>
        </w:rPr>
        <w:tab/>
        <w:t>pri svakom zaustavljanju provjere novčanice u nekom od operativnih modova uređaji (način provjere novčanica na uređaju), samo jedna novčanica iz kategorije pod rednim br. 1, 2 ili 3 može biti dostupna operat</w:t>
      </w:r>
      <w:r>
        <w:rPr>
          <w:lang w:val="bs-Latn-BA"/>
        </w:rPr>
        <w:t>eru.</w:t>
      </w:r>
    </w:p>
    <w:p w:rsidR="0067469F" w:rsidRDefault="0067469F">
      <w:pPr>
        <w:jc w:val="both"/>
        <w:rPr>
          <w:lang w:val="bs-Latn-BA"/>
        </w:rPr>
      </w:pPr>
    </w:p>
    <w:p w:rsidR="0067469F" w:rsidRDefault="00CB460D">
      <w:pPr>
        <w:spacing w:after="200" w:line="276" w:lineRule="auto"/>
        <w:rPr>
          <w:iCs/>
          <w:lang w:val="bs-Latn-BA" w:eastAsia="hr-HR"/>
        </w:rPr>
      </w:pPr>
      <w:r>
        <w:rPr>
          <w:iCs/>
          <w:lang w:val="bs-Latn-BA" w:eastAsia="hr-HR"/>
        </w:rPr>
        <w:br w:type="page"/>
      </w:r>
    </w:p>
    <w:p w:rsidR="0067469F" w:rsidRDefault="00CB460D">
      <w:pPr>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t xml:space="preserve">                 </w:t>
      </w:r>
      <w:r>
        <w:rPr>
          <w:b/>
          <w:bCs/>
          <w:lang w:val="bs-Latn-BA"/>
        </w:rPr>
        <w:t>Prilog 5</w:t>
      </w:r>
    </w:p>
    <w:p w:rsidR="0067469F" w:rsidRDefault="0067469F">
      <w:pPr>
        <w:jc w:val="center"/>
        <w:rPr>
          <w:b/>
          <w:bCs/>
          <w:lang w:val="bs-Latn-BA"/>
        </w:rPr>
      </w:pPr>
    </w:p>
    <w:p w:rsidR="0067469F" w:rsidRDefault="00CB460D">
      <w:pPr>
        <w:jc w:val="center"/>
        <w:rPr>
          <w:b/>
          <w:bCs/>
          <w:lang w:val="bs-Latn-BA"/>
        </w:rPr>
      </w:pPr>
      <w:r>
        <w:rPr>
          <w:b/>
          <w:bCs/>
          <w:lang w:val="bs-Latn-BA"/>
        </w:rPr>
        <w:t>KRITERIJI ZA RUČNU PROVJERU AUTENTIČNOSTI I PRIKLADNOSTI KOVANOG NOVCA</w:t>
      </w:r>
    </w:p>
    <w:p w:rsidR="0067469F" w:rsidRDefault="0067469F">
      <w:pPr>
        <w:rPr>
          <w:b/>
          <w:bCs/>
          <w:lang w:val="bs-Latn-BA"/>
        </w:rPr>
      </w:pPr>
    </w:p>
    <w:p w:rsidR="0067469F" w:rsidRDefault="00CB460D">
      <w:pPr>
        <w:autoSpaceDE w:val="0"/>
        <w:autoSpaceDN w:val="0"/>
        <w:adjustRightInd w:val="0"/>
        <w:jc w:val="both"/>
        <w:rPr>
          <w:rFonts w:eastAsia="MinionPro-Cn"/>
          <w:lang w:val="bs-Latn-BA"/>
        </w:rPr>
      </w:pPr>
      <w:r>
        <w:rPr>
          <w:rFonts w:eastAsia="MinionPro-Cn"/>
          <w:lang w:val="bs-Latn-BA"/>
        </w:rPr>
        <w:t xml:space="preserve">Ručna provjera autentičnosti i prikladnosti kovanog novca provodi se vizualnim pregledom i u skladu s Kriterijima za ručnu provjeru </w:t>
      </w:r>
      <w:r>
        <w:rPr>
          <w:rFonts w:eastAsia="MinionPro-Cn"/>
          <w:lang w:val="bs-Latn-BA"/>
        </w:rPr>
        <w:t>prikladnosti kovanog novca, koji su navedeni u Tabeli 1. ovog priloga.</w:t>
      </w:r>
    </w:p>
    <w:p w:rsidR="0067469F" w:rsidRDefault="0067469F">
      <w:pPr>
        <w:autoSpaceDE w:val="0"/>
        <w:autoSpaceDN w:val="0"/>
        <w:adjustRightInd w:val="0"/>
        <w:jc w:val="both"/>
        <w:rPr>
          <w:rFonts w:eastAsia="MinionPro-Cn"/>
          <w:lang w:val="bs-Latn-BA"/>
        </w:rPr>
      </w:pPr>
    </w:p>
    <w:p w:rsidR="0067469F" w:rsidRDefault="00CB460D">
      <w:pPr>
        <w:autoSpaceDE w:val="0"/>
        <w:autoSpaceDN w:val="0"/>
        <w:adjustRightInd w:val="0"/>
        <w:ind w:left="720" w:firstLine="720"/>
        <w:jc w:val="both"/>
        <w:rPr>
          <w:rFonts w:eastAsia="MinionPro-Cn"/>
          <w:b/>
          <w:bCs/>
          <w:lang w:val="bs-Latn-BA"/>
        </w:rPr>
      </w:pPr>
      <w:r>
        <w:rPr>
          <w:rFonts w:eastAsia="MinionPro-Cn"/>
          <w:b/>
          <w:bCs/>
          <w:lang w:val="bs-Latn-BA"/>
        </w:rPr>
        <w:tab/>
      </w:r>
      <w:r>
        <w:rPr>
          <w:rFonts w:eastAsia="MinionPro-Cn"/>
          <w:b/>
          <w:bCs/>
          <w:lang w:val="bs-Latn-BA"/>
        </w:rPr>
        <w:tab/>
      </w:r>
      <w:r>
        <w:rPr>
          <w:rFonts w:eastAsia="MinionPro-Cn"/>
          <w:b/>
          <w:bCs/>
          <w:lang w:val="bs-Latn-BA"/>
        </w:rPr>
        <w:tab/>
      </w:r>
      <w:r>
        <w:rPr>
          <w:rFonts w:eastAsia="MinionPro-Cn"/>
          <w:b/>
          <w:bCs/>
          <w:lang w:val="bs-Latn-BA"/>
        </w:rPr>
        <w:tab/>
        <w:t>Tabela 1.</w:t>
      </w:r>
    </w:p>
    <w:p w:rsidR="0067469F" w:rsidRDefault="0067469F">
      <w:pPr>
        <w:autoSpaceDE w:val="0"/>
        <w:autoSpaceDN w:val="0"/>
        <w:adjustRightInd w:val="0"/>
        <w:ind w:left="720" w:firstLine="720"/>
        <w:jc w:val="both"/>
        <w:rPr>
          <w:rFonts w:eastAsia="MinionPro-Cn"/>
          <w:b/>
          <w:bCs/>
          <w:lang w:val="bs-Latn-BA"/>
        </w:rPr>
      </w:pPr>
    </w:p>
    <w:tbl>
      <w:tblPr>
        <w:tblStyle w:val="TableGrid"/>
        <w:tblW w:w="0" w:type="auto"/>
        <w:jc w:val="center"/>
        <w:tblLook w:val="04A0" w:firstRow="1" w:lastRow="0" w:firstColumn="1" w:lastColumn="0" w:noHBand="0" w:noVBand="1"/>
      </w:tblPr>
      <w:tblGrid>
        <w:gridCol w:w="693"/>
        <w:gridCol w:w="3544"/>
        <w:gridCol w:w="4059"/>
      </w:tblGrid>
      <w:tr w:rsidR="0067469F">
        <w:trPr>
          <w:jc w:val="center"/>
        </w:trPr>
        <w:tc>
          <w:tcPr>
            <w:tcW w:w="8296" w:type="dxa"/>
            <w:gridSpan w:val="3"/>
          </w:tcPr>
          <w:p w:rsidR="0067469F" w:rsidRDefault="00CB460D">
            <w:pPr>
              <w:autoSpaceDE w:val="0"/>
              <w:autoSpaceDN w:val="0"/>
              <w:adjustRightInd w:val="0"/>
              <w:ind w:left="720" w:firstLine="720"/>
              <w:jc w:val="both"/>
              <w:rPr>
                <w:rFonts w:eastAsia="MinionPro-Cn"/>
                <w:b/>
                <w:bCs/>
                <w:lang w:val="bs-Latn-BA"/>
              </w:rPr>
            </w:pPr>
            <w:r>
              <w:rPr>
                <w:rFonts w:eastAsia="MinionPro-Cn"/>
                <w:b/>
                <w:bCs/>
                <w:lang w:val="bs-Latn-BA"/>
              </w:rPr>
              <w:t>Kriteriji za ručnu provjeru prikladnosti kovanica</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67469F">
            <w:pPr>
              <w:autoSpaceDE w:val="0"/>
              <w:autoSpaceDN w:val="0"/>
              <w:adjustRightInd w:val="0"/>
              <w:jc w:val="both"/>
              <w:rPr>
                <w:rFonts w:eastAsia="MinionPro-Cn"/>
                <w:b/>
                <w:bCs/>
                <w:lang w:val="bs-Latn-BA"/>
              </w:rPr>
            </w:pPr>
          </w:p>
        </w:tc>
        <w:tc>
          <w:tcPr>
            <w:tcW w:w="3544" w:type="dxa"/>
          </w:tcPr>
          <w:p w:rsidR="0067469F" w:rsidRDefault="00CB460D">
            <w:pPr>
              <w:autoSpaceDE w:val="0"/>
              <w:autoSpaceDN w:val="0"/>
              <w:adjustRightInd w:val="0"/>
              <w:jc w:val="center"/>
              <w:rPr>
                <w:rFonts w:eastAsia="MinionPro-Cn"/>
                <w:b/>
                <w:bCs/>
                <w:lang w:val="bs-Latn-BA"/>
              </w:rPr>
            </w:pPr>
            <w:r>
              <w:rPr>
                <w:rFonts w:eastAsia="MinionPro-Cn"/>
                <w:b/>
                <w:bCs/>
                <w:lang w:val="bs-Latn-BA"/>
              </w:rPr>
              <w:t>Obilježje</w:t>
            </w:r>
          </w:p>
          <w:p w:rsidR="0067469F" w:rsidRDefault="00CB460D">
            <w:pPr>
              <w:autoSpaceDE w:val="0"/>
              <w:autoSpaceDN w:val="0"/>
              <w:adjustRightInd w:val="0"/>
              <w:jc w:val="center"/>
              <w:rPr>
                <w:rFonts w:eastAsia="MinionPro-Cn"/>
                <w:b/>
                <w:bCs/>
                <w:lang w:val="bs-Latn-BA"/>
              </w:rPr>
            </w:pPr>
            <w:r>
              <w:rPr>
                <w:rFonts w:eastAsia="MinionPro-Cn"/>
                <w:b/>
                <w:bCs/>
                <w:lang w:val="bs-Latn-BA"/>
              </w:rPr>
              <w:t>Nedostatak</w:t>
            </w:r>
          </w:p>
          <w:p w:rsidR="0067469F" w:rsidRDefault="0067469F">
            <w:pPr>
              <w:autoSpaceDE w:val="0"/>
              <w:autoSpaceDN w:val="0"/>
              <w:adjustRightInd w:val="0"/>
              <w:jc w:val="both"/>
              <w:rPr>
                <w:rFonts w:eastAsia="MinionPro-Cn"/>
                <w:b/>
                <w:bCs/>
                <w:lang w:val="bs-Latn-BA"/>
              </w:rPr>
            </w:pPr>
          </w:p>
        </w:tc>
        <w:tc>
          <w:tcPr>
            <w:tcW w:w="4059" w:type="dxa"/>
          </w:tcPr>
          <w:p w:rsidR="0067469F" w:rsidRDefault="00CB460D">
            <w:pPr>
              <w:autoSpaceDE w:val="0"/>
              <w:autoSpaceDN w:val="0"/>
              <w:adjustRightInd w:val="0"/>
              <w:jc w:val="center"/>
              <w:rPr>
                <w:rFonts w:eastAsia="MinionPro-Cn"/>
                <w:b/>
                <w:bCs/>
                <w:lang w:val="bs-Latn-BA"/>
              </w:rPr>
            </w:pPr>
            <w:r>
              <w:rPr>
                <w:rFonts w:eastAsia="MinionPro-Cn"/>
                <w:b/>
                <w:bCs/>
                <w:lang w:val="bs-Latn-BA"/>
              </w:rPr>
              <w:t>Opis</w:t>
            </w:r>
          </w:p>
          <w:p w:rsidR="0067469F" w:rsidRDefault="00CB460D">
            <w:pPr>
              <w:autoSpaceDE w:val="0"/>
              <w:autoSpaceDN w:val="0"/>
              <w:adjustRightInd w:val="0"/>
              <w:jc w:val="center"/>
              <w:rPr>
                <w:rFonts w:eastAsia="MinionPro-Cn"/>
                <w:b/>
                <w:bCs/>
                <w:lang w:val="bs-Latn-BA"/>
              </w:rPr>
            </w:pPr>
            <w:r>
              <w:rPr>
                <w:rFonts w:eastAsia="MinionPro-Cn"/>
                <w:b/>
                <w:bCs/>
                <w:lang w:val="bs-Latn-BA"/>
              </w:rPr>
              <w:t>Definicija</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1.</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Zaprljanost</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 xml:space="preserve">Znatan nanos prljavštine (ljepila, mrlje od ulja, tinte) </w:t>
            </w:r>
            <w:r>
              <w:rPr>
                <w:rFonts w:eastAsia="MinionPro-Cn"/>
                <w:lang w:val="bs-Latn-BA"/>
              </w:rPr>
              <w:t>preko kovanice</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2</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Korozija</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Uočljivo pogoršanje izgleda izazvano trošenjem materijala zbog hemijskog djelovanja</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3</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Mehaničko oštećenje</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Fizička deformacija zbog koje su promijenjeni oblik ili veličina kovanice</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4</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Sastavljene kovanice</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 xml:space="preserve">Kovanice naknadno </w:t>
            </w:r>
            <w:r>
              <w:rPr>
                <w:rFonts w:eastAsia="MinionPro-Cn"/>
                <w:lang w:val="bs-Latn-BA"/>
              </w:rPr>
              <w:t>sastavljene od istih ili različitih dijelova apoena odnosno istih ili različitih dijelova izdanja</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5</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Greške u kovanju</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Kovanice s greškom koja je nastala tokom procesa izrade</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6</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Spaljene, polirane i hemijski tretirane kovanice</w:t>
            </w:r>
          </w:p>
          <w:p w:rsidR="0067469F" w:rsidRDefault="0067469F">
            <w:pPr>
              <w:autoSpaceDE w:val="0"/>
              <w:autoSpaceDN w:val="0"/>
              <w:adjustRightInd w:val="0"/>
              <w:jc w:val="both"/>
              <w:rPr>
                <w:rFonts w:eastAsia="MinionPro-Cn"/>
                <w:b/>
                <w:bCs/>
                <w:lang w:val="bs-Latn-BA"/>
              </w:rPr>
            </w:pPr>
          </w:p>
          <w:p w:rsidR="0067469F" w:rsidRDefault="0067469F">
            <w:pPr>
              <w:autoSpaceDE w:val="0"/>
              <w:autoSpaceDN w:val="0"/>
              <w:adjustRightInd w:val="0"/>
              <w:jc w:val="both"/>
              <w:rPr>
                <w:rFonts w:eastAsia="MinionPro-Cn"/>
                <w:b/>
                <w:bCs/>
                <w:lang w:val="bs-Latn-BA"/>
              </w:rPr>
            </w:pP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Kovanice koje su bile izlo</w:t>
            </w:r>
            <w:r>
              <w:rPr>
                <w:rFonts w:eastAsia="MinionPro-Cn"/>
                <w:lang w:val="bs-Latn-BA"/>
              </w:rPr>
              <w:t xml:space="preserve">žene visokim </w:t>
            </w:r>
          </w:p>
          <w:p w:rsidR="0067469F" w:rsidRDefault="00CB460D">
            <w:pPr>
              <w:autoSpaceDE w:val="0"/>
              <w:autoSpaceDN w:val="0"/>
              <w:adjustRightInd w:val="0"/>
              <w:jc w:val="both"/>
              <w:rPr>
                <w:rFonts w:eastAsia="MinionPro-Cn"/>
                <w:lang w:val="bs-Latn-BA"/>
              </w:rPr>
            </w:pPr>
            <w:r>
              <w:rPr>
                <w:rFonts w:eastAsia="MinionPro-Cn"/>
                <w:lang w:val="bs-Latn-BA"/>
              </w:rPr>
              <w:t>temperaturama ili mehaničkim, odnosno hemijskim metodama čišćenja</w:t>
            </w:r>
          </w:p>
          <w:p w:rsidR="0067469F" w:rsidRDefault="0067469F">
            <w:pPr>
              <w:autoSpaceDE w:val="0"/>
              <w:autoSpaceDN w:val="0"/>
              <w:adjustRightInd w:val="0"/>
              <w:jc w:val="both"/>
              <w:rPr>
                <w:rFonts w:eastAsia="MinionPro-Cn"/>
                <w:b/>
                <w:bCs/>
                <w:lang w:val="bs-Latn-BA"/>
              </w:rPr>
            </w:pPr>
          </w:p>
        </w:tc>
      </w:tr>
      <w:tr w:rsidR="0067469F">
        <w:trPr>
          <w:jc w:val="center"/>
        </w:trPr>
        <w:tc>
          <w:tcPr>
            <w:tcW w:w="693" w:type="dxa"/>
          </w:tcPr>
          <w:p w:rsidR="0067469F" w:rsidRDefault="00CB460D">
            <w:pPr>
              <w:autoSpaceDE w:val="0"/>
              <w:autoSpaceDN w:val="0"/>
              <w:adjustRightInd w:val="0"/>
              <w:jc w:val="both"/>
              <w:rPr>
                <w:rFonts w:eastAsia="MinionPro-Cn"/>
                <w:b/>
                <w:bCs/>
                <w:lang w:val="bs-Latn-BA"/>
              </w:rPr>
            </w:pPr>
            <w:r>
              <w:rPr>
                <w:rFonts w:eastAsia="MinionPro-Cn"/>
                <w:b/>
                <w:bCs/>
                <w:lang w:val="bs-Latn-BA"/>
              </w:rPr>
              <w:t>7</w:t>
            </w:r>
          </w:p>
        </w:tc>
        <w:tc>
          <w:tcPr>
            <w:tcW w:w="3544" w:type="dxa"/>
          </w:tcPr>
          <w:p w:rsidR="0067469F" w:rsidRDefault="00CB460D">
            <w:pPr>
              <w:autoSpaceDE w:val="0"/>
              <w:autoSpaceDN w:val="0"/>
              <w:adjustRightInd w:val="0"/>
              <w:jc w:val="both"/>
              <w:rPr>
                <w:rFonts w:eastAsia="MinionPro-Cn"/>
                <w:b/>
                <w:bCs/>
                <w:lang w:val="bs-Latn-BA"/>
              </w:rPr>
            </w:pPr>
            <w:r>
              <w:rPr>
                <w:rFonts w:eastAsia="MinionPro-Cn"/>
                <w:b/>
                <w:bCs/>
                <w:lang w:val="bs-Latn-BA"/>
              </w:rPr>
              <w:t>Ostalo</w:t>
            </w:r>
          </w:p>
        </w:tc>
        <w:tc>
          <w:tcPr>
            <w:tcW w:w="4059" w:type="dxa"/>
          </w:tcPr>
          <w:p w:rsidR="0067469F" w:rsidRDefault="00CB460D">
            <w:pPr>
              <w:autoSpaceDE w:val="0"/>
              <w:autoSpaceDN w:val="0"/>
              <w:adjustRightInd w:val="0"/>
              <w:jc w:val="both"/>
              <w:rPr>
                <w:rFonts w:eastAsia="MinionPro-Cn"/>
                <w:lang w:val="bs-Latn-BA"/>
              </w:rPr>
            </w:pPr>
            <w:r>
              <w:rPr>
                <w:rFonts w:eastAsia="MinionPro-Cn"/>
                <w:lang w:val="bs-Latn-BA"/>
              </w:rPr>
              <w:t>Različite vrste izmjena kovanica za dekorativne ili umjetničke potrebe</w:t>
            </w:r>
          </w:p>
          <w:p w:rsidR="0067469F" w:rsidRDefault="0067469F">
            <w:pPr>
              <w:autoSpaceDE w:val="0"/>
              <w:autoSpaceDN w:val="0"/>
              <w:adjustRightInd w:val="0"/>
              <w:jc w:val="both"/>
              <w:rPr>
                <w:rFonts w:eastAsia="MinionPro-Cn"/>
                <w:lang w:val="bs-Latn-BA"/>
              </w:rPr>
            </w:pPr>
          </w:p>
        </w:tc>
      </w:tr>
    </w:tbl>
    <w:p w:rsidR="0067469F" w:rsidRDefault="0067469F">
      <w:pPr>
        <w:autoSpaceDE w:val="0"/>
        <w:autoSpaceDN w:val="0"/>
        <w:adjustRightInd w:val="0"/>
        <w:jc w:val="both"/>
        <w:rPr>
          <w:rFonts w:eastAsia="MinionPro-Cn"/>
          <w:lang w:val="bs-Latn-BA"/>
        </w:rPr>
      </w:pPr>
    </w:p>
    <w:p w:rsidR="0067469F" w:rsidRDefault="00CB460D">
      <w:pPr>
        <w:jc w:val="center"/>
        <w:rPr>
          <w:b/>
          <w:bCs/>
          <w:lang w:val="bs-Latn-BA"/>
        </w:rPr>
      </w:pPr>
      <w:r>
        <w:rPr>
          <w:b/>
          <w:bCs/>
          <w:lang w:val="bs-Latn-BA"/>
        </w:rPr>
        <w:t>Dodatne informacije o kriterijima za ručnu provjeru prikladnosti kovanica za opticaj</w:t>
      </w:r>
    </w:p>
    <w:p w:rsidR="0067469F" w:rsidRDefault="0067469F">
      <w:pPr>
        <w:autoSpaceDE w:val="0"/>
        <w:autoSpaceDN w:val="0"/>
        <w:adjustRightInd w:val="0"/>
        <w:jc w:val="bot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Zaprljanost </w:t>
      </w:r>
    </w:p>
    <w:p w:rsidR="0067469F" w:rsidRDefault="0067469F">
      <w:pPr>
        <w:ind w:left="360"/>
        <w:rPr>
          <w:rStyle w:val="rynqvb"/>
          <w:b/>
          <w:bCs/>
          <w:color w:val="3C4043"/>
          <w:shd w:val="clear" w:color="auto" w:fill="F5F5F5"/>
          <w:lang w:val="bs-Latn-BA"/>
        </w:rPr>
      </w:pPr>
    </w:p>
    <w:p w:rsidR="0067469F" w:rsidRDefault="00CB460D">
      <w:pPr>
        <w:autoSpaceDE w:val="0"/>
        <w:autoSpaceDN w:val="0"/>
        <w:adjustRightInd w:val="0"/>
        <w:jc w:val="both"/>
        <w:rPr>
          <w:rFonts w:eastAsia="MinionPro-Cn"/>
          <w:lang w:val="bs-Latn-BA"/>
        </w:rPr>
      </w:pPr>
      <w:r>
        <w:rPr>
          <w:rFonts w:eastAsia="MinionPro-Cn"/>
          <w:lang w:val="bs-Latn-BA"/>
        </w:rPr>
        <w:t>Zaprljana kovanica podrazumijeva kovanice koje pokazuju značajan stepen nečistoće, nasumično raspoređene po površini do te mjere da to dovodi u sumnju njihovu autentičnost. Nečistoća može biti posljedica kontakta s različitim agensima, kao št</w:t>
      </w:r>
      <w:r>
        <w:rPr>
          <w:rFonts w:eastAsia="MinionPro-Cn"/>
          <w:lang w:val="bs-Latn-BA"/>
        </w:rPr>
        <w:t>o su vlaga, zemlja, vatra, ljepilo, boja, lakovi ili bilo koji drugi element koji bi mogao uticati na tamnjenje površine i prijanjanje.</w:t>
      </w:r>
    </w:p>
    <w:p w:rsidR="0067469F" w:rsidRDefault="0067469F">
      <w:pPr>
        <w:autoSpaceDE w:val="0"/>
        <w:autoSpaceDN w:val="0"/>
        <w:adjustRightInd w:val="0"/>
        <w:jc w:val="bot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Korozija </w:t>
      </w:r>
    </w:p>
    <w:p w:rsidR="0067469F" w:rsidRDefault="0067469F">
      <w:pPr>
        <w:rPr>
          <w:color w:val="3C4043"/>
          <w:shd w:val="clear" w:color="auto" w:fill="D2E3FC"/>
          <w:lang w:val="bs-Latn-BA" w:eastAsia="en-GB"/>
        </w:rPr>
      </w:pPr>
    </w:p>
    <w:p w:rsidR="0067469F" w:rsidRDefault="00CB460D">
      <w:pPr>
        <w:autoSpaceDE w:val="0"/>
        <w:autoSpaceDN w:val="0"/>
        <w:adjustRightInd w:val="0"/>
        <w:jc w:val="both"/>
        <w:rPr>
          <w:rFonts w:eastAsia="MinionPro-Cn"/>
          <w:lang w:val="bs-Latn-BA"/>
        </w:rPr>
      </w:pPr>
      <w:r>
        <w:rPr>
          <w:rFonts w:eastAsia="MinionPro-Cn"/>
          <w:lang w:val="bs-Latn-BA"/>
        </w:rPr>
        <w:t xml:space="preserve">Kovanice izložene raznim hemijskim agensima, uglavnom kiselinama, ili nekim tretmanima koji mogu dovesti do </w:t>
      </w:r>
      <w:r>
        <w:rPr>
          <w:rFonts w:eastAsia="MinionPro-Cn"/>
          <w:lang w:val="bs-Latn-BA"/>
        </w:rPr>
        <w:t>oksidacije, korozije, promjene boje ili drugih nivoa fizičkog propadanja. Ove korodirane i nagrizene kovanice obično pretrpe ozbiljne promjene u svom vizualnom izgledu, čak su uništeni reljef kovanice i motivi na rubu, što stvara sumnje u njihovu autentičn</w:t>
      </w:r>
      <w:r>
        <w:rPr>
          <w:rFonts w:eastAsia="MinionPro-Cn"/>
          <w:lang w:val="bs-Latn-BA"/>
        </w:rPr>
        <w:t>ost jer je detalje kovanice teško identificirati.</w:t>
      </w:r>
    </w:p>
    <w:p w:rsidR="0067469F" w:rsidRDefault="0067469F">
      <w:pPr>
        <w:pStyle w:val="ListParagrap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Mehanička oštećenja </w:t>
      </w:r>
    </w:p>
    <w:p w:rsidR="0067469F" w:rsidRDefault="0067469F">
      <w:pPr>
        <w:autoSpaceDE w:val="0"/>
        <w:autoSpaceDN w:val="0"/>
        <w:adjustRightInd w:val="0"/>
        <w:jc w:val="both"/>
        <w:rPr>
          <w:rFonts w:eastAsia="MinionPro-Cn"/>
          <w:b/>
          <w:bCs/>
          <w:lang w:val="bs-Latn-BA"/>
        </w:rPr>
      </w:pPr>
    </w:p>
    <w:p w:rsidR="0067469F" w:rsidRDefault="00CB460D">
      <w:pPr>
        <w:autoSpaceDE w:val="0"/>
        <w:autoSpaceDN w:val="0"/>
        <w:adjustRightInd w:val="0"/>
        <w:jc w:val="both"/>
        <w:rPr>
          <w:rFonts w:eastAsia="MinionPro-Cn"/>
          <w:lang w:val="bs-Latn-BA"/>
        </w:rPr>
      </w:pPr>
      <w:r>
        <w:rPr>
          <w:rFonts w:eastAsia="MinionPro-Cn"/>
          <w:lang w:val="bs-Latn-BA"/>
        </w:rPr>
        <w:t>Radi se o kovanicama koje su značajno izmijenjene mehaničkim procesom, bilo namjernom radnjom ili slučajno, na način koji proizvodi fizičku deformaciju, što rezultira promjenama u odn</w:t>
      </w:r>
      <w:r>
        <w:rPr>
          <w:rFonts w:eastAsia="MinionPro-Cn"/>
          <w:lang w:val="bs-Latn-BA"/>
        </w:rPr>
        <w:t>osu na prvobitni oblik, veličinu ili druge tehničke specifikacije koje ih čine neprikladnim za opticaj. Određeni broj radnji, u skladu sa sljedećim slučajevima, navodi najčešća oštećenja uzrokovana mehaničkim procesom. Kovanice koje pokazuju bilo koju od o</w:t>
      </w:r>
      <w:r>
        <w:rPr>
          <w:rFonts w:eastAsia="MinionPro-Cn"/>
          <w:lang w:val="bs-Latn-BA"/>
        </w:rPr>
        <w:t>vih karakteristika, a nisu relevantne za lokaciju ili veličinu, treba ukloniti iz opticaja.</w:t>
      </w:r>
    </w:p>
    <w:p w:rsidR="0067469F" w:rsidRDefault="0067469F">
      <w:pPr>
        <w:pStyle w:val="ListParagrap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Sastavljene kovanice </w:t>
      </w:r>
    </w:p>
    <w:p w:rsidR="0067469F" w:rsidRDefault="0067469F">
      <w:pPr>
        <w:pStyle w:val="ListParagraph"/>
        <w:autoSpaceDE w:val="0"/>
        <w:autoSpaceDN w:val="0"/>
        <w:adjustRightInd w:val="0"/>
        <w:jc w:val="both"/>
        <w:rPr>
          <w:rFonts w:eastAsia="MinionPro-Cn"/>
          <w:b/>
          <w:bCs/>
          <w:lang w:val="bs-Latn-BA"/>
        </w:rPr>
      </w:pPr>
    </w:p>
    <w:p w:rsidR="0067469F" w:rsidRDefault="00CB460D">
      <w:pPr>
        <w:autoSpaceDE w:val="0"/>
        <w:autoSpaceDN w:val="0"/>
        <w:adjustRightInd w:val="0"/>
        <w:jc w:val="both"/>
        <w:rPr>
          <w:rFonts w:eastAsia="MinionPro-Cn"/>
          <w:lang w:val="bs-Latn-BA"/>
        </w:rPr>
      </w:pPr>
      <w:r>
        <w:rPr>
          <w:rFonts w:eastAsia="MinionPro-Cn"/>
          <w:lang w:val="bs-Latn-BA"/>
        </w:rPr>
        <w:t>Smatra se da je kovanica ponovo sastavljena kada su odvojeni dijelovi istog apoena (samo za bimetalne kovanice od 2 i 5 KM) spojeni nakon me</w:t>
      </w:r>
      <w:r>
        <w:rPr>
          <w:rFonts w:eastAsia="MinionPro-Cn"/>
          <w:lang w:val="bs-Latn-BA"/>
        </w:rPr>
        <w:t>haničke manipulacije. U nekim slučajevima, jezgro kovanica od 2 i 5 KM moglo bi se zamijeniti drugim apoenom kovanice KM ili unutrašnjim dijelom bilo koje druge bimetalne kovanice iz druge valute.</w:t>
      </w:r>
    </w:p>
    <w:p w:rsidR="0067469F" w:rsidRDefault="0067469F">
      <w:pPr>
        <w:pStyle w:val="ListParagrap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Greške u kovanju</w:t>
      </w:r>
    </w:p>
    <w:p w:rsidR="0067469F" w:rsidRDefault="0067469F">
      <w:pPr>
        <w:pStyle w:val="ListParagraph"/>
        <w:rPr>
          <w:rStyle w:val="rynqvb"/>
          <w:color w:val="3C4043"/>
          <w:shd w:val="clear" w:color="auto" w:fill="D2E3FC"/>
          <w:lang w:val="bs-Latn-BA"/>
        </w:rPr>
      </w:pPr>
    </w:p>
    <w:p w:rsidR="0067469F" w:rsidRDefault="00CB460D">
      <w:pPr>
        <w:autoSpaceDE w:val="0"/>
        <w:autoSpaceDN w:val="0"/>
        <w:adjustRightInd w:val="0"/>
        <w:jc w:val="both"/>
        <w:rPr>
          <w:rFonts w:eastAsia="MinionPro-Cn"/>
          <w:lang w:val="bs-Latn-BA"/>
        </w:rPr>
      </w:pPr>
      <w:r>
        <w:rPr>
          <w:rFonts w:eastAsia="MinionPro-Cn"/>
          <w:lang w:val="bs-Latn-BA"/>
        </w:rPr>
        <w:t>Iako proizvodnja KM kovanica zadovoljava</w:t>
      </w:r>
      <w:r>
        <w:rPr>
          <w:rFonts w:eastAsia="MinionPro-Cn"/>
          <w:lang w:val="bs-Latn-BA"/>
        </w:rPr>
        <w:t xml:space="preserve"> najviše standarde kvaliteta u kovnicama iz EU s jasno kovanim slikama i urednim detaljima, iz nekoliko razloga povremeno se mogu dogoditi neke greške u procesu. Ova kategorija također uključuje slučaj pogrešno kovanih neispravnih  kovanica KM ili kovanica</w:t>
      </w:r>
      <w:r>
        <w:rPr>
          <w:rFonts w:eastAsia="MinionPro-Cn"/>
          <w:lang w:val="bs-Latn-BA"/>
        </w:rPr>
        <w:t xml:space="preserve"> čiji su tehnički parametri značajno promijenjeni i kao takve puštene u opticaj. Budući da neke od sljedećih karakteristika nisu vizualno prepoznatljive, potrebno je izvršiti dubinski pregled kako bi se procijenio razlog neprikladnosti. U svakom slučaju, K</w:t>
      </w:r>
      <w:r>
        <w:rPr>
          <w:rFonts w:eastAsia="MinionPro-Cn"/>
          <w:lang w:val="bs-Latn-BA"/>
        </w:rPr>
        <w:t>M kovanice koje pokazuju ovu vrstu nedostataka treba ukloniti iz opticaja.</w:t>
      </w:r>
    </w:p>
    <w:p w:rsidR="0067469F" w:rsidRDefault="0067469F">
      <w:pPr>
        <w:autoSpaceDE w:val="0"/>
        <w:autoSpaceDN w:val="0"/>
        <w:adjustRightInd w:val="0"/>
        <w:jc w:val="both"/>
        <w:rPr>
          <w:rFonts w:eastAsia="MinionPro-Cn"/>
          <w:lang w:val="bs-Latn-BA"/>
        </w:rPr>
      </w:pPr>
    </w:p>
    <w:p w:rsidR="0067469F" w:rsidRDefault="00CB460D">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Spaljene, polirane i hemijski tretirane kovanice</w:t>
      </w:r>
    </w:p>
    <w:p w:rsidR="0067469F" w:rsidRDefault="0067469F">
      <w:pPr>
        <w:autoSpaceDE w:val="0"/>
        <w:autoSpaceDN w:val="0"/>
        <w:adjustRightInd w:val="0"/>
        <w:jc w:val="both"/>
        <w:rPr>
          <w:rFonts w:eastAsia="MinionPro-Cn"/>
          <w:lang w:val="bs-Latn-BA"/>
        </w:rPr>
      </w:pPr>
    </w:p>
    <w:p w:rsidR="0067469F" w:rsidRDefault="00CB460D">
      <w:pPr>
        <w:autoSpaceDE w:val="0"/>
        <w:autoSpaceDN w:val="0"/>
        <w:adjustRightInd w:val="0"/>
        <w:jc w:val="both"/>
        <w:rPr>
          <w:rFonts w:eastAsia="MinionPro-Cn"/>
          <w:lang w:val="bs-Latn-BA"/>
        </w:rPr>
      </w:pPr>
      <w:r>
        <w:rPr>
          <w:rFonts w:eastAsia="MinionPro-Cn"/>
          <w:lang w:val="bs-Latn-BA"/>
        </w:rPr>
        <w:t xml:space="preserve">Radi se o kovanicama koje su bile pod uticajem vatre ili su tretirane hemijskim sredstvima u cilju čišćenja i poliranja te su pod navedenim uticajima oštećene i kao takve treba ih ukloniti iz opticaja. </w:t>
      </w:r>
    </w:p>
    <w:p w:rsidR="0067469F" w:rsidRDefault="0067469F">
      <w:pPr>
        <w:rPr>
          <w:rFonts w:eastAsia="MinionPro-Cn"/>
          <w:lang w:val="bs-Latn-BA"/>
        </w:rPr>
      </w:pPr>
    </w:p>
    <w:p w:rsidR="0067469F" w:rsidRDefault="00CB460D">
      <w:pPr>
        <w:pStyle w:val="ListParagraph"/>
        <w:numPr>
          <w:ilvl w:val="0"/>
          <w:numId w:val="23"/>
        </w:numPr>
        <w:autoSpaceDE w:val="0"/>
        <w:autoSpaceDN w:val="0"/>
        <w:adjustRightInd w:val="0"/>
        <w:rPr>
          <w:rFonts w:eastAsia="MinionPro-Cn"/>
          <w:b/>
          <w:bCs/>
          <w:lang w:val="bs-Latn-BA"/>
        </w:rPr>
      </w:pPr>
      <w:r>
        <w:rPr>
          <w:rFonts w:eastAsia="MinionPro-Cn"/>
          <w:b/>
          <w:bCs/>
          <w:lang w:val="bs-Latn-BA"/>
        </w:rPr>
        <w:t>Ostalo</w:t>
      </w:r>
    </w:p>
    <w:p w:rsidR="0067469F" w:rsidRDefault="0067469F">
      <w:pPr>
        <w:autoSpaceDE w:val="0"/>
        <w:autoSpaceDN w:val="0"/>
        <w:adjustRightInd w:val="0"/>
        <w:jc w:val="both"/>
        <w:rPr>
          <w:rFonts w:eastAsia="MinionPro-Cn"/>
          <w:lang w:val="bs-Latn-BA"/>
        </w:rPr>
      </w:pPr>
    </w:p>
    <w:p w:rsidR="0067469F" w:rsidRDefault="00CB460D">
      <w:pPr>
        <w:autoSpaceDE w:val="0"/>
        <w:autoSpaceDN w:val="0"/>
        <w:adjustRightInd w:val="0"/>
        <w:jc w:val="both"/>
        <w:rPr>
          <w:lang w:val="bs-Latn-BA" w:eastAsia="en-GB"/>
        </w:rPr>
      </w:pPr>
      <w:r>
        <w:rPr>
          <w:rFonts w:eastAsia="MinionPro-Cn"/>
          <w:lang w:val="bs-Latn-BA"/>
        </w:rPr>
        <w:t>Između ostalog, u ovoj kategoriji se mogu na</w:t>
      </w:r>
      <w:r>
        <w:rPr>
          <w:rFonts w:eastAsia="MinionPro-Cn"/>
          <w:lang w:val="bs-Latn-BA"/>
        </w:rPr>
        <w:t>ći strane kovanice ili prsten strane kovanice sa jezgrom KM kovanice i obratno, novčići koji se koriste za izradu nakita i drugo.</w:t>
      </w:r>
    </w:p>
    <w:p w:rsidR="0067469F" w:rsidRDefault="00CB460D">
      <w:pPr>
        <w:spacing w:after="200" w:line="276" w:lineRule="auto"/>
        <w:rPr>
          <w:iCs/>
          <w:lang w:val="bs-Latn-BA" w:eastAsia="hr-HR"/>
        </w:rPr>
      </w:pPr>
      <w:r>
        <w:rPr>
          <w:iCs/>
          <w:lang w:val="bs-Latn-BA" w:eastAsia="hr-HR"/>
        </w:rPr>
        <w:br w:type="page"/>
      </w:r>
    </w:p>
    <w:p w:rsidR="0067469F" w:rsidRDefault="00CB460D">
      <w:pPr>
        <w:pStyle w:val="NoSpacing"/>
        <w:ind w:left="7200" w:firstLine="720"/>
        <w:rPr>
          <w:rFonts w:ascii="Times New Roman" w:hAnsi="Times New Roman" w:cs="Times New Roman"/>
          <w:b/>
          <w:bCs/>
          <w:sz w:val="24"/>
          <w:szCs w:val="24"/>
          <w:lang w:val="bs-Latn-BA"/>
        </w:rPr>
      </w:pPr>
      <w:r>
        <w:rPr>
          <w:rFonts w:ascii="Times New Roman" w:hAnsi="Times New Roman" w:cs="Times New Roman"/>
          <w:b/>
          <w:bCs/>
          <w:sz w:val="24"/>
          <w:szCs w:val="24"/>
          <w:lang w:val="bs-Latn-BA"/>
        </w:rPr>
        <w:lastRenderedPageBreak/>
        <w:t>Prilog 6</w:t>
      </w:r>
    </w:p>
    <w:p w:rsidR="0067469F" w:rsidRDefault="0067469F">
      <w:pPr>
        <w:rPr>
          <w:lang w:val="bs-Latn-BA"/>
        </w:rPr>
      </w:pPr>
    </w:p>
    <w:p w:rsidR="0067469F" w:rsidRDefault="00CB460D">
      <w:pPr>
        <w:jc w:val="center"/>
        <w:rPr>
          <w:b/>
          <w:bCs/>
          <w:lang w:val="bs-Latn-BA"/>
        </w:rPr>
      </w:pPr>
      <w:r>
        <w:rPr>
          <w:b/>
          <w:bCs/>
          <w:lang w:val="bs-Latn-BA"/>
        </w:rPr>
        <w:t>UREĐAJI ZA OBRADU KOVANOG NOVCA</w:t>
      </w:r>
    </w:p>
    <w:p w:rsidR="0067469F" w:rsidRDefault="0067469F">
      <w:pPr>
        <w:jc w:val="center"/>
        <w:rPr>
          <w:b/>
          <w:bCs/>
          <w:lang w:val="bs-Latn-BA"/>
        </w:rPr>
      </w:pPr>
    </w:p>
    <w:p w:rsidR="0067469F" w:rsidRDefault="00CB460D">
      <w:pPr>
        <w:jc w:val="both"/>
        <w:rPr>
          <w:lang w:val="bs-Latn-BA"/>
        </w:rPr>
      </w:pPr>
      <w:r>
        <w:rPr>
          <w:b/>
          <w:bCs/>
          <w:lang w:val="bs-Latn-BA"/>
        </w:rPr>
        <w:t>Kategorije uređaja za obradu kovanog novca</w:t>
      </w:r>
    </w:p>
    <w:p w:rsidR="0067469F" w:rsidRDefault="0067469F">
      <w:pPr>
        <w:rPr>
          <w:lang w:val="bs-Latn-BA"/>
        </w:rPr>
      </w:pPr>
    </w:p>
    <w:p w:rsidR="0067469F" w:rsidRDefault="00CB460D">
      <w:pPr>
        <w:rPr>
          <w:lang w:val="bs-Latn-BA"/>
        </w:rPr>
      </w:pPr>
      <w:r>
        <w:rPr>
          <w:lang w:val="bs-Latn-BA"/>
        </w:rPr>
        <w:t xml:space="preserve">Uređaji za obradu kovanog novca se dijele na: </w:t>
      </w:r>
    </w:p>
    <w:p w:rsidR="0067469F" w:rsidRDefault="00CB460D">
      <w:pPr>
        <w:pStyle w:val="ListParagraph"/>
        <w:numPr>
          <w:ilvl w:val="0"/>
          <w:numId w:val="24"/>
        </w:numPr>
        <w:spacing w:after="160" w:line="259" w:lineRule="auto"/>
        <w:rPr>
          <w:lang w:val="bs-Latn-BA"/>
        </w:rPr>
      </w:pPr>
      <w:r>
        <w:rPr>
          <w:lang w:val="bs-Latn-BA"/>
        </w:rPr>
        <w:t xml:space="preserve">uređaje kojima rukuju klijenti. </w:t>
      </w:r>
    </w:p>
    <w:p w:rsidR="0067469F" w:rsidRDefault="00CB460D">
      <w:pPr>
        <w:pStyle w:val="ListParagraph"/>
        <w:numPr>
          <w:ilvl w:val="0"/>
          <w:numId w:val="24"/>
        </w:numPr>
        <w:spacing w:after="160" w:line="259" w:lineRule="auto"/>
        <w:rPr>
          <w:lang w:val="bs-Latn-BA"/>
        </w:rPr>
      </w:pPr>
      <w:r>
        <w:rPr>
          <w:lang w:val="bs-Latn-BA"/>
        </w:rPr>
        <w:t>uređaje kojima rukuju zaposlenici obveznika</w:t>
      </w:r>
    </w:p>
    <w:p w:rsidR="0067469F" w:rsidRDefault="0067469F">
      <w:pPr>
        <w:pStyle w:val="ListParagraph"/>
        <w:rPr>
          <w:lang w:val="bs-Latn-BA"/>
        </w:rPr>
      </w:pPr>
    </w:p>
    <w:p w:rsidR="0067469F" w:rsidRDefault="00CB460D">
      <w:pPr>
        <w:jc w:val="center"/>
        <w:rPr>
          <w:b/>
          <w:bCs/>
          <w:lang w:val="bs-Latn-BA"/>
        </w:rPr>
      </w:pPr>
      <w:r>
        <w:rPr>
          <w:b/>
          <w:bCs/>
          <w:lang w:val="bs-Latn-BA"/>
        </w:rPr>
        <w:t>Tabela 1.</w:t>
      </w:r>
    </w:p>
    <w:p w:rsidR="0067469F" w:rsidRDefault="00CB460D">
      <w:pPr>
        <w:jc w:val="center"/>
        <w:rPr>
          <w:b/>
          <w:bCs/>
          <w:lang w:val="bs-Latn-BA"/>
        </w:rPr>
      </w:pPr>
      <w:r>
        <w:rPr>
          <w:b/>
          <w:bCs/>
          <w:lang w:val="bs-Latn-BA"/>
        </w:rPr>
        <w:t xml:space="preserve">Uređaji kojima rukuju klijenti </w:t>
      </w:r>
    </w:p>
    <w:tbl>
      <w:tblPr>
        <w:tblStyle w:val="TableGrid"/>
        <w:tblW w:w="0" w:type="auto"/>
        <w:tblLook w:val="04A0" w:firstRow="1" w:lastRow="0" w:firstColumn="1" w:lastColumn="0" w:noHBand="0" w:noVBand="1"/>
      </w:tblPr>
      <w:tblGrid>
        <w:gridCol w:w="421"/>
        <w:gridCol w:w="1701"/>
        <w:gridCol w:w="3287"/>
        <w:gridCol w:w="1803"/>
        <w:gridCol w:w="1804"/>
      </w:tblGrid>
      <w:tr w:rsidR="0067469F">
        <w:tc>
          <w:tcPr>
            <w:tcW w:w="9016" w:type="dxa"/>
            <w:gridSpan w:val="5"/>
          </w:tcPr>
          <w:p w:rsidR="0067469F" w:rsidRDefault="00CB460D">
            <w:pPr>
              <w:autoSpaceDE w:val="0"/>
              <w:autoSpaceDN w:val="0"/>
              <w:adjustRightInd w:val="0"/>
              <w:rPr>
                <w:b/>
                <w:bCs/>
                <w:lang w:val="bs-Latn-BA"/>
              </w:rPr>
            </w:pPr>
            <w:r>
              <w:rPr>
                <w:b/>
                <w:bCs/>
                <w:lang w:val="bs-Latn-BA"/>
              </w:rPr>
              <w:t>KATEGORIJE UREĐAJA KOJIMA RUKUJU KLIJENTI</w:t>
            </w:r>
          </w:p>
          <w:p w:rsidR="0067469F" w:rsidRDefault="0067469F">
            <w:pPr>
              <w:autoSpaceDE w:val="0"/>
              <w:autoSpaceDN w:val="0"/>
              <w:adjustRightInd w:val="0"/>
              <w:rPr>
                <w:b/>
                <w:bCs/>
                <w:sz w:val="12"/>
                <w:szCs w:val="12"/>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b/>
                <w:bCs/>
                <w:lang w:val="bs-Latn-BA"/>
              </w:rPr>
            </w:pPr>
            <w:r>
              <w:rPr>
                <w:b/>
                <w:bCs/>
                <w:lang w:val="bs-Latn-BA"/>
              </w:rPr>
              <w:t>Potkategorija</w:t>
            </w:r>
          </w:p>
          <w:p w:rsidR="0067469F" w:rsidRDefault="0067469F">
            <w:pPr>
              <w:autoSpaceDE w:val="0"/>
              <w:autoSpaceDN w:val="0"/>
              <w:adjustRightInd w:val="0"/>
              <w:rPr>
                <w:b/>
                <w:bCs/>
                <w:lang w:val="bs-Latn-BA"/>
              </w:rPr>
            </w:pPr>
          </w:p>
        </w:tc>
        <w:tc>
          <w:tcPr>
            <w:tcW w:w="3287" w:type="dxa"/>
          </w:tcPr>
          <w:p w:rsidR="0067469F" w:rsidRDefault="00CB460D">
            <w:pPr>
              <w:autoSpaceDE w:val="0"/>
              <w:autoSpaceDN w:val="0"/>
              <w:adjustRightInd w:val="0"/>
              <w:rPr>
                <w:b/>
                <w:bCs/>
                <w:lang w:val="bs-Latn-BA"/>
              </w:rPr>
            </w:pPr>
            <w:r>
              <w:rPr>
                <w:b/>
                <w:bCs/>
                <w:lang w:val="bs-Latn-BA"/>
              </w:rPr>
              <w:t>Opis</w:t>
            </w:r>
          </w:p>
          <w:p w:rsidR="0067469F" w:rsidRDefault="0067469F">
            <w:pPr>
              <w:autoSpaceDE w:val="0"/>
              <w:autoSpaceDN w:val="0"/>
              <w:adjustRightInd w:val="0"/>
              <w:rPr>
                <w:b/>
                <w:bCs/>
                <w:lang w:val="bs-Latn-BA"/>
              </w:rPr>
            </w:pPr>
          </w:p>
        </w:tc>
        <w:tc>
          <w:tcPr>
            <w:tcW w:w="1803" w:type="dxa"/>
          </w:tcPr>
          <w:p w:rsidR="0067469F" w:rsidRDefault="00CB460D">
            <w:pPr>
              <w:autoSpaceDE w:val="0"/>
              <w:autoSpaceDN w:val="0"/>
              <w:adjustRightInd w:val="0"/>
              <w:rPr>
                <w:b/>
                <w:bCs/>
                <w:lang w:val="bs-Latn-BA"/>
              </w:rPr>
            </w:pPr>
            <w:r>
              <w:rPr>
                <w:b/>
                <w:bCs/>
                <w:lang w:val="bs-Latn-BA"/>
              </w:rPr>
              <w:t>Provjerava</w:t>
            </w:r>
          </w:p>
          <w:p w:rsidR="0067469F" w:rsidRDefault="00CB460D">
            <w:pPr>
              <w:autoSpaceDE w:val="0"/>
              <w:autoSpaceDN w:val="0"/>
              <w:adjustRightInd w:val="0"/>
              <w:rPr>
                <w:b/>
                <w:bCs/>
                <w:lang w:val="bs-Latn-BA"/>
              </w:rPr>
            </w:pPr>
            <w:r>
              <w:rPr>
                <w:b/>
                <w:bCs/>
                <w:lang w:val="bs-Latn-BA"/>
              </w:rPr>
              <w:t>autentičnost</w:t>
            </w:r>
          </w:p>
          <w:p w:rsidR="0067469F" w:rsidRDefault="00CB460D">
            <w:pPr>
              <w:autoSpaceDE w:val="0"/>
              <w:autoSpaceDN w:val="0"/>
              <w:adjustRightInd w:val="0"/>
              <w:rPr>
                <w:b/>
                <w:bCs/>
                <w:lang w:val="bs-Latn-BA"/>
              </w:rPr>
            </w:pPr>
            <w:r>
              <w:rPr>
                <w:b/>
                <w:bCs/>
                <w:lang w:val="bs-Latn-BA"/>
              </w:rPr>
              <w:t>uplaćenih</w:t>
            </w:r>
          </w:p>
          <w:p w:rsidR="0067469F" w:rsidRDefault="00CB460D">
            <w:pPr>
              <w:autoSpaceDE w:val="0"/>
              <w:autoSpaceDN w:val="0"/>
              <w:adjustRightInd w:val="0"/>
              <w:rPr>
                <w:b/>
                <w:bCs/>
                <w:lang w:val="bs-Latn-BA"/>
              </w:rPr>
            </w:pPr>
            <w:r>
              <w:rPr>
                <w:b/>
                <w:bCs/>
                <w:lang w:val="bs-Latn-BA"/>
              </w:rPr>
              <w:t>kovanica</w:t>
            </w:r>
          </w:p>
          <w:p w:rsidR="0067469F" w:rsidRDefault="0067469F">
            <w:pPr>
              <w:autoSpaceDE w:val="0"/>
              <w:autoSpaceDN w:val="0"/>
              <w:adjustRightInd w:val="0"/>
              <w:rPr>
                <w:b/>
                <w:bCs/>
                <w:lang w:val="bs-Latn-BA"/>
              </w:rPr>
            </w:pPr>
          </w:p>
        </w:tc>
        <w:tc>
          <w:tcPr>
            <w:tcW w:w="1804" w:type="dxa"/>
          </w:tcPr>
          <w:p w:rsidR="0067469F" w:rsidRDefault="00CB460D">
            <w:pPr>
              <w:autoSpaceDE w:val="0"/>
              <w:autoSpaceDN w:val="0"/>
              <w:adjustRightInd w:val="0"/>
              <w:rPr>
                <w:b/>
                <w:bCs/>
                <w:lang w:val="bs-Latn-BA"/>
              </w:rPr>
            </w:pPr>
            <w:r>
              <w:rPr>
                <w:b/>
                <w:bCs/>
                <w:lang w:val="bs-Latn-BA"/>
              </w:rPr>
              <w:t>Obveznici</w:t>
            </w:r>
          </w:p>
          <w:p w:rsidR="0067469F" w:rsidRDefault="00CB460D">
            <w:pPr>
              <w:autoSpaceDE w:val="0"/>
              <w:autoSpaceDN w:val="0"/>
              <w:adjustRightInd w:val="0"/>
              <w:rPr>
                <w:b/>
                <w:bCs/>
                <w:lang w:val="bs-Latn-BA"/>
              </w:rPr>
            </w:pPr>
            <w:r>
              <w:rPr>
                <w:b/>
                <w:bCs/>
                <w:lang w:val="bs-Latn-BA"/>
              </w:rPr>
              <w:t>moraju provesti</w:t>
            </w:r>
          </w:p>
          <w:p w:rsidR="0067469F" w:rsidRDefault="00CB460D">
            <w:pPr>
              <w:autoSpaceDE w:val="0"/>
              <w:autoSpaceDN w:val="0"/>
              <w:adjustRightInd w:val="0"/>
              <w:rPr>
                <w:b/>
                <w:bCs/>
                <w:lang w:val="bs-Latn-BA"/>
              </w:rPr>
            </w:pPr>
            <w:r>
              <w:rPr>
                <w:b/>
                <w:bCs/>
                <w:lang w:val="bs-Latn-BA"/>
              </w:rPr>
              <w:t>naknadnu</w:t>
            </w:r>
          </w:p>
          <w:p w:rsidR="0067469F" w:rsidRDefault="00CB460D">
            <w:pPr>
              <w:autoSpaceDE w:val="0"/>
              <w:autoSpaceDN w:val="0"/>
              <w:adjustRightInd w:val="0"/>
              <w:rPr>
                <w:b/>
                <w:bCs/>
                <w:lang w:val="bs-Latn-BA"/>
              </w:rPr>
            </w:pPr>
            <w:r>
              <w:rPr>
                <w:b/>
                <w:bCs/>
                <w:lang w:val="bs-Latn-BA"/>
              </w:rPr>
              <w:t>provjeru</w:t>
            </w:r>
          </w:p>
          <w:p w:rsidR="0067469F" w:rsidRDefault="00CB460D">
            <w:pPr>
              <w:autoSpaceDE w:val="0"/>
              <w:autoSpaceDN w:val="0"/>
              <w:adjustRightInd w:val="0"/>
              <w:rPr>
                <w:b/>
                <w:bCs/>
                <w:lang w:val="bs-Latn-BA"/>
              </w:rPr>
            </w:pPr>
            <w:r>
              <w:rPr>
                <w:b/>
                <w:bCs/>
                <w:lang w:val="bs-Latn-BA"/>
              </w:rPr>
              <w:t>autentičnosti</w:t>
            </w:r>
          </w:p>
          <w:p w:rsidR="0067469F" w:rsidRDefault="00CB460D">
            <w:pPr>
              <w:autoSpaceDE w:val="0"/>
              <w:autoSpaceDN w:val="0"/>
              <w:adjustRightInd w:val="0"/>
              <w:rPr>
                <w:b/>
                <w:bCs/>
                <w:lang w:val="bs-Latn-BA"/>
              </w:rPr>
            </w:pPr>
            <w:r>
              <w:rPr>
                <w:b/>
                <w:bCs/>
                <w:lang w:val="bs-Latn-BA"/>
              </w:rPr>
              <w:t>obrađenih</w:t>
            </w:r>
          </w:p>
          <w:p w:rsidR="0067469F" w:rsidRDefault="00CB460D">
            <w:pPr>
              <w:autoSpaceDE w:val="0"/>
              <w:autoSpaceDN w:val="0"/>
              <w:adjustRightInd w:val="0"/>
              <w:rPr>
                <w:b/>
                <w:bCs/>
                <w:lang w:val="bs-Latn-BA"/>
              </w:rPr>
            </w:pPr>
            <w:r>
              <w:rPr>
                <w:b/>
                <w:bCs/>
                <w:lang w:val="bs-Latn-BA"/>
              </w:rPr>
              <w:t>kovanica</w:t>
            </w:r>
          </w:p>
          <w:p w:rsidR="0067469F" w:rsidRDefault="0067469F">
            <w:pPr>
              <w:autoSpaceDE w:val="0"/>
              <w:autoSpaceDN w:val="0"/>
              <w:adjustRightInd w:val="0"/>
              <w:rPr>
                <w:b/>
                <w:bCs/>
                <w:sz w:val="12"/>
                <w:szCs w:val="12"/>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 za uplatu kovanica</w:t>
            </w:r>
          </w:p>
          <w:p w:rsidR="0067469F" w:rsidRDefault="00CB460D">
            <w:pPr>
              <w:autoSpaceDE w:val="0"/>
              <w:autoSpaceDN w:val="0"/>
              <w:adjustRightInd w:val="0"/>
              <w:rPr>
                <w:rFonts w:eastAsia="MinionPro-Cn"/>
                <w:lang w:val="bs-Latn-BA"/>
              </w:rPr>
            </w:pPr>
            <w:r>
              <w:rPr>
                <w:rFonts w:eastAsia="MinionPro-Cn"/>
                <w:lang w:val="bs-Latn-BA"/>
              </w:rPr>
              <w:t>– odbija sumnjive kovanice</w:t>
            </w:r>
          </w:p>
          <w:p w:rsidR="0067469F" w:rsidRDefault="00CB460D">
            <w:pPr>
              <w:autoSpaceDE w:val="0"/>
              <w:autoSpaceDN w:val="0"/>
              <w:adjustRightInd w:val="0"/>
              <w:rPr>
                <w:rFonts w:eastAsia="MinionPro-Cn"/>
                <w:lang w:val="bs-Latn-BA"/>
              </w:rPr>
            </w:pPr>
            <w:r>
              <w:rPr>
                <w:rFonts w:eastAsia="MinionPro-Cn"/>
                <w:lang w:val="bs-Latn-BA"/>
              </w:rPr>
              <w:t>(CDM1)</w:t>
            </w:r>
          </w:p>
          <w:p w:rsidR="0067469F" w:rsidRDefault="0067469F">
            <w:pPr>
              <w:autoSpaceDE w:val="0"/>
              <w:autoSpaceDN w:val="0"/>
              <w:adjustRightInd w:val="0"/>
              <w:rPr>
                <w:b/>
                <w:bCs/>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koji omogućuju</w:t>
            </w:r>
          </w:p>
          <w:p w:rsidR="0067469F" w:rsidRDefault="00CB460D">
            <w:pPr>
              <w:autoSpaceDE w:val="0"/>
              <w:autoSpaceDN w:val="0"/>
              <w:adjustRightInd w:val="0"/>
              <w:rPr>
                <w:rFonts w:eastAsia="MinionPro-Cn"/>
                <w:lang w:val="bs-Latn-BA"/>
              </w:rPr>
            </w:pPr>
            <w:r>
              <w:rPr>
                <w:rFonts w:eastAsia="MinionPro-Cn"/>
                <w:lang w:val="bs-Latn-BA"/>
              </w:rPr>
              <w:t>klijentima</w:t>
            </w:r>
          </w:p>
          <w:p w:rsidR="0067469F" w:rsidRDefault="00CB460D">
            <w:pPr>
              <w:autoSpaceDE w:val="0"/>
              <w:autoSpaceDN w:val="0"/>
              <w:adjustRightInd w:val="0"/>
              <w:rPr>
                <w:rFonts w:eastAsia="MinionPro-Cn"/>
                <w:lang w:val="bs-Latn-BA"/>
              </w:rPr>
            </w:pPr>
            <w:r>
              <w:rPr>
                <w:rFonts w:eastAsia="MinionPro-Cn"/>
                <w:lang w:val="bs-Latn-BA"/>
              </w:rPr>
              <w:t>uplatu kovanica</w:t>
            </w:r>
          </w:p>
          <w:p w:rsidR="0067469F" w:rsidRDefault="00CB460D">
            <w:pPr>
              <w:autoSpaceDE w:val="0"/>
              <w:autoSpaceDN w:val="0"/>
              <w:adjustRightInd w:val="0"/>
              <w:rPr>
                <w:rFonts w:eastAsia="MinionPro-Cn"/>
                <w:lang w:val="bs-Latn-BA"/>
              </w:rPr>
            </w:pPr>
            <w:r>
              <w:rPr>
                <w:rFonts w:eastAsia="MinionPro-Cn"/>
                <w:lang w:val="bs-Latn-BA"/>
              </w:rPr>
              <w:t>na vlastite bankovne</w:t>
            </w:r>
          </w:p>
          <w:p w:rsidR="0067469F" w:rsidRDefault="00CB460D">
            <w:pPr>
              <w:autoSpaceDE w:val="0"/>
              <w:autoSpaceDN w:val="0"/>
              <w:adjustRightInd w:val="0"/>
              <w:rPr>
                <w:rFonts w:eastAsia="MinionPro-Cn"/>
                <w:lang w:val="bs-Latn-BA"/>
              </w:rPr>
            </w:pPr>
            <w:r>
              <w:rPr>
                <w:rFonts w:eastAsia="MinionPro-Cn"/>
                <w:lang w:val="bs-Latn-BA"/>
              </w:rPr>
              <w:t>račune nemaju</w:t>
            </w:r>
          </w:p>
          <w:p w:rsidR="0067469F" w:rsidRDefault="00CB460D">
            <w:pPr>
              <w:autoSpaceDE w:val="0"/>
              <w:autoSpaceDN w:val="0"/>
              <w:adjustRightInd w:val="0"/>
              <w:rPr>
                <w:rFonts w:eastAsia="MinionPro-Cn"/>
                <w:lang w:val="bs-Latn-BA"/>
              </w:rPr>
            </w:pPr>
            <w:r>
              <w:rPr>
                <w:rFonts w:eastAsia="MinionPro-Cn"/>
                <w:lang w:val="bs-Latn-BA"/>
              </w:rPr>
              <w:t xml:space="preserve">funkciju </w:t>
            </w:r>
            <w:r>
              <w:rPr>
                <w:rFonts w:eastAsia="MinionPro-Cn"/>
                <w:lang w:val="bs-Latn-BA"/>
              </w:rPr>
              <w:t>isplate</w:t>
            </w:r>
          </w:p>
          <w:p w:rsidR="0067469F" w:rsidRDefault="00CB460D">
            <w:pPr>
              <w:autoSpaceDE w:val="0"/>
              <w:autoSpaceDN w:val="0"/>
              <w:adjustRightInd w:val="0"/>
              <w:rPr>
                <w:rFonts w:eastAsia="MinionPro-Cn"/>
                <w:lang w:val="bs-Latn-BA"/>
              </w:rPr>
            </w:pPr>
            <w:r>
              <w:rPr>
                <w:rFonts w:eastAsia="MinionPro-Cn"/>
                <w:lang w:val="bs-Latn-BA"/>
              </w:rPr>
              <w:t>gotovine. Uređaji</w:t>
            </w:r>
          </w:p>
          <w:p w:rsidR="0067469F" w:rsidRDefault="00CB460D">
            <w:pPr>
              <w:autoSpaceDE w:val="0"/>
              <w:autoSpaceDN w:val="0"/>
              <w:adjustRightInd w:val="0"/>
              <w:rPr>
                <w:rFonts w:eastAsia="MinionPro-Cn"/>
                <w:lang w:val="bs-Latn-BA"/>
              </w:rPr>
            </w:pPr>
            <w:r>
              <w:rPr>
                <w:rFonts w:eastAsia="MinionPro-Cn"/>
                <w:lang w:val="bs-Latn-BA"/>
              </w:rPr>
              <w:t>imaju mogućnost</w:t>
            </w:r>
          </w:p>
          <w:p w:rsidR="0067469F" w:rsidRDefault="00CB460D">
            <w:pPr>
              <w:autoSpaceDE w:val="0"/>
              <w:autoSpaceDN w:val="0"/>
              <w:adjustRightInd w:val="0"/>
              <w:rPr>
                <w:rFonts w:eastAsia="MinionPro-Cn"/>
                <w:lang w:val="bs-Latn-BA"/>
              </w:rPr>
            </w:pPr>
            <w:r>
              <w:rPr>
                <w:rFonts w:eastAsia="MinionPro-Cn"/>
                <w:lang w:val="bs-Latn-BA"/>
              </w:rPr>
              <w:t>brojanja i provjere</w:t>
            </w:r>
          </w:p>
          <w:p w:rsidR="0067469F" w:rsidRDefault="00CB460D">
            <w:pPr>
              <w:autoSpaceDE w:val="0"/>
              <w:autoSpaceDN w:val="0"/>
              <w:adjustRightInd w:val="0"/>
              <w:rPr>
                <w:rFonts w:eastAsia="MinionPro-Cn"/>
                <w:lang w:val="bs-Latn-BA"/>
              </w:rPr>
            </w:pPr>
            <w:r>
              <w:rPr>
                <w:rFonts w:eastAsia="MinionPro-Cn"/>
                <w:lang w:val="bs-Latn-BA"/>
              </w:rPr>
              <w:t>autentičnosti uplaćenih</w:t>
            </w:r>
          </w:p>
          <w:p w:rsidR="0067469F" w:rsidRDefault="00CB460D">
            <w:pPr>
              <w:autoSpaceDE w:val="0"/>
              <w:autoSpaceDN w:val="0"/>
              <w:adjustRightInd w:val="0"/>
              <w:rPr>
                <w:rFonts w:eastAsia="MinionPro-Cn"/>
                <w:lang w:val="bs-Latn-BA"/>
              </w:rPr>
            </w:pPr>
            <w:r>
              <w:rPr>
                <w:rFonts w:eastAsia="MinionPro-Cn"/>
                <w:lang w:val="bs-Latn-BA"/>
              </w:rPr>
              <w:t>kovanica, ali ne</w:t>
            </w:r>
          </w:p>
          <w:p w:rsidR="0067469F" w:rsidRDefault="00CB460D">
            <w:pPr>
              <w:autoSpaceDE w:val="0"/>
              <w:autoSpaceDN w:val="0"/>
              <w:adjustRightInd w:val="0"/>
              <w:rPr>
                <w:rFonts w:eastAsia="MinionPro-Cn"/>
                <w:lang w:val="bs-Latn-BA"/>
              </w:rPr>
            </w:pPr>
            <w:r>
              <w:rPr>
                <w:rFonts w:eastAsia="MinionPro-Cn"/>
                <w:lang w:val="bs-Latn-BA"/>
              </w:rPr>
              <w:t>zadržavaju sumnjive</w:t>
            </w:r>
          </w:p>
          <w:p w:rsidR="0067469F" w:rsidRDefault="00CB460D">
            <w:pPr>
              <w:autoSpaceDE w:val="0"/>
              <w:autoSpaceDN w:val="0"/>
              <w:adjustRightInd w:val="0"/>
              <w:rPr>
                <w:rFonts w:eastAsia="MinionPro-Cn"/>
                <w:lang w:val="bs-Latn-BA"/>
              </w:rPr>
            </w:pPr>
            <w:r>
              <w:rPr>
                <w:rFonts w:eastAsia="MinionPro-Cn"/>
                <w:lang w:val="bs-Latn-BA"/>
              </w:rPr>
              <w:t>primjerke kovanica.</w:t>
            </w:r>
          </w:p>
          <w:p w:rsidR="0067469F" w:rsidRDefault="0067469F">
            <w:pPr>
              <w:autoSpaceDE w:val="0"/>
              <w:autoSpaceDN w:val="0"/>
              <w:adjustRightInd w:val="0"/>
              <w:rPr>
                <w:b/>
                <w:bCs/>
                <w:lang w:val="bs-Latn-BA"/>
              </w:rPr>
            </w:pPr>
          </w:p>
        </w:tc>
        <w:tc>
          <w:tcPr>
            <w:tcW w:w="1803" w:type="dxa"/>
          </w:tcPr>
          <w:p w:rsidR="0067469F" w:rsidRDefault="00CB460D">
            <w:pPr>
              <w:autoSpaceDE w:val="0"/>
              <w:autoSpaceDN w:val="0"/>
              <w:adjustRightInd w:val="0"/>
              <w:rPr>
                <w:lang w:val="bs-Latn-BA"/>
              </w:rPr>
            </w:pPr>
            <w:r>
              <w:rPr>
                <w:lang w:val="bs-Latn-BA"/>
              </w:rPr>
              <w:t>NE</w:t>
            </w:r>
          </w:p>
        </w:tc>
        <w:tc>
          <w:tcPr>
            <w:tcW w:w="1804" w:type="dxa"/>
          </w:tcPr>
          <w:p w:rsidR="0067469F" w:rsidRDefault="00CB460D">
            <w:pPr>
              <w:autoSpaceDE w:val="0"/>
              <w:autoSpaceDN w:val="0"/>
              <w:adjustRightInd w:val="0"/>
              <w:rPr>
                <w:rFonts w:eastAsia="MinionPro-Cn"/>
                <w:lang w:val="bs-Latn-BA"/>
              </w:rPr>
            </w:pPr>
            <w:r>
              <w:rPr>
                <w:lang w:val="bs-Latn-BA"/>
              </w:rPr>
              <w:t>DA</w:t>
            </w:r>
            <w:r>
              <w:rPr>
                <w:rFonts w:eastAsia="MinionPro-Cn"/>
                <w:lang w:val="bs-Latn-BA"/>
              </w:rPr>
              <w:t xml:space="preserve"> </w:t>
            </w:r>
          </w:p>
          <w:p w:rsidR="0067469F" w:rsidRDefault="00CB460D">
            <w:pPr>
              <w:autoSpaceDE w:val="0"/>
              <w:autoSpaceDN w:val="0"/>
              <w:adjustRightInd w:val="0"/>
              <w:rPr>
                <w:rFonts w:eastAsia="MinionPro-Cn"/>
                <w:lang w:val="bs-Latn-BA"/>
              </w:rPr>
            </w:pPr>
            <w:r>
              <w:rPr>
                <w:rFonts w:eastAsia="MinionPro-Cn"/>
                <w:lang w:val="bs-Latn-BA"/>
              </w:rPr>
              <w:t>Autentičnost</w:t>
            </w:r>
          </w:p>
          <w:p w:rsidR="0067469F" w:rsidRDefault="00CB460D">
            <w:pPr>
              <w:autoSpaceDE w:val="0"/>
              <w:autoSpaceDN w:val="0"/>
              <w:adjustRightInd w:val="0"/>
              <w:rPr>
                <w:rFonts w:eastAsia="MinionPro-Cn"/>
                <w:lang w:val="bs-Latn-BA"/>
              </w:rPr>
            </w:pPr>
            <w:r>
              <w:rPr>
                <w:rFonts w:eastAsia="MinionPro-Cn"/>
                <w:lang w:val="bs-Latn-BA"/>
              </w:rPr>
              <w:t>svih kovanica</w:t>
            </w:r>
          </w:p>
          <w:p w:rsidR="0067469F" w:rsidRDefault="00CB460D">
            <w:pPr>
              <w:autoSpaceDE w:val="0"/>
              <w:autoSpaceDN w:val="0"/>
              <w:adjustRightInd w:val="0"/>
              <w:rPr>
                <w:rFonts w:eastAsia="MinionPro-Cn"/>
                <w:lang w:val="bs-Latn-BA"/>
              </w:rPr>
            </w:pPr>
            <w:r>
              <w:rPr>
                <w:rFonts w:eastAsia="MinionPro-Cn"/>
                <w:lang w:val="bs-Latn-BA"/>
              </w:rPr>
              <w:t>(odbijenih i prihvaćenih)</w:t>
            </w:r>
          </w:p>
          <w:p w:rsidR="0067469F" w:rsidRDefault="00CB460D">
            <w:pPr>
              <w:autoSpaceDE w:val="0"/>
              <w:autoSpaceDN w:val="0"/>
              <w:adjustRightInd w:val="0"/>
              <w:rPr>
                <w:rFonts w:eastAsia="MinionPro-Cn"/>
                <w:lang w:val="bs-Latn-BA"/>
              </w:rPr>
            </w:pPr>
            <w:r>
              <w:rPr>
                <w:rFonts w:eastAsia="MinionPro-Cn"/>
                <w:lang w:val="bs-Latn-BA"/>
              </w:rPr>
              <w:t>mora</w:t>
            </w:r>
          </w:p>
          <w:p w:rsidR="0067469F" w:rsidRDefault="00CB460D">
            <w:pPr>
              <w:autoSpaceDE w:val="0"/>
              <w:autoSpaceDN w:val="0"/>
              <w:adjustRightInd w:val="0"/>
              <w:rPr>
                <w:rFonts w:eastAsia="MinionPro-Cn"/>
                <w:lang w:val="bs-Latn-BA"/>
              </w:rPr>
            </w:pPr>
            <w:r>
              <w:rPr>
                <w:rFonts w:eastAsia="MinionPro-Cn"/>
                <w:lang w:val="bs-Latn-BA"/>
              </w:rPr>
              <w:t>se provjeriti</w:t>
            </w:r>
          </w:p>
          <w:p w:rsidR="0067469F" w:rsidRDefault="00CB460D">
            <w:pPr>
              <w:autoSpaceDE w:val="0"/>
              <w:autoSpaceDN w:val="0"/>
              <w:adjustRightInd w:val="0"/>
              <w:rPr>
                <w:rFonts w:eastAsia="MinionPro-Cn"/>
                <w:lang w:val="bs-Latn-BA"/>
              </w:rPr>
            </w:pPr>
            <w:r>
              <w:rPr>
                <w:rFonts w:eastAsia="MinionPro-Cn"/>
                <w:lang w:val="bs-Latn-BA"/>
              </w:rPr>
              <w:t>uređajima za</w:t>
            </w:r>
          </w:p>
          <w:p w:rsidR="0067469F" w:rsidRDefault="00CB460D">
            <w:pPr>
              <w:autoSpaceDE w:val="0"/>
              <w:autoSpaceDN w:val="0"/>
              <w:adjustRightInd w:val="0"/>
              <w:rPr>
                <w:rFonts w:eastAsia="MinionPro-Cn"/>
                <w:lang w:val="bs-Latn-BA"/>
              </w:rPr>
            </w:pPr>
            <w:r>
              <w:rPr>
                <w:rFonts w:eastAsia="MinionPro-Cn"/>
                <w:lang w:val="bs-Latn-BA"/>
              </w:rPr>
              <w:t>obradu kovanica</w:t>
            </w:r>
          </w:p>
          <w:p w:rsidR="0067469F" w:rsidRDefault="00CB460D">
            <w:pPr>
              <w:autoSpaceDE w:val="0"/>
              <w:autoSpaceDN w:val="0"/>
              <w:adjustRightInd w:val="0"/>
              <w:rPr>
                <w:rFonts w:eastAsia="MinionPro-Cn"/>
                <w:lang w:val="bs-Latn-BA"/>
              </w:rPr>
            </w:pPr>
            <w:r>
              <w:rPr>
                <w:rFonts w:eastAsia="MinionPro-Cn"/>
                <w:lang w:val="bs-Latn-BA"/>
              </w:rPr>
              <w:t>kojima rukuju</w:t>
            </w:r>
          </w:p>
          <w:p w:rsidR="0067469F" w:rsidRDefault="00CB460D">
            <w:pPr>
              <w:autoSpaceDE w:val="0"/>
              <w:autoSpaceDN w:val="0"/>
              <w:adjustRightInd w:val="0"/>
              <w:rPr>
                <w:rFonts w:eastAsia="MinionPro-Cn"/>
                <w:lang w:val="bs-Latn-BA"/>
              </w:rPr>
            </w:pPr>
            <w:r>
              <w:rPr>
                <w:rFonts w:eastAsia="MinionPro-Cn"/>
                <w:lang w:val="bs-Latn-BA"/>
              </w:rPr>
              <w:t>zaposlenici ili je</w:t>
            </w:r>
          </w:p>
          <w:p w:rsidR="0067469F" w:rsidRDefault="00CB460D">
            <w:pPr>
              <w:autoSpaceDE w:val="0"/>
              <w:autoSpaceDN w:val="0"/>
              <w:adjustRightInd w:val="0"/>
              <w:rPr>
                <w:rFonts w:eastAsia="MinionPro-Cn"/>
                <w:lang w:val="bs-Latn-BA"/>
              </w:rPr>
            </w:pPr>
            <w:r>
              <w:rPr>
                <w:rFonts w:eastAsia="MinionPro-Cn"/>
                <w:lang w:val="bs-Latn-BA"/>
              </w:rPr>
              <w:t>provjerava obučeno</w:t>
            </w:r>
          </w:p>
          <w:p w:rsidR="0067469F" w:rsidRDefault="00CB460D">
            <w:pPr>
              <w:autoSpaceDE w:val="0"/>
              <w:autoSpaceDN w:val="0"/>
              <w:adjustRightInd w:val="0"/>
              <w:rPr>
                <w:lang w:val="bs-Latn-BA"/>
              </w:rPr>
            </w:pPr>
            <w:r>
              <w:rPr>
                <w:rFonts w:eastAsia="MinionPro-Cn"/>
                <w:lang w:val="bs-Latn-BA"/>
              </w:rPr>
              <w:t>osoblje.</w:t>
            </w:r>
          </w:p>
          <w:p w:rsidR="0067469F" w:rsidRDefault="0067469F">
            <w:pPr>
              <w:autoSpaceDE w:val="0"/>
              <w:autoSpaceDN w:val="0"/>
              <w:adjustRightInd w:val="0"/>
              <w:rPr>
                <w:sz w:val="12"/>
                <w:szCs w:val="12"/>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w:t>
            </w:r>
          </w:p>
          <w:p w:rsidR="0067469F" w:rsidRDefault="00CB460D">
            <w:pPr>
              <w:autoSpaceDE w:val="0"/>
              <w:autoSpaceDN w:val="0"/>
              <w:adjustRightInd w:val="0"/>
              <w:rPr>
                <w:rFonts w:eastAsia="MinionPro-Cn"/>
                <w:lang w:val="bs-Latn-BA"/>
              </w:rPr>
            </w:pPr>
            <w:r>
              <w:rPr>
                <w:rFonts w:eastAsia="MinionPro-Cn"/>
                <w:lang w:val="bs-Latn-BA"/>
              </w:rPr>
              <w:t>za</w:t>
            </w:r>
          </w:p>
          <w:p w:rsidR="0067469F" w:rsidRDefault="00CB460D">
            <w:pPr>
              <w:autoSpaceDE w:val="0"/>
              <w:autoSpaceDN w:val="0"/>
              <w:adjustRightInd w:val="0"/>
              <w:rPr>
                <w:rFonts w:eastAsia="MinionPro-Cn"/>
                <w:lang w:val="bs-Latn-BA"/>
              </w:rPr>
            </w:pPr>
            <w:r>
              <w:rPr>
                <w:rFonts w:eastAsia="MinionPro-Cn"/>
                <w:lang w:val="bs-Latn-BA"/>
              </w:rPr>
              <w:t>uplatu</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 zadržava</w:t>
            </w:r>
          </w:p>
          <w:p w:rsidR="0067469F" w:rsidRDefault="00CB460D">
            <w:pPr>
              <w:autoSpaceDE w:val="0"/>
              <w:autoSpaceDN w:val="0"/>
              <w:adjustRightInd w:val="0"/>
              <w:rPr>
                <w:rFonts w:eastAsia="MinionPro-Cn"/>
                <w:lang w:val="bs-Latn-BA"/>
              </w:rPr>
            </w:pPr>
            <w:r>
              <w:rPr>
                <w:rFonts w:eastAsia="MinionPro-Cn"/>
                <w:lang w:val="bs-Latn-BA"/>
              </w:rPr>
              <w:t>sumnjive</w:t>
            </w:r>
          </w:p>
          <w:p w:rsidR="0067469F" w:rsidRDefault="00CB460D">
            <w:pPr>
              <w:autoSpaceDE w:val="0"/>
              <w:autoSpaceDN w:val="0"/>
              <w:adjustRightInd w:val="0"/>
              <w:rPr>
                <w:rFonts w:eastAsia="MinionPro-Cn"/>
                <w:lang w:val="bs-Latn-BA"/>
              </w:rPr>
            </w:pPr>
            <w:r>
              <w:rPr>
                <w:rFonts w:eastAsia="MinionPro-Cn"/>
                <w:lang w:val="bs-Latn-BA"/>
              </w:rPr>
              <w:t>kovanice</w:t>
            </w:r>
          </w:p>
          <w:p w:rsidR="0067469F" w:rsidRDefault="00CB460D">
            <w:pPr>
              <w:autoSpaceDE w:val="0"/>
              <w:autoSpaceDN w:val="0"/>
              <w:adjustRightInd w:val="0"/>
              <w:rPr>
                <w:rFonts w:eastAsia="MinionPro-Cn"/>
                <w:lang w:val="bs-Latn-BA"/>
              </w:rPr>
            </w:pPr>
            <w:r>
              <w:rPr>
                <w:rFonts w:eastAsia="MinionPro-Cn"/>
                <w:lang w:val="bs-Latn-BA"/>
              </w:rPr>
              <w:t>(CDM2)</w:t>
            </w:r>
          </w:p>
          <w:p w:rsidR="0067469F" w:rsidRDefault="0067469F">
            <w:pPr>
              <w:autoSpaceDE w:val="0"/>
              <w:autoSpaceDN w:val="0"/>
              <w:adjustRightInd w:val="0"/>
              <w:rPr>
                <w:b/>
                <w:bCs/>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koji omogućuju</w:t>
            </w:r>
          </w:p>
          <w:p w:rsidR="0067469F" w:rsidRDefault="00CB460D">
            <w:pPr>
              <w:autoSpaceDE w:val="0"/>
              <w:autoSpaceDN w:val="0"/>
              <w:adjustRightInd w:val="0"/>
              <w:rPr>
                <w:rFonts w:eastAsia="MinionPro-Cn"/>
                <w:lang w:val="bs-Latn-BA"/>
              </w:rPr>
            </w:pPr>
            <w:r>
              <w:rPr>
                <w:rFonts w:eastAsia="MinionPro-Cn"/>
                <w:lang w:val="bs-Latn-BA"/>
              </w:rPr>
              <w:t>klijentima</w:t>
            </w:r>
          </w:p>
          <w:p w:rsidR="0067469F" w:rsidRDefault="00CB460D">
            <w:pPr>
              <w:autoSpaceDE w:val="0"/>
              <w:autoSpaceDN w:val="0"/>
              <w:adjustRightInd w:val="0"/>
              <w:rPr>
                <w:rFonts w:eastAsia="MinionPro-Cn"/>
                <w:lang w:val="bs-Latn-BA"/>
              </w:rPr>
            </w:pPr>
            <w:r>
              <w:rPr>
                <w:rFonts w:eastAsia="MinionPro-Cn"/>
                <w:lang w:val="bs-Latn-BA"/>
              </w:rPr>
              <w:t>uplatu kovanica</w:t>
            </w:r>
          </w:p>
          <w:p w:rsidR="0067469F" w:rsidRDefault="00CB460D">
            <w:pPr>
              <w:autoSpaceDE w:val="0"/>
              <w:autoSpaceDN w:val="0"/>
              <w:adjustRightInd w:val="0"/>
              <w:rPr>
                <w:rFonts w:eastAsia="MinionPro-Cn"/>
                <w:lang w:val="bs-Latn-BA"/>
              </w:rPr>
            </w:pPr>
            <w:r>
              <w:rPr>
                <w:rFonts w:eastAsia="MinionPro-Cn"/>
                <w:lang w:val="bs-Latn-BA"/>
              </w:rPr>
              <w:t>na vlastite bankovne</w:t>
            </w:r>
          </w:p>
          <w:p w:rsidR="0067469F" w:rsidRDefault="00CB460D">
            <w:pPr>
              <w:autoSpaceDE w:val="0"/>
              <w:autoSpaceDN w:val="0"/>
              <w:adjustRightInd w:val="0"/>
              <w:rPr>
                <w:rFonts w:eastAsia="MinionPro-Cn"/>
                <w:lang w:val="bs-Latn-BA"/>
              </w:rPr>
            </w:pPr>
            <w:r>
              <w:rPr>
                <w:rFonts w:eastAsia="MinionPro-Cn"/>
                <w:lang w:val="bs-Latn-BA"/>
              </w:rPr>
              <w:t>račune nemaju</w:t>
            </w:r>
          </w:p>
          <w:p w:rsidR="0067469F" w:rsidRDefault="00CB460D">
            <w:pPr>
              <w:autoSpaceDE w:val="0"/>
              <w:autoSpaceDN w:val="0"/>
              <w:adjustRightInd w:val="0"/>
              <w:rPr>
                <w:rFonts w:eastAsia="MinionPro-Cn"/>
                <w:lang w:val="bs-Latn-BA"/>
              </w:rPr>
            </w:pPr>
            <w:r>
              <w:rPr>
                <w:rFonts w:eastAsia="MinionPro-Cn"/>
                <w:lang w:val="bs-Latn-BA"/>
              </w:rPr>
              <w:t>funkciju isplate gotovine.</w:t>
            </w:r>
          </w:p>
          <w:p w:rsidR="0067469F" w:rsidRDefault="00CB460D">
            <w:pPr>
              <w:autoSpaceDE w:val="0"/>
              <w:autoSpaceDN w:val="0"/>
              <w:adjustRightInd w:val="0"/>
              <w:rPr>
                <w:rFonts w:eastAsia="MinionPro-Cn"/>
                <w:lang w:val="bs-Latn-BA"/>
              </w:rPr>
            </w:pPr>
            <w:r>
              <w:rPr>
                <w:rFonts w:eastAsia="MinionPro-Cn"/>
                <w:lang w:val="bs-Latn-BA"/>
              </w:rPr>
              <w:t>Uređaji imaju</w:t>
            </w:r>
          </w:p>
          <w:p w:rsidR="0067469F" w:rsidRDefault="00CB460D">
            <w:pPr>
              <w:autoSpaceDE w:val="0"/>
              <w:autoSpaceDN w:val="0"/>
              <w:adjustRightInd w:val="0"/>
              <w:rPr>
                <w:rFonts w:eastAsia="MinionPro-Cn"/>
                <w:lang w:val="bs-Latn-BA"/>
              </w:rPr>
            </w:pPr>
            <w:r>
              <w:rPr>
                <w:rFonts w:eastAsia="MinionPro-Cn"/>
                <w:lang w:val="bs-Latn-BA"/>
              </w:rPr>
              <w:t>mogućnost brojanja</w:t>
            </w:r>
          </w:p>
          <w:p w:rsidR="0067469F" w:rsidRDefault="00CB460D">
            <w:pPr>
              <w:autoSpaceDE w:val="0"/>
              <w:autoSpaceDN w:val="0"/>
              <w:adjustRightInd w:val="0"/>
              <w:rPr>
                <w:rFonts w:eastAsia="MinionPro-Cn"/>
                <w:lang w:val="bs-Latn-BA"/>
              </w:rPr>
            </w:pPr>
            <w:r>
              <w:rPr>
                <w:rFonts w:eastAsia="MinionPro-Cn"/>
                <w:lang w:val="bs-Latn-BA"/>
              </w:rPr>
              <w:t>i provjere autentičnosti</w:t>
            </w:r>
          </w:p>
          <w:p w:rsidR="0067469F" w:rsidRDefault="00CB460D">
            <w:pPr>
              <w:autoSpaceDE w:val="0"/>
              <w:autoSpaceDN w:val="0"/>
              <w:adjustRightInd w:val="0"/>
              <w:rPr>
                <w:rFonts w:eastAsia="MinionPro-Cn"/>
                <w:lang w:val="bs-Latn-BA"/>
              </w:rPr>
            </w:pPr>
            <w:r>
              <w:rPr>
                <w:rFonts w:eastAsia="MinionPro-Cn"/>
                <w:lang w:val="bs-Latn-BA"/>
              </w:rPr>
              <w:t>uplaćenih</w:t>
            </w:r>
          </w:p>
          <w:p w:rsidR="0067469F" w:rsidRDefault="00CB460D">
            <w:pPr>
              <w:autoSpaceDE w:val="0"/>
              <w:autoSpaceDN w:val="0"/>
              <w:adjustRightInd w:val="0"/>
              <w:rPr>
                <w:rFonts w:eastAsia="MinionPro-Cn"/>
                <w:lang w:val="bs-Latn-BA"/>
              </w:rPr>
            </w:pPr>
            <w:r>
              <w:rPr>
                <w:rFonts w:eastAsia="MinionPro-Cn"/>
                <w:lang w:val="bs-Latn-BA"/>
              </w:rPr>
              <w:t>kovanica. Uređaji</w:t>
            </w:r>
          </w:p>
          <w:p w:rsidR="0067469F" w:rsidRDefault="00CB460D">
            <w:pPr>
              <w:autoSpaceDE w:val="0"/>
              <w:autoSpaceDN w:val="0"/>
              <w:adjustRightInd w:val="0"/>
              <w:rPr>
                <w:rFonts w:eastAsia="MinionPro-Cn"/>
                <w:lang w:val="bs-Latn-BA"/>
              </w:rPr>
            </w:pPr>
            <w:r>
              <w:rPr>
                <w:rFonts w:eastAsia="MinionPro-Cn"/>
                <w:lang w:val="bs-Latn-BA"/>
              </w:rPr>
              <w:t>zadržavaju sumnjive</w:t>
            </w:r>
          </w:p>
          <w:p w:rsidR="0067469F" w:rsidRDefault="00CB460D">
            <w:pPr>
              <w:autoSpaceDE w:val="0"/>
              <w:autoSpaceDN w:val="0"/>
              <w:adjustRightInd w:val="0"/>
              <w:rPr>
                <w:rFonts w:eastAsia="MinionPro-Cn"/>
                <w:lang w:val="bs-Latn-BA"/>
              </w:rPr>
            </w:pPr>
            <w:r>
              <w:rPr>
                <w:rFonts w:eastAsia="MinionPro-Cn"/>
                <w:lang w:val="bs-Latn-BA"/>
              </w:rPr>
              <w:lastRenderedPageBreak/>
              <w:t>primjerke kovanica</w:t>
            </w:r>
          </w:p>
          <w:p w:rsidR="0067469F" w:rsidRDefault="00CB460D">
            <w:pPr>
              <w:autoSpaceDE w:val="0"/>
              <w:autoSpaceDN w:val="0"/>
              <w:adjustRightInd w:val="0"/>
              <w:rPr>
                <w:rFonts w:eastAsia="MinionPro-Cn"/>
                <w:lang w:val="bs-Latn-BA"/>
              </w:rPr>
            </w:pPr>
            <w:r>
              <w:rPr>
                <w:rFonts w:eastAsia="MinionPro-Cn"/>
                <w:lang w:val="bs-Latn-BA"/>
              </w:rPr>
              <w:t>čiju je autentičnost</w:t>
            </w:r>
          </w:p>
          <w:p w:rsidR="0067469F" w:rsidRDefault="00CB460D">
            <w:pPr>
              <w:autoSpaceDE w:val="0"/>
              <w:autoSpaceDN w:val="0"/>
              <w:adjustRightInd w:val="0"/>
              <w:rPr>
                <w:rFonts w:eastAsia="MinionPro-Cn"/>
                <w:lang w:val="bs-Latn-BA"/>
              </w:rPr>
            </w:pPr>
            <w:r>
              <w:rPr>
                <w:rFonts w:eastAsia="MinionPro-Cn"/>
                <w:lang w:val="bs-Latn-BA"/>
              </w:rPr>
              <w:t>potrebno naknadno</w:t>
            </w:r>
          </w:p>
          <w:p w:rsidR="0067469F" w:rsidRDefault="00CB460D">
            <w:pPr>
              <w:autoSpaceDE w:val="0"/>
              <w:autoSpaceDN w:val="0"/>
              <w:adjustRightInd w:val="0"/>
              <w:rPr>
                <w:rFonts w:eastAsia="MinionPro-Cn"/>
                <w:lang w:val="bs-Latn-BA"/>
              </w:rPr>
            </w:pPr>
            <w:r>
              <w:rPr>
                <w:rFonts w:eastAsia="MinionPro-Cn"/>
                <w:lang w:val="bs-Latn-BA"/>
              </w:rPr>
              <w:t>provjeriti.</w:t>
            </w:r>
          </w:p>
          <w:p w:rsidR="0067469F" w:rsidRDefault="0067469F">
            <w:pPr>
              <w:autoSpaceDE w:val="0"/>
              <w:autoSpaceDN w:val="0"/>
              <w:adjustRightInd w:val="0"/>
              <w:rPr>
                <w:b/>
                <w:bCs/>
                <w:sz w:val="12"/>
                <w:szCs w:val="12"/>
                <w:lang w:val="bs-Latn-BA"/>
              </w:rPr>
            </w:pPr>
          </w:p>
        </w:tc>
        <w:tc>
          <w:tcPr>
            <w:tcW w:w="1803" w:type="dxa"/>
          </w:tcPr>
          <w:p w:rsidR="0067469F" w:rsidRDefault="00CB460D">
            <w:pPr>
              <w:autoSpaceDE w:val="0"/>
              <w:autoSpaceDN w:val="0"/>
              <w:adjustRightInd w:val="0"/>
              <w:rPr>
                <w:lang w:val="bs-Latn-BA"/>
              </w:rPr>
            </w:pPr>
            <w:r>
              <w:rPr>
                <w:lang w:val="bs-Latn-BA"/>
              </w:rPr>
              <w:lastRenderedPageBreak/>
              <w:t>NE</w:t>
            </w:r>
          </w:p>
        </w:tc>
        <w:tc>
          <w:tcPr>
            <w:tcW w:w="1804" w:type="dxa"/>
          </w:tcPr>
          <w:p w:rsidR="0067469F" w:rsidRDefault="00CB460D">
            <w:pPr>
              <w:autoSpaceDE w:val="0"/>
              <w:autoSpaceDN w:val="0"/>
              <w:adjustRightInd w:val="0"/>
              <w:rPr>
                <w:rFonts w:eastAsia="MinionPro-Cn"/>
                <w:lang w:val="bs-Latn-BA"/>
              </w:rPr>
            </w:pPr>
            <w:r>
              <w:rPr>
                <w:lang w:val="bs-Latn-BA"/>
              </w:rPr>
              <w:t>DA</w:t>
            </w:r>
            <w:r>
              <w:rPr>
                <w:rFonts w:eastAsia="MinionPro-Cn"/>
                <w:lang w:val="bs-Latn-BA"/>
              </w:rPr>
              <w:t xml:space="preserve"> </w:t>
            </w:r>
          </w:p>
          <w:p w:rsidR="0067469F" w:rsidRDefault="00CB460D">
            <w:pPr>
              <w:autoSpaceDE w:val="0"/>
              <w:autoSpaceDN w:val="0"/>
              <w:adjustRightInd w:val="0"/>
              <w:rPr>
                <w:rFonts w:eastAsia="MinionPro-Cn"/>
                <w:lang w:val="bs-Latn-BA"/>
              </w:rPr>
            </w:pPr>
            <w:r>
              <w:rPr>
                <w:rFonts w:eastAsia="MinionPro-Cn"/>
                <w:lang w:val="bs-Latn-BA"/>
              </w:rPr>
              <w:t>Autentičnost</w:t>
            </w:r>
          </w:p>
          <w:p w:rsidR="0067469F" w:rsidRDefault="00CB460D">
            <w:pPr>
              <w:autoSpaceDE w:val="0"/>
              <w:autoSpaceDN w:val="0"/>
              <w:adjustRightInd w:val="0"/>
              <w:rPr>
                <w:rFonts w:eastAsia="MinionPro-Cn"/>
                <w:lang w:val="bs-Latn-BA"/>
              </w:rPr>
            </w:pPr>
            <w:r>
              <w:rPr>
                <w:rFonts w:eastAsia="MinionPro-Cn"/>
                <w:lang w:val="bs-Latn-BA"/>
              </w:rPr>
              <w:t>svih zadržanih</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(sumnjivih i autentičnih)</w:t>
            </w:r>
          </w:p>
          <w:p w:rsidR="0067469F" w:rsidRDefault="00CB460D">
            <w:pPr>
              <w:autoSpaceDE w:val="0"/>
              <w:autoSpaceDN w:val="0"/>
              <w:adjustRightInd w:val="0"/>
              <w:rPr>
                <w:rFonts w:eastAsia="MinionPro-Cn"/>
                <w:lang w:val="bs-Latn-BA"/>
              </w:rPr>
            </w:pPr>
            <w:r>
              <w:rPr>
                <w:rFonts w:eastAsia="MinionPro-Cn"/>
                <w:lang w:val="bs-Latn-BA"/>
              </w:rPr>
              <w:t>mora</w:t>
            </w:r>
          </w:p>
          <w:p w:rsidR="0067469F" w:rsidRDefault="00CB460D">
            <w:pPr>
              <w:autoSpaceDE w:val="0"/>
              <w:autoSpaceDN w:val="0"/>
              <w:adjustRightInd w:val="0"/>
              <w:rPr>
                <w:rFonts w:eastAsia="MinionPro-Cn"/>
                <w:lang w:val="bs-Latn-BA"/>
              </w:rPr>
            </w:pPr>
            <w:r>
              <w:rPr>
                <w:rFonts w:eastAsia="MinionPro-Cn"/>
                <w:lang w:val="bs-Latn-BA"/>
              </w:rPr>
              <w:t>se provjeriti</w:t>
            </w:r>
          </w:p>
          <w:p w:rsidR="0067469F" w:rsidRDefault="00CB460D">
            <w:pPr>
              <w:autoSpaceDE w:val="0"/>
              <w:autoSpaceDN w:val="0"/>
              <w:adjustRightInd w:val="0"/>
              <w:rPr>
                <w:rFonts w:eastAsia="MinionPro-Cn"/>
                <w:lang w:val="bs-Latn-BA"/>
              </w:rPr>
            </w:pPr>
            <w:r>
              <w:rPr>
                <w:rFonts w:eastAsia="MinionPro-Cn"/>
                <w:lang w:val="bs-Latn-BA"/>
              </w:rPr>
              <w:t>uređajima za</w:t>
            </w:r>
          </w:p>
          <w:p w:rsidR="0067469F" w:rsidRDefault="00CB460D">
            <w:pPr>
              <w:autoSpaceDE w:val="0"/>
              <w:autoSpaceDN w:val="0"/>
              <w:adjustRightInd w:val="0"/>
              <w:rPr>
                <w:rFonts w:eastAsia="MinionPro-Cn"/>
                <w:lang w:val="bs-Latn-BA"/>
              </w:rPr>
            </w:pPr>
            <w:r>
              <w:rPr>
                <w:rFonts w:eastAsia="MinionPro-Cn"/>
                <w:lang w:val="bs-Latn-BA"/>
              </w:rPr>
              <w:t>obradu kovanica</w:t>
            </w:r>
          </w:p>
          <w:p w:rsidR="0067469F" w:rsidRDefault="00CB460D">
            <w:pPr>
              <w:autoSpaceDE w:val="0"/>
              <w:autoSpaceDN w:val="0"/>
              <w:adjustRightInd w:val="0"/>
              <w:rPr>
                <w:rFonts w:eastAsia="MinionPro-Cn"/>
                <w:lang w:val="bs-Latn-BA"/>
              </w:rPr>
            </w:pPr>
            <w:r>
              <w:rPr>
                <w:rFonts w:eastAsia="MinionPro-Cn"/>
                <w:lang w:val="bs-Latn-BA"/>
              </w:rPr>
              <w:t>kojima rukuju</w:t>
            </w:r>
          </w:p>
          <w:p w:rsidR="0067469F" w:rsidRDefault="00CB460D">
            <w:pPr>
              <w:autoSpaceDE w:val="0"/>
              <w:autoSpaceDN w:val="0"/>
              <w:adjustRightInd w:val="0"/>
              <w:rPr>
                <w:rFonts w:eastAsia="MinionPro-Cn"/>
                <w:lang w:val="bs-Latn-BA"/>
              </w:rPr>
            </w:pPr>
            <w:r>
              <w:rPr>
                <w:rFonts w:eastAsia="MinionPro-Cn"/>
                <w:lang w:val="bs-Latn-BA"/>
              </w:rPr>
              <w:lastRenderedPageBreak/>
              <w:t>zaposlenici ili je</w:t>
            </w:r>
          </w:p>
          <w:p w:rsidR="0067469F" w:rsidRDefault="00CB460D">
            <w:pPr>
              <w:autoSpaceDE w:val="0"/>
              <w:autoSpaceDN w:val="0"/>
              <w:adjustRightInd w:val="0"/>
              <w:rPr>
                <w:rFonts w:eastAsia="MinionPro-Cn"/>
                <w:lang w:val="bs-Latn-BA"/>
              </w:rPr>
            </w:pPr>
            <w:r>
              <w:rPr>
                <w:rFonts w:eastAsia="MinionPro-Cn"/>
                <w:lang w:val="bs-Latn-BA"/>
              </w:rPr>
              <w:t>provjerava obučeno</w:t>
            </w:r>
          </w:p>
          <w:p w:rsidR="0067469F" w:rsidRDefault="00CB460D">
            <w:pPr>
              <w:autoSpaceDE w:val="0"/>
              <w:autoSpaceDN w:val="0"/>
              <w:adjustRightInd w:val="0"/>
              <w:rPr>
                <w:rFonts w:eastAsia="MinionPro-Cn"/>
                <w:lang w:val="bs-Latn-BA"/>
              </w:rPr>
            </w:pPr>
            <w:r>
              <w:rPr>
                <w:rFonts w:eastAsia="MinionPro-Cn"/>
                <w:lang w:val="bs-Latn-BA"/>
              </w:rPr>
              <w:t>osoblje</w:t>
            </w: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w:t>
            </w:r>
          </w:p>
          <w:p w:rsidR="0067469F" w:rsidRDefault="00CB460D">
            <w:pPr>
              <w:autoSpaceDE w:val="0"/>
              <w:autoSpaceDN w:val="0"/>
              <w:adjustRightInd w:val="0"/>
              <w:rPr>
                <w:rFonts w:eastAsia="MinionPro-Cn"/>
                <w:lang w:val="bs-Latn-BA"/>
              </w:rPr>
            </w:pPr>
            <w:r>
              <w:rPr>
                <w:rFonts w:eastAsia="MinionPro-Cn"/>
                <w:lang w:val="bs-Latn-BA"/>
              </w:rPr>
              <w:t>za</w:t>
            </w:r>
          </w:p>
          <w:p w:rsidR="0067469F" w:rsidRDefault="00CB460D">
            <w:pPr>
              <w:autoSpaceDE w:val="0"/>
              <w:autoSpaceDN w:val="0"/>
              <w:adjustRightInd w:val="0"/>
              <w:rPr>
                <w:rFonts w:eastAsia="MinionPro-Cn"/>
                <w:lang w:val="bs-Latn-BA"/>
              </w:rPr>
            </w:pPr>
            <w:r>
              <w:rPr>
                <w:rFonts w:eastAsia="MinionPro-Cn"/>
                <w:lang w:val="bs-Latn-BA"/>
              </w:rPr>
              <w:t>redistribuciju</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 odbija</w:t>
            </w:r>
          </w:p>
          <w:p w:rsidR="0067469F" w:rsidRDefault="00CB460D">
            <w:pPr>
              <w:autoSpaceDE w:val="0"/>
              <w:autoSpaceDN w:val="0"/>
              <w:adjustRightInd w:val="0"/>
              <w:rPr>
                <w:rFonts w:eastAsia="MinionPro-Cn"/>
                <w:lang w:val="bs-Latn-BA"/>
              </w:rPr>
            </w:pPr>
            <w:r>
              <w:rPr>
                <w:rFonts w:eastAsia="MinionPro-Cn"/>
                <w:lang w:val="bs-Latn-BA"/>
              </w:rPr>
              <w:t>sumnjive</w:t>
            </w:r>
          </w:p>
          <w:p w:rsidR="0067469F" w:rsidRDefault="00CB460D">
            <w:pPr>
              <w:autoSpaceDE w:val="0"/>
              <w:autoSpaceDN w:val="0"/>
              <w:adjustRightInd w:val="0"/>
              <w:rPr>
                <w:rFonts w:eastAsia="MinionPro-Cn"/>
                <w:lang w:val="bs-Latn-BA"/>
              </w:rPr>
            </w:pPr>
            <w:r>
              <w:rPr>
                <w:rFonts w:eastAsia="MinionPro-Cn"/>
                <w:lang w:val="bs-Latn-BA"/>
              </w:rPr>
              <w:t>kovanice</w:t>
            </w:r>
          </w:p>
          <w:p w:rsidR="0067469F" w:rsidRDefault="00CB460D">
            <w:pPr>
              <w:autoSpaceDE w:val="0"/>
              <w:autoSpaceDN w:val="0"/>
              <w:adjustRightInd w:val="0"/>
              <w:rPr>
                <w:rFonts w:eastAsia="MinionPro-Cn"/>
                <w:lang w:val="bs-Latn-BA"/>
              </w:rPr>
            </w:pPr>
            <w:r>
              <w:rPr>
                <w:rFonts w:eastAsia="MinionPro-Cn"/>
                <w:lang w:val="bs-Latn-BA"/>
              </w:rPr>
              <w:t>(CRM1)</w:t>
            </w:r>
          </w:p>
          <w:p w:rsidR="0067469F" w:rsidRDefault="0067469F">
            <w:pPr>
              <w:autoSpaceDE w:val="0"/>
              <w:autoSpaceDN w:val="0"/>
              <w:adjustRightInd w:val="0"/>
              <w:rPr>
                <w:rFonts w:eastAsia="MinionPro-Cn"/>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koji omogućuju</w:t>
            </w:r>
          </w:p>
          <w:p w:rsidR="0067469F" w:rsidRDefault="00CB460D">
            <w:pPr>
              <w:autoSpaceDE w:val="0"/>
              <w:autoSpaceDN w:val="0"/>
              <w:adjustRightInd w:val="0"/>
              <w:rPr>
                <w:rFonts w:eastAsia="MinionPro-Cn"/>
                <w:lang w:val="bs-Latn-BA"/>
              </w:rPr>
            </w:pPr>
            <w:r>
              <w:rPr>
                <w:rFonts w:eastAsia="MinionPro-Cn"/>
                <w:lang w:val="bs-Latn-BA"/>
              </w:rPr>
              <w:t>klijentima</w:t>
            </w:r>
          </w:p>
          <w:p w:rsidR="0067469F" w:rsidRDefault="00CB460D">
            <w:pPr>
              <w:autoSpaceDE w:val="0"/>
              <w:autoSpaceDN w:val="0"/>
              <w:adjustRightInd w:val="0"/>
              <w:rPr>
                <w:rFonts w:eastAsia="MinionPro-Cn"/>
                <w:lang w:val="bs-Latn-BA"/>
              </w:rPr>
            </w:pPr>
            <w:r>
              <w:rPr>
                <w:rFonts w:eastAsia="MinionPro-Cn"/>
                <w:lang w:val="bs-Latn-BA"/>
              </w:rPr>
              <w:t>uplatu i isplatu</w:t>
            </w:r>
          </w:p>
          <w:p w:rsidR="0067469F" w:rsidRDefault="00CB460D">
            <w:pPr>
              <w:autoSpaceDE w:val="0"/>
              <w:autoSpaceDN w:val="0"/>
              <w:adjustRightInd w:val="0"/>
              <w:rPr>
                <w:rFonts w:eastAsia="MinionPro-Cn"/>
                <w:lang w:val="bs-Latn-BA"/>
              </w:rPr>
            </w:pPr>
            <w:r>
              <w:rPr>
                <w:rFonts w:eastAsia="MinionPro-Cn"/>
                <w:lang w:val="bs-Latn-BA"/>
              </w:rPr>
              <w:t>kovanica s</w:t>
            </w:r>
          </w:p>
          <w:p w:rsidR="0067469F" w:rsidRDefault="00CB460D">
            <w:pPr>
              <w:autoSpaceDE w:val="0"/>
              <w:autoSpaceDN w:val="0"/>
              <w:adjustRightInd w:val="0"/>
              <w:rPr>
                <w:rFonts w:eastAsia="MinionPro-Cn"/>
                <w:lang w:val="bs-Latn-BA"/>
              </w:rPr>
            </w:pPr>
            <w:r>
              <w:rPr>
                <w:rFonts w:eastAsia="MinionPro-Cn"/>
                <w:lang w:val="bs-Latn-BA"/>
              </w:rPr>
              <w:t>vlastitih bankovnih</w:t>
            </w:r>
          </w:p>
          <w:p w:rsidR="0067469F" w:rsidRDefault="00CB460D">
            <w:pPr>
              <w:autoSpaceDE w:val="0"/>
              <w:autoSpaceDN w:val="0"/>
              <w:adjustRightInd w:val="0"/>
              <w:rPr>
                <w:rFonts w:eastAsia="MinionPro-Cn"/>
                <w:lang w:val="bs-Latn-BA"/>
              </w:rPr>
            </w:pPr>
            <w:r>
              <w:rPr>
                <w:rFonts w:eastAsia="MinionPro-Cn"/>
                <w:lang w:val="bs-Latn-BA"/>
              </w:rPr>
              <w:t xml:space="preserve">računa. U </w:t>
            </w:r>
            <w:r>
              <w:rPr>
                <w:rFonts w:eastAsia="MinionPro-Cn"/>
                <w:lang w:val="bs-Latn-BA"/>
              </w:rPr>
              <w:t>uređaju</w:t>
            </w:r>
          </w:p>
          <w:p w:rsidR="0067469F" w:rsidRDefault="00CB460D">
            <w:pPr>
              <w:autoSpaceDE w:val="0"/>
              <w:autoSpaceDN w:val="0"/>
              <w:adjustRightInd w:val="0"/>
              <w:rPr>
                <w:rFonts w:eastAsia="MinionPro-Cn"/>
                <w:lang w:val="bs-Latn-BA"/>
              </w:rPr>
            </w:pPr>
            <w:r>
              <w:rPr>
                <w:rFonts w:eastAsia="MinionPro-Cn"/>
                <w:lang w:val="bs-Latn-BA"/>
              </w:rPr>
              <w:t>postoje dva odvojena</w:t>
            </w:r>
          </w:p>
          <w:p w:rsidR="0067469F" w:rsidRDefault="00CB460D">
            <w:pPr>
              <w:autoSpaceDE w:val="0"/>
              <w:autoSpaceDN w:val="0"/>
              <w:adjustRightInd w:val="0"/>
              <w:rPr>
                <w:rFonts w:eastAsia="MinionPro-Cn"/>
                <w:lang w:val="bs-Latn-BA"/>
              </w:rPr>
            </w:pPr>
            <w:r>
              <w:rPr>
                <w:rFonts w:eastAsia="MinionPro-Cn"/>
                <w:lang w:val="bs-Latn-BA"/>
              </w:rPr>
              <w:t>pretinca: jedan</w:t>
            </w:r>
          </w:p>
          <w:p w:rsidR="0067469F" w:rsidRDefault="00CB460D">
            <w:pPr>
              <w:autoSpaceDE w:val="0"/>
              <w:autoSpaceDN w:val="0"/>
              <w:adjustRightInd w:val="0"/>
              <w:rPr>
                <w:rFonts w:eastAsia="MinionPro-Cn"/>
                <w:lang w:val="bs-Latn-BA"/>
              </w:rPr>
            </w:pPr>
            <w:r>
              <w:rPr>
                <w:rFonts w:eastAsia="MinionPro-Cn"/>
                <w:lang w:val="bs-Latn-BA"/>
              </w:rPr>
              <w:t>pretinac za isplatu,</w:t>
            </w:r>
          </w:p>
          <w:p w:rsidR="0067469F" w:rsidRDefault="00CB460D">
            <w:pPr>
              <w:autoSpaceDE w:val="0"/>
              <w:autoSpaceDN w:val="0"/>
              <w:adjustRightInd w:val="0"/>
              <w:rPr>
                <w:rFonts w:eastAsia="MinionPro-Cn"/>
                <w:lang w:val="bs-Latn-BA"/>
              </w:rPr>
            </w:pPr>
            <w:r>
              <w:rPr>
                <w:rFonts w:eastAsia="MinionPro-Cn"/>
                <w:lang w:val="bs-Latn-BA"/>
              </w:rPr>
              <w:t>a drugi pretinac za</w:t>
            </w:r>
          </w:p>
          <w:p w:rsidR="0067469F" w:rsidRDefault="00CB460D">
            <w:pPr>
              <w:autoSpaceDE w:val="0"/>
              <w:autoSpaceDN w:val="0"/>
              <w:adjustRightInd w:val="0"/>
              <w:rPr>
                <w:rFonts w:eastAsia="MinionPro-Cn"/>
                <w:lang w:val="bs-Latn-BA"/>
              </w:rPr>
            </w:pPr>
            <w:r>
              <w:rPr>
                <w:rFonts w:eastAsia="MinionPro-Cn"/>
                <w:lang w:val="bs-Latn-BA"/>
              </w:rPr>
              <w:t>uplatu kovanica.</w:t>
            </w:r>
          </w:p>
          <w:p w:rsidR="0067469F" w:rsidRDefault="00CB460D">
            <w:pPr>
              <w:autoSpaceDE w:val="0"/>
              <w:autoSpaceDN w:val="0"/>
              <w:adjustRightInd w:val="0"/>
              <w:rPr>
                <w:rFonts w:eastAsia="MinionPro-Cn"/>
                <w:lang w:val="bs-Latn-BA"/>
              </w:rPr>
            </w:pPr>
            <w:r>
              <w:rPr>
                <w:rFonts w:eastAsia="MinionPro-Cn"/>
                <w:lang w:val="bs-Latn-BA"/>
              </w:rPr>
              <w:t>Prije stavljanja</w:t>
            </w:r>
          </w:p>
          <w:p w:rsidR="0067469F" w:rsidRDefault="00CB460D">
            <w:pPr>
              <w:autoSpaceDE w:val="0"/>
              <w:autoSpaceDN w:val="0"/>
              <w:adjustRightInd w:val="0"/>
              <w:rPr>
                <w:rFonts w:eastAsia="MinionPro-Cn"/>
                <w:lang w:val="bs-Latn-BA"/>
              </w:rPr>
            </w:pPr>
            <w:r>
              <w:rPr>
                <w:rFonts w:eastAsia="MinionPro-Cn"/>
                <w:lang w:val="bs-Latn-BA"/>
              </w:rPr>
              <w:t>kovanica u pretinac</w:t>
            </w:r>
          </w:p>
          <w:p w:rsidR="0067469F" w:rsidRDefault="00CB460D">
            <w:pPr>
              <w:autoSpaceDE w:val="0"/>
              <w:autoSpaceDN w:val="0"/>
              <w:adjustRightInd w:val="0"/>
              <w:rPr>
                <w:rFonts w:eastAsia="MinionPro-Cn"/>
                <w:lang w:val="bs-Latn-BA"/>
              </w:rPr>
            </w:pPr>
            <w:r>
              <w:rPr>
                <w:rFonts w:eastAsia="MinionPro-Cn"/>
                <w:lang w:val="bs-Latn-BA"/>
              </w:rPr>
              <w:t>za isplatu obavezna je</w:t>
            </w:r>
          </w:p>
          <w:p w:rsidR="0067469F" w:rsidRDefault="00CB460D">
            <w:pPr>
              <w:autoSpaceDE w:val="0"/>
              <w:autoSpaceDN w:val="0"/>
              <w:adjustRightInd w:val="0"/>
              <w:rPr>
                <w:rFonts w:eastAsia="MinionPro-Cn"/>
                <w:lang w:val="bs-Latn-BA"/>
              </w:rPr>
            </w:pPr>
            <w:r>
              <w:rPr>
                <w:rFonts w:eastAsia="MinionPro-Cn"/>
                <w:lang w:val="bs-Latn-BA"/>
              </w:rPr>
              <w:t>provjera autentičnosti</w:t>
            </w:r>
          </w:p>
          <w:p w:rsidR="0067469F" w:rsidRDefault="00CB460D">
            <w:pPr>
              <w:autoSpaceDE w:val="0"/>
              <w:autoSpaceDN w:val="0"/>
              <w:adjustRightInd w:val="0"/>
              <w:rPr>
                <w:rFonts w:eastAsia="MinionPro-Cn"/>
                <w:lang w:val="bs-Latn-BA"/>
              </w:rPr>
            </w:pPr>
            <w:r>
              <w:rPr>
                <w:rFonts w:eastAsia="MinionPro-Cn"/>
                <w:lang w:val="bs-Latn-BA"/>
              </w:rPr>
              <w:t>kovanica na</w:t>
            </w:r>
          </w:p>
          <w:p w:rsidR="0067469F" w:rsidRDefault="00CB460D">
            <w:pPr>
              <w:autoSpaceDE w:val="0"/>
              <w:autoSpaceDN w:val="0"/>
              <w:adjustRightInd w:val="0"/>
              <w:rPr>
                <w:rFonts w:eastAsia="MinionPro-Cn"/>
                <w:lang w:val="bs-Latn-BA"/>
              </w:rPr>
            </w:pPr>
            <w:r>
              <w:rPr>
                <w:rFonts w:eastAsia="MinionPro-Cn"/>
                <w:lang w:val="bs-Latn-BA"/>
              </w:rPr>
              <w:t>uređajima za obradu</w:t>
            </w:r>
          </w:p>
          <w:p w:rsidR="0067469F" w:rsidRDefault="00CB460D">
            <w:pPr>
              <w:autoSpaceDE w:val="0"/>
              <w:autoSpaceDN w:val="0"/>
              <w:adjustRightInd w:val="0"/>
              <w:rPr>
                <w:rFonts w:eastAsia="MinionPro-Cn"/>
                <w:lang w:val="bs-Latn-BA"/>
              </w:rPr>
            </w:pPr>
            <w:r>
              <w:rPr>
                <w:rFonts w:eastAsia="MinionPro-Cn"/>
                <w:lang w:val="bs-Latn-BA"/>
              </w:rPr>
              <w:t>kovanica kojima</w:t>
            </w:r>
          </w:p>
          <w:p w:rsidR="0067469F" w:rsidRDefault="00CB460D">
            <w:pPr>
              <w:autoSpaceDE w:val="0"/>
              <w:autoSpaceDN w:val="0"/>
              <w:adjustRightInd w:val="0"/>
              <w:rPr>
                <w:rFonts w:eastAsia="MinionPro-Cn"/>
                <w:lang w:val="bs-Latn-BA"/>
              </w:rPr>
            </w:pPr>
            <w:r>
              <w:rPr>
                <w:rFonts w:eastAsia="MinionPro-Cn"/>
                <w:lang w:val="bs-Latn-BA"/>
              </w:rPr>
              <w:t>rukuju zaposlenici.</w:t>
            </w:r>
          </w:p>
          <w:p w:rsidR="0067469F" w:rsidRDefault="00CB460D">
            <w:pPr>
              <w:autoSpaceDE w:val="0"/>
              <w:autoSpaceDN w:val="0"/>
              <w:adjustRightInd w:val="0"/>
              <w:rPr>
                <w:rFonts w:eastAsia="MinionPro-Cn"/>
                <w:lang w:val="bs-Latn-BA"/>
              </w:rPr>
            </w:pPr>
            <w:r>
              <w:rPr>
                <w:rFonts w:eastAsia="MinionPro-Cn"/>
                <w:lang w:val="bs-Latn-BA"/>
              </w:rPr>
              <w:t>Kovanice koje nisu</w:t>
            </w:r>
          </w:p>
          <w:p w:rsidR="0067469F" w:rsidRDefault="00CB460D">
            <w:pPr>
              <w:autoSpaceDE w:val="0"/>
              <w:autoSpaceDN w:val="0"/>
              <w:adjustRightInd w:val="0"/>
              <w:rPr>
                <w:rFonts w:eastAsia="MinionPro-Cn"/>
                <w:lang w:val="bs-Latn-BA"/>
              </w:rPr>
            </w:pPr>
            <w:r>
              <w:rPr>
                <w:rFonts w:eastAsia="MinionPro-Cn"/>
                <w:lang w:val="bs-Latn-BA"/>
              </w:rPr>
              <w:t>prihvaćene kao</w:t>
            </w:r>
          </w:p>
          <w:p w:rsidR="0067469F" w:rsidRDefault="00CB460D">
            <w:pPr>
              <w:autoSpaceDE w:val="0"/>
              <w:autoSpaceDN w:val="0"/>
              <w:adjustRightInd w:val="0"/>
              <w:rPr>
                <w:rFonts w:eastAsia="MinionPro-Cn"/>
                <w:lang w:val="bs-Latn-BA"/>
              </w:rPr>
            </w:pPr>
            <w:r>
              <w:rPr>
                <w:rFonts w:eastAsia="MinionPro-Cn"/>
                <w:lang w:val="bs-Latn-BA"/>
              </w:rPr>
              <w:t>autentične uređaj ne</w:t>
            </w:r>
          </w:p>
          <w:p w:rsidR="0067469F" w:rsidRDefault="00CB460D">
            <w:pPr>
              <w:autoSpaceDE w:val="0"/>
              <w:autoSpaceDN w:val="0"/>
              <w:adjustRightInd w:val="0"/>
              <w:rPr>
                <w:rFonts w:eastAsia="MinionPro-Cn"/>
                <w:lang w:val="bs-Latn-BA"/>
              </w:rPr>
            </w:pPr>
            <w:r>
              <w:rPr>
                <w:rFonts w:eastAsia="MinionPro-Cn"/>
                <w:lang w:val="bs-Latn-BA"/>
              </w:rPr>
              <w:t>zadržava.</w:t>
            </w:r>
          </w:p>
          <w:p w:rsidR="0067469F" w:rsidRDefault="0067469F">
            <w:pPr>
              <w:autoSpaceDE w:val="0"/>
              <w:autoSpaceDN w:val="0"/>
              <w:adjustRightInd w:val="0"/>
              <w:rPr>
                <w:rFonts w:eastAsia="MinionPro-Cn"/>
                <w:sz w:val="12"/>
                <w:szCs w:val="12"/>
                <w:lang w:val="bs-Latn-BA"/>
              </w:rPr>
            </w:pPr>
          </w:p>
        </w:tc>
        <w:tc>
          <w:tcPr>
            <w:tcW w:w="1803" w:type="dxa"/>
          </w:tcPr>
          <w:p w:rsidR="0067469F" w:rsidRDefault="00CB460D">
            <w:pPr>
              <w:autoSpaceDE w:val="0"/>
              <w:autoSpaceDN w:val="0"/>
              <w:adjustRightInd w:val="0"/>
              <w:rPr>
                <w:lang w:val="bs-Latn-BA"/>
              </w:rPr>
            </w:pPr>
            <w:r>
              <w:rPr>
                <w:lang w:val="bs-Latn-BA"/>
              </w:rPr>
              <w:t xml:space="preserve">NE </w:t>
            </w:r>
          </w:p>
        </w:tc>
        <w:tc>
          <w:tcPr>
            <w:tcW w:w="1804" w:type="dxa"/>
          </w:tcPr>
          <w:p w:rsidR="0067469F" w:rsidRDefault="00CB460D">
            <w:pPr>
              <w:autoSpaceDE w:val="0"/>
              <w:autoSpaceDN w:val="0"/>
              <w:adjustRightInd w:val="0"/>
              <w:rPr>
                <w:rFonts w:eastAsia="MinionPro-Cn"/>
                <w:lang w:val="bs-Latn-BA"/>
              </w:rPr>
            </w:pPr>
            <w:r>
              <w:rPr>
                <w:lang w:val="bs-Latn-BA"/>
              </w:rPr>
              <w:t>DA</w:t>
            </w:r>
            <w:r>
              <w:rPr>
                <w:rFonts w:eastAsia="MinionPro-Cn"/>
                <w:lang w:val="bs-Latn-BA"/>
              </w:rPr>
              <w:t xml:space="preserve"> </w:t>
            </w:r>
          </w:p>
          <w:p w:rsidR="0067469F" w:rsidRDefault="00CB460D">
            <w:pPr>
              <w:autoSpaceDE w:val="0"/>
              <w:autoSpaceDN w:val="0"/>
              <w:adjustRightInd w:val="0"/>
              <w:rPr>
                <w:rFonts w:eastAsia="MinionPro-Cn"/>
                <w:lang w:val="bs-Latn-BA"/>
              </w:rPr>
            </w:pPr>
            <w:r>
              <w:rPr>
                <w:rFonts w:eastAsia="MinionPro-Cn"/>
                <w:lang w:val="bs-Latn-BA"/>
              </w:rPr>
              <w:t>Autentičnost</w:t>
            </w:r>
          </w:p>
          <w:p w:rsidR="0067469F" w:rsidRDefault="00CB460D">
            <w:pPr>
              <w:autoSpaceDE w:val="0"/>
              <w:autoSpaceDN w:val="0"/>
              <w:adjustRightInd w:val="0"/>
              <w:rPr>
                <w:rFonts w:eastAsia="MinionPro-Cn"/>
                <w:lang w:val="bs-Latn-BA"/>
              </w:rPr>
            </w:pPr>
            <w:r>
              <w:rPr>
                <w:rFonts w:eastAsia="MinionPro-Cn"/>
                <w:lang w:val="bs-Latn-BA"/>
              </w:rPr>
              <w:t>svih kovanica</w:t>
            </w:r>
          </w:p>
          <w:p w:rsidR="0067469F" w:rsidRDefault="00CB460D">
            <w:pPr>
              <w:autoSpaceDE w:val="0"/>
              <w:autoSpaceDN w:val="0"/>
              <w:adjustRightInd w:val="0"/>
              <w:rPr>
                <w:rFonts w:eastAsia="MinionPro-Cn"/>
                <w:lang w:val="bs-Latn-BA"/>
              </w:rPr>
            </w:pPr>
            <w:r>
              <w:rPr>
                <w:rFonts w:eastAsia="MinionPro-Cn"/>
                <w:lang w:val="bs-Latn-BA"/>
              </w:rPr>
              <w:t>(odbijenih i prihvaćenih)</w:t>
            </w:r>
          </w:p>
          <w:p w:rsidR="0067469F" w:rsidRDefault="00CB460D">
            <w:pPr>
              <w:autoSpaceDE w:val="0"/>
              <w:autoSpaceDN w:val="0"/>
              <w:adjustRightInd w:val="0"/>
              <w:rPr>
                <w:rFonts w:eastAsia="MinionPro-Cn"/>
                <w:lang w:val="bs-Latn-BA"/>
              </w:rPr>
            </w:pPr>
            <w:r>
              <w:rPr>
                <w:rFonts w:eastAsia="MinionPro-Cn"/>
                <w:lang w:val="bs-Latn-BA"/>
              </w:rPr>
              <w:t>mora</w:t>
            </w:r>
          </w:p>
          <w:p w:rsidR="0067469F" w:rsidRDefault="00CB460D">
            <w:pPr>
              <w:autoSpaceDE w:val="0"/>
              <w:autoSpaceDN w:val="0"/>
              <w:adjustRightInd w:val="0"/>
              <w:rPr>
                <w:rFonts w:eastAsia="MinionPro-Cn"/>
                <w:lang w:val="bs-Latn-BA"/>
              </w:rPr>
            </w:pPr>
            <w:r>
              <w:rPr>
                <w:rFonts w:eastAsia="MinionPro-Cn"/>
                <w:lang w:val="bs-Latn-BA"/>
              </w:rPr>
              <w:t>se provjeriti</w:t>
            </w:r>
          </w:p>
          <w:p w:rsidR="0067469F" w:rsidRDefault="00CB460D">
            <w:pPr>
              <w:autoSpaceDE w:val="0"/>
              <w:autoSpaceDN w:val="0"/>
              <w:adjustRightInd w:val="0"/>
              <w:rPr>
                <w:rFonts w:eastAsia="MinionPro-Cn"/>
                <w:lang w:val="bs-Latn-BA"/>
              </w:rPr>
            </w:pPr>
            <w:r>
              <w:rPr>
                <w:rFonts w:eastAsia="MinionPro-Cn"/>
                <w:lang w:val="bs-Latn-BA"/>
              </w:rPr>
              <w:t>uređajima za</w:t>
            </w:r>
          </w:p>
          <w:p w:rsidR="0067469F" w:rsidRDefault="00CB460D">
            <w:pPr>
              <w:autoSpaceDE w:val="0"/>
              <w:autoSpaceDN w:val="0"/>
              <w:adjustRightInd w:val="0"/>
              <w:rPr>
                <w:rFonts w:eastAsia="MinionPro-Cn"/>
                <w:lang w:val="bs-Latn-BA"/>
              </w:rPr>
            </w:pPr>
            <w:r>
              <w:rPr>
                <w:rFonts w:eastAsia="MinionPro-Cn"/>
                <w:lang w:val="bs-Latn-BA"/>
              </w:rPr>
              <w:t>obradu kovanica</w:t>
            </w:r>
          </w:p>
          <w:p w:rsidR="0067469F" w:rsidRDefault="00CB460D">
            <w:pPr>
              <w:autoSpaceDE w:val="0"/>
              <w:autoSpaceDN w:val="0"/>
              <w:adjustRightInd w:val="0"/>
              <w:rPr>
                <w:rFonts w:eastAsia="MinionPro-Cn"/>
                <w:lang w:val="bs-Latn-BA"/>
              </w:rPr>
            </w:pPr>
            <w:r>
              <w:rPr>
                <w:rFonts w:eastAsia="MinionPro-Cn"/>
                <w:lang w:val="bs-Latn-BA"/>
              </w:rPr>
              <w:t>kojima rukuju</w:t>
            </w:r>
          </w:p>
          <w:p w:rsidR="0067469F" w:rsidRDefault="00CB460D">
            <w:pPr>
              <w:autoSpaceDE w:val="0"/>
              <w:autoSpaceDN w:val="0"/>
              <w:adjustRightInd w:val="0"/>
              <w:rPr>
                <w:rFonts w:eastAsia="MinionPro-Cn"/>
                <w:lang w:val="bs-Latn-BA"/>
              </w:rPr>
            </w:pPr>
            <w:r>
              <w:rPr>
                <w:rFonts w:eastAsia="MinionPro-Cn"/>
                <w:lang w:val="bs-Latn-BA"/>
              </w:rPr>
              <w:t>zaposlenici ili je</w:t>
            </w:r>
          </w:p>
          <w:p w:rsidR="0067469F" w:rsidRDefault="00CB460D">
            <w:pPr>
              <w:autoSpaceDE w:val="0"/>
              <w:autoSpaceDN w:val="0"/>
              <w:adjustRightInd w:val="0"/>
              <w:rPr>
                <w:rFonts w:eastAsia="MinionPro-Cn"/>
                <w:lang w:val="bs-Latn-BA"/>
              </w:rPr>
            </w:pPr>
            <w:r>
              <w:rPr>
                <w:rFonts w:eastAsia="MinionPro-Cn"/>
                <w:lang w:val="bs-Latn-BA"/>
              </w:rPr>
              <w:t>provjerava obučeno</w:t>
            </w:r>
          </w:p>
          <w:p w:rsidR="0067469F" w:rsidRDefault="00CB460D">
            <w:pPr>
              <w:autoSpaceDE w:val="0"/>
              <w:autoSpaceDN w:val="0"/>
              <w:adjustRightInd w:val="0"/>
              <w:rPr>
                <w:rFonts w:eastAsia="MinionPro-Cn"/>
                <w:lang w:val="bs-Latn-BA"/>
              </w:rPr>
            </w:pPr>
            <w:r>
              <w:rPr>
                <w:rFonts w:eastAsia="MinionPro-Cn"/>
                <w:lang w:val="bs-Latn-BA"/>
              </w:rPr>
              <w:t>osoblje.</w:t>
            </w:r>
          </w:p>
          <w:p w:rsidR="0067469F" w:rsidRDefault="0067469F">
            <w:pPr>
              <w:autoSpaceDE w:val="0"/>
              <w:autoSpaceDN w:val="0"/>
              <w:adjustRightInd w:val="0"/>
              <w:rPr>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w:t>
            </w:r>
          </w:p>
          <w:p w:rsidR="0067469F" w:rsidRDefault="00CB460D">
            <w:pPr>
              <w:autoSpaceDE w:val="0"/>
              <w:autoSpaceDN w:val="0"/>
              <w:adjustRightInd w:val="0"/>
              <w:rPr>
                <w:rFonts w:eastAsia="MinionPro-Cn"/>
                <w:lang w:val="bs-Latn-BA"/>
              </w:rPr>
            </w:pPr>
            <w:r>
              <w:rPr>
                <w:rFonts w:eastAsia="MinionPro-Cn"/>
                <w:lang w:val="bs-Latn-BA"/>
              </w:rPr>
              <w:t>za</w:t>
            </w:r>
          </w:p>
          <w:p w:rsidR="0067469F" w:rsidRDefault="00CB460D">
            <w:pPr>
              <w:autoSpaceDE w:val="0"/>
              <w:autoSpaceDN w:val="0"/>
              <w:adjustRightInd w:val="0"/>
              <w:rPr>
                <w:rFonts w:eastAsia="MinionPro-Cn"/>
                <w:lang w:val="bs-Latn-BA"/>
              </w:rPr>
            </w:pPr>
            <w:r>
              <w:rPr>
                <w:rFonts w:eastAsia="MinionPro-Cn"/>
                <w:lang w:val="bs-Latn-BA"/>
              </w:rPr>
              <w:t>redistribuciju</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 zadržava</w:t>
            </w:r>
          </w:p>
          <w:p w:rsidR="0067469F" w:rsidRDefault="00CB460D">
            <w:pPr>
              <w:autoSpaceDE w:val="0"/>
              <w:autoSpaceDN w:val="0"/>
              <w:adjustRightInd w:val="0"/>
              <w:rPr>
                <w:rFonts w:eastAsia="MinionPro-Cn"/>
                <w:lang w:val="bs-Latn-BA"/>
              </w:rPr>
            </w:pPr>
            <w:r>
              <w:rPr>
                <w:rFonts w:eastAsia="MinionPro-Cn"/>
                <w:lang w:val="bs-Latn-BA"/>
              </w:rPr>
              <w:t>sumnjive</w:t>
            </w:r>
          </w:p>
          <w:p w:rsidR="0067469F" w:rsidRDefault="00CB460D">
            <w:pPr>
              <w:autoSpaceDE w:val="0"/>
              <w:autoSpaceDN w:val="0"/>
              <w:adjustRightInd w:val="0"/>
              <w:rPr>
                <w:rFonts w:eastAsia="MinionPro-Cn"/>
                <w:lang w:val="bs-Latn-BA"/>
              </w:rPr>
            </w:pPr>
            <w:r>
              <w:rPr>
                <w:rFonts w:eastAsia="MinionPro-Cn"/>
                <w:lang w:val="bs-Latn-BA"/>
              </w:rPr>
              <w:t>kovanice</w:t>
            </w:r>
          </w:p>
          <w:p w:rsidR="0067469F" w:rsidRDefault="00CB460D">
            <w:pPr>
              <w:autoSpaceDE w:val="0"/>
              <w:autoSpaceDN w:val="0"/>
              <w:adjustRightInd w:val="0"/>
              <w:rPr>
                <w:rFonts w:eastAsia="MinionPro-Cn"/>
                <w:lang w:val="bs-Latn-BA"/>
              </w:rPr>
            </w:pPr>
            <w:r>
              <w:rPr>
                <w:rFonts w:eastAsia="MinionPro-Cn"/>
                <w:lang w:val="bs-Latn-BA"/>
              </w:rPr>
              <w:t>(CRM2)</w:t>
            </w:r>
          </w:p>
          <w:p w:rsidR="0067469F" w:rsidRDefault="0067469F">
            <w:pPr>
              <w:autoSpaceDE w:val="0"/>
              <w:autoSpaceDN w:val="0"/>
              <w:adjustRightInd w:val="0"/>
              <w:rPr>
                <w:rFonts w:eastAsia="MinionPro-Cn"/>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koji omogućuju</w:t>
            </w:r>
          </w:p>
          <w:p w:rsidR="0067469F" w:rsidRDefault="00CB460D">
            <w:pPr>
              <w:autoSpaceDE w:val="0"/>
              <w:autoSpaceDN w:val="0"/>
              <w:adjustRightInd w:val="0"/>
              <w:rPr>
                <w:rFonts w:eastAsia="MinionPro-Cn"/>
                <w:lang w:val="bs-Latn-BA"/>
              </w:rPr>
            </w:pPr>
            <w:r>
              <w:rPr>
                <w:rFonts w:eastAsia="MinionPro-Cn"/>
                <w:lang w:val="bs-Latn-BA"/>
              </w:rPr>
              <w:t>klijentima</w:t>
            </w:r>
          </w:p>
          <w:p w:rsidR="0067469F" w:rsidRDefault="00CB460D">
            <w:pPr>
              <w:autoSpaceDE w:val="0"/>
              <w:autoSpaceDN w:val="0"/>
              <w:adjustRightInd w:val="0"/>
              <w:rPr>
                <w:rFonts w:eastAsia="MinionPro-Cn"/>
                <w:lang w:val="bs-Latn-BA"/>
              </w:rPr>
            </w:pPr>
            <w:r>
              <w:rPr>
                <w:rFonts w:eastAsia="MinionPro-Cn"/>
                <w:lang w:val="bs-Latn-BA"/>
              </w:rPr>
              <w:t>uplatu i isplatu</w:t>
            </w:r>
          </w:p>
          <w:p w:rsidR="0067469F" w:rsidRDefault="00CB460D">
            <w:pPr>
              <w:autoSpaceDE w:val="0"/>
              <w:autoSpaceDN w:val="0"/>
              <w:adjustRightInd w:val="0"/>
              <w:rPr>
                <w:rFonts w:eastAsia="MinionPro-Cn"/>
                <w:lang w:val="bs-Latn-BA"/>
              </w:rPr>
            </w:pPr>
            <w:r>
              <w:rPr>
                <w:rFonts w:eastAsia="MinionPro-Cn"/>
                <w:lang w:val="bs-Latn-BA"/>
              </w:rPr>
              <w:t>kovanica s</w:t>
            </w:r>
          </w:p>
          <w:p w:rsidR="0067469F" w:rsidRDefault="00CB460D">
            <w:pPr>
              <w:autoSpaceDE w:val="0"/>
              <w:autoSpaceDN w:val="0"/>
              <w:adjustRightInd w:val="0"/>
              <w:rPr>
                <w:rFonts w:eastAsia="MinionPro-Cn"/>
                <w:lang w:val="bs-Latn-BA"/>
              </w:rPr>
            </w:pPr>
            <w:r>
              <w:rPr>
                <w:rFonts w:eastAsia="MinionPro-Cn"/>
                <w:lang w:val="bs-Latn-BA"/>
              </w:rPr>
              <w:t>vlastitih bankovnih</w:t>
            </w:r>
          </w:p>
          <w:p w:rsidR="0067469F" w:rsidRDefault="00CB460D">
            <w:pPr>
              <w:autoSpaceDE w:val="0"/>
              <w:autoSpaceDN w:val="0"/>
              <w:adjustRightInd w:val="0"/>
              <w:rPr>
                <w:rFonts w:eastAsia="MinionPro-Cn"/>
                <w:lang w:val="bs-Latn-BA"/>
              </w:rPr>
            </w:pPr>
            <w:r>
              <w:rPr>
                <w:rFonts w:eastAsia="MinionPro-Cn"/>
                <w:lang w:val="bs-Latn-BA"/>
              </w:rPr>
              <w:t>računa. U uređaju</w:t>
            </w:r>
          </w:p>
          <w:p w:rsidR="0067469F" w:rsidRDefault="00CB460D">
            <w:pPr>
              <w:autoSpaceDE w:val="0"/>
              <w:autoSpaceDN w:val="0"/>
              <w:adjustRightInd w:val="0"/>
              <w:rPr>
                <w:rFonts w:eastAsia="MinionPro-Cn"/>
                <w:lang w:val="bs-Latn-BA"/>
              </w:rPr>
            </w:pPr>
            <w:r>
              <w:rPr>
                <w:rFonts w:eastAsia="MinionPro-Cn"/>
                <w:lang w:val="bs-Latn-BA"/>
              </w:rPr>
              <w:t>postoje dva odvojena</w:t>
            </w:r>
          </w:p>
          <w:p w:rsidR="0067469F" w:rsidRDefault="00CB460D">
            <w:pPr>
              <w:autoSpaceDE w:val="0"/>
              <w:autoSpaceDN w:val="0"/>
              <w:adjustRightInd w:val="0"/>
              <w:rPr>
                <w:rFonts w:eastAsia="MinionPro-Cn"/>
                <w:lang w:val="bs-Latn-BA"/>
              </w:rPr>
            </w:pPr>
            <w:r>
              <w:rPr>
                <w:rFonts w:eastAsia="MinionPro-Cn"/>
                <w:lang w:val="bs-Latn-BA"/>
              </w:rPr>
              <w:t>pretinca: jedan</w:t>
            </w:r>
          </w:p>
          <w:p w:rsidR="0067469F" w:rsidRDefault="00CB460D">
            <w:pPr>
              <w:autoSpaceDE w:val="0"/>
              <w:autoSpaceDN w:val="0"/>
              <w:adjustRightInd w:val="0"/>
              <w:rPr>
                <w:rFonts w:eastAsia="MinionPro-Cn"/>
                <w:lang w:val="bs-Latn-BA"/>
              </w:rPr>
            </w:pPr>
            <w:r>
              <w:rPr>
                <w:rFonts w:eastAsia="MinionPro-Cn"/>
                <w:lang w:val="bs-Latn-BA"/>
              </w:rPr>
              <w:t>pretinac za isplatu,</w:t>
            </w:r>
          </w:p>
          <w:p w:rsidR="0067469F" w:rsidRDefault="00CB460D">
            <w:pPr>
              <w:autoSpaceDE w:val="0"/>
              <w:autoSpaceDN w:val="0"/>
              <w:adjustRightInd w:val="0"/>
              <w:rPr>
                <w:rFonts w:eastAsia="MinionPro-Cn"/>
                <w:lang w:val="bs-Latn-BA"/>
              </w:rPr>
            </w:pPr>
            <w:r>
              <w:rPr>
                <w:rFonts w:eastAsia="MinionPro-Cn"/>
                <w:lang w:val="bs-Latn-BA"/>
              </w:rPr>
              <w:t>a drugi pretinac za</w:t>
            </w:r>
          </w:p>
          <w:p w:rsidR="0067469F" w:rsidRDefault="00CB460D">
            <w:pPr>
              <w:autoSpaceDE w:val="0"/>
              <w:autoSpaceDN w:val="0"/>
              <w:adjustRightInd w:val="0"/>
              <w:rPr>
                <w:rFonts w:eastAsia="MinionPro-Cn"/>
                <w:lang w:val="bs-Latn-BA"/>
              </w:rPr>
            </w:pPr>
            <w:r>
              <w:rPr>
                <w:rFonts w:eastAsia="MinionPro-Cn"/>
                <w:lang w:val="bs-Latn-BA"/>
              </w:rPr>
              <w:t>uplatu kovanica.</w:t>
            </w:r>
          </w:p>
          <w:p w:rsidR="0067469F" w:rsidRDefault="00CB460D">
            <w:pPr>
              <w:autoSpaceDE w:val="0"/>
              <w:autoSpaceDN w:val="0"/>
              <w:adjustRightInd w:val="0"/>
              <w:rPr>
                <w:rFonts w:eastAsia="MinionPro-Cn"/>
                <w:lang w:val="bs-Latn-BA"/>
              </w:rPr>
            </w:pPr>
            <w:r>
              <w:rPr>
                <w:rFonts w:eastAsia="MinionPro-Cn"/>
                <w:lang w:val="bs-Latn-BA"/>
              </w:rPr>
              <w:t>Prije stavljanja</w:t>
            </w:r>
          </w:p>
          <w:p w:rsidR="0067469F" w:rsidRDefault="00CB460D">
            <w:pPr>
              <w:autoSpaceDE w:val="0"/>
              <w:autoSpaceDN w:val="0"/>
              <w:adjustRightInd w:val="0"/>
              <w:rPr>
                <w:rFonts w:eastAsia="MinionPro-Cn"/>
                <w:lang w:val="bs-Latn-BA"/>
              </w:rPr>
            </w:pPr>
            <w:r>
              <w:rPr>
                <w:rFonts w:eastAsia="MinionPro-Cn"/>
                <w:lang w:val="bs-Latn-BA"/>
              </w:rPr>
              <w:t>kovanica u pretinac</w:t>
            </w:r>
          </w:p>
          <w:p w:rsidR="0067469F" w:rsidRDefault="00CB460D">
            <w:pPr>
              <w:autoSpaceDE w:val="0"/>
              <w:autoSpaceDN w:val="0"/>
              <w:adjustRightInd w:val="0"/>
              <w:rPr>
                <w:rFonts w:eastAsia="MinionPro-Cn"/>
                <w:lang w:val="bs-Latn-BA"/>
              </w:rPr>
            </w:pPr>
            <w:r>
              <w:rPr>
                <w:rFonts w:eastAsia="MinionPro-Cn"/>
                <w:lang w:val="bs-Latn-BA"/>
              </w:rPr>
              <w:t>za isplatu obavezna je</w:t>
            </w:r>
          </w:p>
          <w:p w:rsidR="0067469F" w:rsidRDefault="00CB460D">
            <w:pPr>
              <w:autoSpaceDE w:val="0"/>
              <w:autoSpaceDN w:val="0"/>
              <w:adjustRightInd w:val="0"/>
              <w:rPr>
                <w:rFonts w:eastAsia="MinionPro-Cn"/>
                <w:lang w:val="bs-Latn-BA"/>
              </w:rPr>
            </w:pPr>
            <w:r>
              <w:rPr>
                <w:rFonts w:eastAsia="MinionPro-Cn"/>
                <w:lang w:val="bs-Latn-BA"/>
              </w:rPr>
              <w:t>provjera autentičnosti</w:t>
            </w:r>
          </w:p>
          <w:p w:rsidR="0067469F" w:rsidRDefault="00CB460D">
            <w:pPr>
              <w:autoSpaceDE w:val="0"/>
              <w:autoSpaceDN w:val="0"/>
              <w:adjustRightInd w:val="0"/>
              <w:rPr>
                <w:rFonts w:eastAsia="MinionPro-Cn"/>
                <w:lang w:val="bs-Latn-BA"/>
              </w:rPr>
            </w:pPr>
            <w:r>
              <w:rPr>
                <w:rFonts w:eastAsia="MinionPro-Cn"/>
                <w:lang w:val="bs-Latn-BA"/>
              </w:rPr>
              <w:t>kovanica na</w:t>
            </w:r>
          </w:p>
          <w:p w:rsidR="0067469F" w:rsidRDefault="00CB460D">
            <w:pPr>
              <w:autoSpaceDE w:val="0"/>
              <w:autoSpaceDN w:val="0"/>
              <w:adjustRightInd w:val="0"/>
              <w:rPr>
                <w:rFonts w:eastAsia="MinionPro-Cn"/>
                <w:lang w:val="bs-Latn-BA"/>
              </w:rPr>
            </w:pPr>
            <w:r>
              <w:rPr>
                <w:rFonts w:eastAsia="MinionPro-Cn"/>
                <w:lang w:val="bs-Latn-BA"/>
              </w:rPr>
              <w:t>uređajima za obradu</w:t>
            </w:r>
          </w:p>
          <w:p w:rsidR="0067469F" w:rsidRDefault="00CB460D">
            <w:pPr>
              <w:autoSpaceDE w:val="0"/>
              <w:autoSpaceDN w:val="0"/>
              <w:adjustRightInd w:val="0"/>
              <w:rPr>
                <w:rFonts w:eastAsia="MinionPro-Cn"/>
                <w:lang w:val="bs-Latn-BA"/>
              </w:rPr>
            </w:pPr>
            <w:r>
              <w:rPr>
                <w:rFonts w:eastAsia="MinionPro-Cn"/>
                <w:lang w:val="bs-Latn-BA"/>
              </w:rPr>
              <w:t>kovanica kojima</w:t>
            </w:r>
          </w:p>
          <w:p w:rsidR="0067469F" w:rsidRDefault="00CB460D">
            <w:pPr>
              <w:autoSpaceDE w:val="0"/>
              <w:autoSpaceDN w:val="0"/>
              <w:adjustRightInd w:val="0"/>
              <w:rPr>
                <w:rFonts w:eastAsia="MinionPro-Cn"/>
                <w:lang w:val="bs-Latn-BA"/>
              </w:rPr>
            </w:pPr>
            <w:r>
              <w:rPr>
                <w:rFonts w:eastAsia="MinionPro-Cn"/>
                <w:lang w:val="bs-Latn-BA"/>
              </w:rPr>
              <w:t>rukuju zaposlenici.</w:t>
            </w:r>
          </w:p>
          <w:p w:rsidR="0067469F" w:rsidRDefault="00CB460D">
            <w:pPr>
              <w:autoSpaceDE w:val="0"/>
              <w:autoSpaceDN w:val="0"/>
              <w:adjustRightInd w:val="0"/>
              <w:rPr>
                <w:rFonts w:eastAsia="MinionPro-Cn"/>
                <w:lang w:val="bs-Latn-BA"/>
              </w:rPr>
            </w:pPr>
            <w:r>
              <w:rPr>
                <w:rFonts w:eastAsia="MinionPro-Cn"/>
                <w:lang w:val="bs-Latn-BA"/>
              </w:rPr>
              <w:t>Uređaji zadržavaju</w:t>
            </w:r>
          </w:p>
          <w:p w:rsidR="0067469F" w:rsidRDefault="00CB460D">
            <w:pPr>
              <w:autoSpaceDE w:val="0"/>
              <w:autoSpaceDN w:val="0"/>
              <w:adjustRightInd w:val="0"/>
              <w:rPr>
                <w:rFonts w:eastAsia="MinionPro-Cn"/>
                <w:lang w:val="bs-Latn-BA"/>
              </w:rPr>
            </w:pPr>
            <w:r>
              <w:rPr>
                <w:rFonts w:eastAsia="MinionPro-Cn"/>
                <w:lang w:val="bs-Latn-BA"/>
              </w:rPr>
              <w:t>sumnjive primjerke</w:t>
            </w:r>
          </w:p>
          <w:p w:rsidR="0067469F" w:rsidRDefault="00CB460D">
            <w:pPr>
              <w:autoSpaceDE w:val="0"/>
              <w:autoSpaceDN w:val="0"/>
              <w:adjustRightInd w:val="0"/>
              <w:rPr>
                <w:rFonts w:eastAsia="MinionPro-Cn"/>
                <w:lang w:val="bs-Latn-BA"/>
              </w:rPr>
            </w:pPr>
            <w:r>
              <w:rPr>
                <w:rFonts w:eastAsia="MinionPro-Cn"/>
                <w:lang w:val="bs-Latn-BA"/>
              </w:rPr>
              <w:t>kovanica čiju je autentičnost</w:t>
            </w:r>
          </w:p>
          <w:p w:rsidR="0067469F" w:rsidRDefault="00CB460D">
            <w:pPr>
              <w:autoSpaceDE w:val="0"/>
              <w:autoSpaceDN w:val="0"/>
              <w:adjustRightInd w:val="0"/>
              <w:rPr>
                <w:rFonts w:eastAsia="MinionPro-Cn"/>
                <w:lang w:val="bs-Latn-BA"/>
              </w:rPr>
            </w:pPr>
            <w:r>
              <w:rPr>
                <w:rFonts w:eastAsia="MinionPro-Cn"/>
                <w:lang w:val="bs-Latn-BA"/>
              </w:rPr>
              <w:lastRenderedPageBreak/>
              <w:t>potrebno</w:t>
            </w:r>
          </w:p>
          <w:p w:rsidR="0067469F" w:rsidRDefault="00CB460D">
            <w:pPr>
              <w:autoSpaceDE w:val="0"/>
              <w:autoSpaceDN w:val="0"/>
              <w:adjustRightInd w:val="0"/>
              <w:rPr>
                <w:rFonts w:eastAsia="MinionPro-Cn"/>
                <w:lang w:val="bs-Latn-BA"/>
              </w:rPr>
            </w:pPr>
            <w:r>
              <w:rPr>
                <w:rFonts w:eastAsia="MinionPro-Cn"/>
                <w:lang w:val="bs-Latn-BA"/>
              </w:rPr>
              <w:t>naknadno provjeriti.</w:t>
            </w:r>
          </w:p>
          <w:p w:rsidR="0067469F" w:rsidRDefault="0067469F">
            <w:pPr>
              <w:autoSpaceDE w:val="0"/>
              <w:autoSpaceDN w:val="0"/>
              <w:adjustRightInd w:val="0"/>
              <w:rPr>
                <w:rFonts w:eastAsia="MinionPro-Cn"/>
                <w:sz w:val="12"/>
                <w:szCs w:val="12"/>
                <w:lang w:val="bs-Latn-BA"/>
              </w:rPr>
            </w:pPr>
          </w:p>
        </w:tc>
        <w:tc>
          <w:tcPr>
            <w:tcW w:w="1803" w:type="dxa"/>
          </w:tcPr>
          <w:p w:rsidR="0067469F" w:rsidRDefault="00CB460D">
            <w:pPr>
              <w:autoSpaceDE w:val="0"/>
              <w:autoSpaceDN w:val="0"/>
              <w:adjustRightInd w:val="0"/>
              <w:rPr>
                <w:lang w:val="bs-Latn-BA"/>
              </w:rPr>
            </w:pPr>
            <w:r>
              <w:rPr>
                <w:lang w:val="bs-Latn-BA"/>
              </w:rPr>
              <w:lastRenderedPageBreak/>
              <w:t xml:space="preserve">NE </w:t>
            </w:r>
          </w:p>
        </w:tc>
        <w:tc>
          <w:tcPr>
            <w:tcW w:w="1804" w:type="dxa"/>
          </w:tcPr>
          <w:p w:rsidR="0067469F" w:rsidRDefault="00CB460D">
            <w:pPr>
              <w:autoSpaceDE w:val="0"/>
              <w:autoSpaceDN w:val="0"/>
              <w:adjustRightInd w:val="0"/>
              <w:rPr>
                <w:rFonts w:eastAsia="MinionPro-Cn"/>
                <w:lang w:val="bs-Latn-BA"/>
              </w:rPr>
            </w:pPr>
            <w:r>
              <w:rPr>
                <w:lang w:val="bs-Latn-BA"/>
              </w:rPr>
              <w:t>DA</w:t>
            </w:r>
            <w:r>
              <w:rPr>
                <w:rFonts w:eastAsia="MinionPro-Cn"/>
                <w:lang w:val="bs-Latn-BA"/>
              </w:rPr>
              <w:t xml:space="preserve"> </w:t>
            </w:r>
          </w:p>
          <w:p w:rsidR="0067469F" w:rsidRDefault="00CB460D">
            <w:pPr>
              <w:autoSpaceDE w:val="0"/>
              <w:autoSpaceDN w:val="0"/>
              <w:adjustRightInd w:val="0"/>
              <w:rPr>
                <w:rFonts w:eastAsia="MinionPro-Cn"/>
                <w:lang w:val="bs-Latn-BA"/>
              </w:rPr>
            </w:pPr>
            <w:r>
              <w:rPr>
                <w:rFonts w:eastAsia="MinionPro-Cn"/>
                <w:lang w:val="bs-Latn-BA"/>
              </w:rPr>
              <w:t>Autentičnost</w:t>
            </w:r>
          </w:p>
          <w:p w:rsidR="0067469F" w:rsidRDefault="00CB460D">
            <w:pPr>
              <w:autoSpaceDE w:val="0"/>
              <w:autoSpaceDN w:val="0"/>
              <w:adjustRightInd w:val="0"/>
              <w:rPr>
                <w:rFonts w:eastAsia="MinionPro-Cn"/>
                <w:lang w:val="bs-Latn-BA"/>
              </w:rPr>
            </w:pPr>
            <w:r>
              <w:rPr>
                <w:rFonts w:eastAsia="MinionPro-Cn"/>
                <w:lang w:val="bs-Latn-BA"/>
              </w:rPr>
              <w:t>svih zadržanih</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(sumnjivih i autentičnih)</w:t>
            </w:r>
          </w:p>
          <w:p w:rsidR="0067469F" w:rsidRDefault="00CB460D">
            <w:pPr>
              <w:autoSpaceDE w:val="0"/>
              <w:autoSpaceDN w:val="0"/>
              <w:adjustRightInd w:val="0"/>
              <w:rPr>
                <w:rFonts w:eastAsia="MinionPro-Cn"/>
                <w:lang w:val="bs-Latn-BA"/>
              </w:rPr>
            </w:pPr>
            <w:r>
              <w:rPr>
                <w:rFonts w:eastAsia="MinionPro-Cn"/>
                <w:lang w:val="bs-Latn-BA"/>
              </w:rPr>
              <w:t>mora</w:t>
            </w:r>
          </w:p>
          <w:p w:rsidR="0067469F" w:rsidRDefault="00CB460D">
            <w:pPr>
              <w:autoSpaceDE w:val="0"/>
              <w:autoSpaceDN w:val="0"/>
              <w:adjustRightInd w:val="0"/>
              <w:rPr>
                <w:rFonts w:eastAsia="MinionPro-Cn"/>
                <w:lang w:val="bs-Latn-BA"/>
              </w:rPr>
            </w:pPr>
            <w:r>
              <w:rPr>
                <w:rFonts w:eastAsia="MinionPro-Cn"/>
                <w:lang w:val="bs-Latn-BA"/>
              </w:rPr>
              <w:t>se provjeriti</w:t>
            </w:r>
          </w:p>
          <w:p w:rsidR="0067469F" w:rsidRDefault="00CB460D">
            <w:pPr>
              <w:autoSpaceDE w:val="0"/>
              <w:autoSpaceDN w:val="0"/>
              <w:adjustRightInd w:val="0"/>
              <w:rPr>
                <w:rFonts w:eastAsia="MinionPro-Cn"/>
                <w:lang w:val="bs-Latn-BA"/>
              </w:rPr>
            </w:pPr>
            <w:r>
              <w:rPr>
                <w:rFonts w:eastAsia="MinionPro-Cn"/>
                <w:lang w:val="bs-Latn-BA"/>
              </w:rPr>
              <w:t>uređajima za</w:t>
            </w:r>
          </w:p>
          <w:p w:rsidR="0067469F" w:rsidRDefault="00CB460D">
            <w:pPr>
              <w:autoSpaceDE w:val="0"/>
              <w:autoSpaceDN w:val="0"/>
              <w:adjustRightInd w:val="0"/>
              <w:rPr>
                <w:rFonts w:eastAsia="MinionPro-Cn"/>
                <w:lang w:val="bs-Latn-BA"/>
              </w:rPr>
            </w:pPr>
            <w:r>
              <w:rPr>
                <w:rFonts w:eastAsia="MinionPro-Cn"/>
                <w:lang w:val="bs-Latn-BA"/>
              </w:rPr>
              <w:t>obradu kovanica</w:t>
            </w:r>
          </w:p>
          <w:p w:rsidR="0067469F" w:rsidRDefault="00CB460D">
            <w:pPr>
              <w:autoSpaceDE w:val="0"/>
              <w:autoSpaceDN w:val="0"/>
              <w:adjustRightInd w:val="0"/>
              <w:rPr>
                <w:rFonts w:eastAsia="MinionPro-Cn"/>
                <w:lang w:val="bs-Latn-BA"/>
              </w:rPr>
            </w:pPr>
            <w:r>
              <w:rPr>
                <w:rFonts w:eastAsia="MinionPro-Cn"/>
                <w:lang w:val="bs-Latn-BA"/>
              </w:rPr>
              <w:t>kojima rukuju</w:t>
            </w:r>
          </w:p>
          <w:p w:rsidR="0067469F" w:rsidRDefault="00CB460D">
            <w:pPr>
              <w:autoSpaceDE w:val="0"/>
              <w:autoSpaceDN w:val="0"/>
              <w:adjustRightInd w:val="0"/>
              <w:rPr>
                <w:rFonts w:eastAsia="MinionPro-Cn"/>
                <w:lang w:val="bs-Latn-BA"/>
              </w:rPr>
            </w:pPr>
            <w:r>
              <w:rPr>
                <w:rFonts w:eastAsia="MinionPro-Cn"/>
                <w:lang w:val="bs-Latn-BA"/>
              </w:rPr>
              <w:t>zaposlenici ili je</w:t>
            </w:r>
          </w:p>
          <w:p w:rsidR="0067469F" w:rsidRDefault="00CB460D">
            <w:pPr>
              <w:autoSpaceDE w:val="0"/>
              <w:autoSpaceDN w:val="0"/>
              <w:adjustRightInd w:val="0"/>
              <w:rPr>
                <w:rFonts w:eastAsia="MinionPro-Cn"/>
                <w:lang w:val="bs-Latn-BA"/>
              </w:rPr>
            </w:pPr>
            <w:r>
              <w:rPr>
                <w:rFonts w:eastAsia="MinionPro-Cn"/>
                <w:lang w:val="bs-Latn-BA"/>
              </w:rPr>
              <w:t>provjerava obučeno</w:t>
            </w:r>
          </w:p>
          <w:p w:rsidR="0067469F" w:rsidRDefault="00CB460D">
            <w:pPr>
              <w:autoSpaceDE w:val="0"/>
              <w:autoSpaceDN w:val="0"/>
              <w:adjustRightInd w:val="0"/>
              <w:rPr>
                <w:lang w:val="bs-Latn-BA"/>
              </w:rPr>
            </w:pPr>
            <w:r>
              <w:rPr>
                <w:rFonts w:eastAsia="MinionPro-Cn"/>
                <w:lang w:val="bs-Latn-BA"/>
              </w:rPr>
              <w:t>osoblje.</w:t>
            </w:r>
          </w:p>
          <w:p w:rsidR="0067469F" w:rsidRDefault="0067469F">
            <w:pPr>
              <w:autoSpaceDE w:val="0"/>
              <w:autoSpaceDN w:val="0"/>
              <w:adjustRightInd w:val="0"/>
              <w:rPr>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w:t>
            </w:r>
          </w:p>
          <w:p w:rsidR="0067469F" w:rsidRDefault="00CB460D">
            <w:pPr>
              <w:autoSpaceDE w:val="0"/>
              <w:autoSpaceDN w:val="0"/>
              <w:adjustRightInd w:val="0"/>
              <w:rPr>
                <w:rFonts w:eastAsia="MinionPro-Cn"/>
                <w:lang w:val="bs-Latn-BA"/>
              </w:rPr>
            </w:pPr>
            <w:r>
              <w:rPr>
                <w:rFonts w:eastAsia="MinionPro-Cn"/>
                <w:lang w:val="bs-Latn-BA"/>
              </w:rPr>
              <w:t>za</w:t>
            </w:r>
          </w:p>
          <w:p w:rsidR="0067469F" w:rsidRDefault="00CB460D">
            <w:pPr>
              <w:autoSpaceDE w:val="0"/>
              <w:autoSpaceDN w:val="0"/>
              <w:adjustRightInd w:val="0"/>
              <w:rPr>
                <w:rFonts w:eastAsia="MinionPro-Cn"/>
                <w:lang w:val="bs-Latn-BA"/>
              </w:rPr>
            </w:pPr>
            <w:r>
              <w:rPr>
                <w:rFonts w:eastAsia="MinionPro-Cn"/>
                <w:lang w:val="bs-Latn-BA"/>
              </w:rPr>
              <w:t>redistribuciju</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 zadržava</w:t>
            </w:r>
          </w:p>
          <w:p w:rsidR="0067469F" w:rsidRDefault="00CB460D">
            <w:pPr>
              <w:autoSpaceDE w:val="0"/>
              <w:autoSpaceDN w:val="0"/>
              <w:adjustRightInd w:val="0"/>
              <w:rPr>
                <w:rFonts w:eastAsia="MinionPro-Cn"/>
                <w:lang w:val="bs-Latn-BA"/>
              </w:rPr>
            </w:pPr>
            <w:r>
              <w:rPr>
                <w:rFonts w:eastAsia="MinionPro-Cn"/>
                <w:lang w:val="bs-Latn-BA"/>
              </w:rPr>
              <w:t>sumnjive</w:t>
            </w:r>
          </w:p>
          <w:p w:rsidR="0067469F" w:rsidRDefault="00CB460D">
            <w:pPr>
              <w:autoSpaceDE w:val="0"/>
              <w:autoSpaceDN w:val="0"/>
              <w:adjustRightInd w:val="0"/>
              <w:rPr>
                <w:rFonts w:eastAsia="MinionPro-Cn"/>
                <w:lang w:val="bs-Latn-BA"/>
              </w:rPr>
            </w:pPr>
            <w:r>
              <w:rPr>
                <w:rFonts w:eastAsia="MinionPro-Cn"/>
                <w:lang w:val="bs-Latn-BA"/>
              </w:rPr>
              <w:t>kovanice</w:t>
            </w:r>
          </w:p>
          <w:p w:rsidR="0067469F" w:rsidRDefault="00CB460D">
            <w:pPr>
              <w:autoSpaceDE w:val="0"/>
              <w:autoSpaceDN w:val="0"/>
              <w:adjustRightInd w:val="0"/>
              <w:rPr>
                <w:rFonts w:eastAsia="MinionPro-Cn"/>
                <w:lang w:val="bs-Latn-BA"/>
              </w:rPr>
            </w:pPr>
            <w:r>
              <w:rPr>
                <w:rFonts w:eastAsia="MinionPro-Cn"/>
                <w:lang w:val="bs-Latn-BA"/>
              </w:rPr>
              <w:t>i</w:t>
            </w:r>
          </w:p>
          <w:p w:rsidR="0067469F" w:rsidRDefault="00CB460D">
            <w:pPr>
              <w:autoSpaceDE w:val="0"/>
              <w:autoSpaceDN w:val="0"/>
              <w:adjustRightInd w:val="0"/>
              <w:rPr>
                <w:rFonts w:eastAsia="MinionPro-Cn"/>
                <w:lang w:val="bs-Latn-BA"/>
              </w:rPr>
            </w:pPr>
            <w:r>
              <w:rPr>
                <w:rFonts w:eastAsia="MinionPro-Cn"/>
                <w:lang w:val="bs-Latn-BA"/>
              </w:rPr>
              <w:t>provjerava</w:t>
            </w:r>
          </w:p>
          <w:p w:rsidR="0067469F" w:rsidRDefault="00CB460D">
            <w:pPr>
              <w:autoSpaceDE w:val="0"/>
              <w:autoSpaceDN w:val="0"/>
              <w:adjustRightInd w:val="0"/>
              <w:rPr>
                <w:rFonts w:eastAsia="MinionPro-Cn"/>
                <w:lang w:val="bs-Latn-BA"/>
              </w:rPr>
            </w:pPr>
            <w:r>
              <w:rPr>
                <w:rFonts w:eastAsia="MinionPro-Cn"/>
                <w:lang w:val="bs-Latn-BA"/>
              </w:rPr>
              <w:t>njihovu</w:t>
            </w:r>
          </w:p>
          <w:p w:rsidR="0067469F" w:rsidRDefault="00CB460D">
            <w:pPr>
              <w:autoSpaceDE w:val="0"/>
              <w:autoSpaceDN w:val="0"/>
              <w:adjustRightInd w:val="0"/>
              <w:rPr>
                <w:rFonts w:eastAsia="MinionPro-Cn"/>
                <w:lang w:val="bs-Latn-BA"/>
              </w:rPr>
            </w:pPr>
            <w:r>
              <w:rPr>
                <w:rFonts w:eastAsia="MinionPro-Cn"/>
                <w:lang w:val="bs-Latn-BA"/>
              </w:rPr>
              <w:t>autentičnost</w:t>
            </w:r>
          </w:p>
          <w:p w:rsidR="0067469F" w:rsidRDefault="00CB460D">
            <w:pPr>
              <w:autoSpaceDE w:val="0"/>
              <w:autoSpaceDN w:val="0"/>
              <w:adjustRightInd w:val="0"/>
              <w:rPr>
                <w:rFonts w:eastAsia="MinionPro-Cn"/>
                <w:lang w:val="bs-Latn-BA"/>
              </w:rPr>
            </w:pPr>
            <w:r>
              <w:rPr>
                <w:rFonts w:eastAsia="MinionPro-Cn"/>
                <w:lang w:val="bs-Latn-BA"/>
              </w:rPr>
              <w:t>(CRM3)</w:t>
            </w: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koji omogućuju</w:t>
            </w:r>
          </w:p>
          <w:p w:rsidR="0067469F" w:rsidRDefault="00CB460D">
            <w:pPr>
              <w:autoSpaceDE w:val="0"/>
              <w:autoSpaceDN w:val="0"/>
              <w:adjustRightInd w:val="0"/>
              <w:rPr>
                <w:rFonts w:eastAsia="MinionPro-Cn"/>
                <w:lang w:val="bs-Latn-BA"/>
              </w:rPr>
            </w:pPr>
            <w:r>
              <w:rPr>
                <w:rFonts w:eastAsia="MinionPro-Cn"/>
                <w:lang w:val="bs-Latn-BA"/>
              </w:rPr>
              <w:t>klijentima</w:t>
            </w:r>
          </w:p>
          <w:p w:rsidR="0067469F" w:rsidRDefault="00CB460D">
            <w:pPr>
              <w:autoSpaceDE w:val="0"/>
              <w:autoSpaceDN w:val="0"/>
              <w:adjustRightInd w:val="0"/>
              <w:rPr>
                <w:rFonts w:eastAsia="MinionPro-Cn"/>
                <w:lang w:val="bs-Latn-BA"/>
              </w:rPr>
            </w:pPr>
            <w:r>
              <w:rPr>
                <w:rFonts w:eastAsia="MinionPro-Cn"/>
                <w:lang w:val="bs-Latn-BA"/>
              </w:rPr>
              <w:t>uplatu i isplatu kovanica</w:t>
            </w:r>
          </w:p>
          <w:p w:rsidR="0067469F" w:rsidRDefault="00CB460D">
            <w:pPr>
              <w:autoSpaceDE w:val="0"/>
              <w:autoSpaceDN w:val="0"/>
              <w:adjustRightInd w:val="0"/>
              <w:rPr>
                <w:rFonts w:eastAsia="MinionPro-Cn"/>
                <w:lang w:val="bs-Latn-BA"/>
              </w:rPr>
            </w:pPr>
            <w:r>
              <w:rPr>
                <w:rFonts w:eastAsia="MinionPro-Cn"/>
                <w:lang w:val="bs-Latn-BA"/>
              </w:rPr>
              <w:t>s vlastitih</w:t>
            </w:r>
          </w:p>
          <w:p w:rsidR="0067469F" w:rsidRDefault="00CB460D">
            <w:pPr>
              <w:autoSpaceDE w:val="0"/>
              <w:autoSpaceDN w:val="0"/>
              <w:adjustRightInd w:val="0"/>
              <w:rPr>
                <w:rFonts w:eastAsia="MinionPro-Cn"/>
                <w:lang w:val="bs-Latn-BA"/>
              </w:rPr>
            </w:pPr>
            <w:r>
              <w:rPr>
                <w:rFonts w:eastAsia="MinionPro-Cn"/>
                <w:lang w:val="bs-Latn-BA"/>
              </w:rPr>
              <w:t>bankovnih računa.</w:t>
            </w:r>
          </w:p>
          <w:p w:rsidR="0067469F" w:rsidRDefault="00CB460D">
            <w:pPr>
              <w:autoSpaceDE w:val="0"/>
              <w:autoSpaceDN w:val="0"/>
              <w:adjustRightInd w:val="0"/>
              <w:rPr>
                <w:rFonts w:eastAsia="MinionPro-Cn"/>
                <w:lang w:val="bs-Latn-BA"/>
              </w:rPr>
            </w:pPr>
            <w:r>
              <w:rPr>
                <w:rFonts w:eastAsia="MinionPro-Cn"/>
                <w:lang w:val="bs-Latn-BA"/>
              </w:rPr>
              <w:t>Uređaj provjerava</w:t>
            </w:r>
          </w:p>
          <w:p w:rsidR="0067469F" w:rsidRDefault="00CB460D">
            <w:pPr>
              <w:autoSpaceDE w:val="0"/>
              <w:autoSpaceDN w:val="0"/>
              <w:adjustRightInd w:val="0"/>
              <w:rPr>
                <w:rFonts w:eastAsia="MinionPro-Cn"/>
                <w:lang w:val="bs-Latn-BA"/>
              </w:rPr>
            </w:pPr>
            <w:r>
              <w:rPr>
                <w:rFonts w:eastAsia="MinionPro-Cn"/>
                <w:lang w:val="bs-Latn-BA"/>
              </w:rPr>
              <w:t>autentičnost kovanica</w:t>
            </w:r>
          </w:p>
          <w:p w:rsidR="0067469F" w:rsidRDefault="00CB460D">
            <w:pPr>
              <w:autoSpaceDE w:val="0"/>
              <w:autoSpaceDN w:val="0"/>
              <w:adjustRightInd w:val="0"/>
              <w:rPr>
                <w:rFonts w:eastAsia="MinionPro-Cn"/>
                <w:lang w:val="bs-Latn-BA"/>
              </w:rPr>
            </w:pPr>
            <w:r>
              <w:rPr>
                <w:rFonts w:eastAsia="MinionPro-Cn"/>
                <w:lang w:val="bs-Latn-BA"/>
              </w:rPr>
              <w:t>pri uplati,</w:t>
            </w:r>
          </w:p>
          <w:p w:rsidR="0067469F" w:rsidRDefault="00CB460D">
            <w:pPr>
              <w:autoSpaceDE w:val="0"/>
              <w:autoSpaceDN w:val="0"/>
              <w:adjustRightInd w:val="0"/>
              <w:rPr>
                <w:rFonts w:eastAsia="MinionPro-Cn"/>
                <w:lang w:val="bs-Latn-BA"/>
              </w:rPr>
            </w:pPr>
            <w:r>
              <w:rPr>
                <w:rFonts w:eastAsia="MinionPro-Cn"/>
                <w:lang w:val="bs-Latn-BA"/>
              </w:rPr>
              <w:t>sumnjive zadržava u</w:t>
            </w:r>
          </w:p>
          <w:p w:rsidR="0067469F" w:rsidRDefault="00CB460D">
            <w:pPr>
              <w:autoSpaceDE w:val="0"/>
              <w:autoSpaceDN w:val="0"/>
              <w:adjustRightInd w:val="0"/>
              <w:rPr>
                <w:rFonts w:eastAsia="MinionPro-Cn"/>
                <w:lang w:val="bs-Latn-BA"/>
              </w:rPr>
            </w:pPr>
            <w:r>
              <w:rPr>
                <w:rFonts w:eastAsia="MinionPro-Cn"/>
                <w:lang w:val="bs-Latn-BA"/>
              </w:rPr>
              <w:t>samom uređaju.</w:t>
            </w:r>
          </w:p>
          <w:p w:rsidR="0067469F" w:rsidRDefault="0067469F">
            <w:pPr>
              <w:autoSpaceDE w:val="0"/>
              <w:autoSpaceDN w:val="0"/>
              <w:adjustRightInd w:val="0"/>
              <w:rPr>
                <w:rFonts w:eastAsia="MinionPro-Cn"/>
                <w:lang w:val="bs-Latn-BA"/>
              </w:rPr>
            </w:pPr>
          </w:p>
        </w:tc>
        <w:tc>
          <w:tcPr>
            <w:tcW w:w="1803" w:type="dxa"/>
          </w:tcPr>
          <w:p w:rsidR="0067469F" w:rsidRDefault="00CB460D">
            <w:pPr>
              <w:autoSpaceDE w:val="0"/>
              <w:autoSpaceDN w:val="0"/>
              <w:adjustRightInd w:val="0"/>
              <w:rPr>
                <w:lang w:val="bs-Latn-BA"/>
              </w:rPr>
            </w:pPr>
            <w:r>
              <w:rPr>
                <w:lang w:val="bs-Latn-BA"/>
              </w:rPr>
              <w:t>DA</w:t>
            </w:r>
          </w:p>
        </w:tc>
        <w:tc>
          <w:tcPr>
            <w:tcW w:w="1804" w:type="dxa"/>
          </w:tcPr>
          <w:p w:rsidR="0067469F" w:rsidRDefault="00CB460D">
            <w:pPr>
              <w:autoSpaceDE w:val="0"/>
              <w:autoSpaceDN w:val="0"/>
              <w:adjustRightInd w:val="0"/>
              <w:rPr>
                <w:lang w:val="bs-Latn-BA"/>
              </w:rPr>
            </w:pPr>
            <w:r>
              <w:rPr>
                <w:lang w:val="bs-Latn-BA"/>
              </w:rPr>
              <w:t>NE</w:t>
            </w:r>
          </w:p>
        </w:tc>
      </w:tr>
    </w:tbl>
    <w:p w:rsidR="0067469F" w:rsidRDefault="0067469F">
      <w:pPr>
        <w:rPr>
          <w:lang w:val="bs-Latn-BA"/>
        </w:rPr>
      </w:pPr>
    </w:p>
    <w:p w:rsidR="0067469F" w:rsidRDefault="00CB460D">
      <w:pPr>
        <w:jc w:val="both"/>
        <w:rPr>
          <w:lang w:val="bs-Latn-BA"/>
        </w:rPr>
      </w:pPr>
      <w:r>
        <w:rPr>
          <w:lang w:val="bs-Latn-BA"/>
        </w:rPr>
        <w:t xml:space="preserve">Obveznik je dužan naknadno provjeriti </w:t>
      </w:r>
      <w:r>
        <w:rPr>
          <w:lang w:val="bs-Latn-BA"/>
        </w:rPr>
        <w:t>autentičnost kovanica zaprimljenih putem uređaja za obradu kovanica kojima rukuju klijenti.</w:t>
      </w:r>
    </w:p>
    <w:p w:rsidR="0067469F" w:rsidRDefault="0067469F">
      <w:pPr>
        <w:jc w:val="both"/>
        <w:rPr>
          <w:lang w:val="bs-Latn-BA"/>
        </w:rPr>
      </w:pPr>
    </w:p>
    <w:p w:rsidR="0067469F" w:rsidRDefault="00CB460D">
      <w:pPr>
        <w:jc w:val="both"/>
        <w:rPr>
          <w:lang w:val="bs-Latn-BA"/>
        </w:rPr>
      </w:pPr>
      <w:r>
        <w:rPr>
          <w:lang w:val="bs-Latn-BA"/>
        </w:rPr>
        <w:t>Obveznik nije dužan naknadno provjeriti autentičnost kovanica zaprimljenih putem uređaja za obradu kovanica kojima rukuju klijenti ako su kovanice provjerene na ur</w:t>
      </w:r>
      <w:r>
        <w:rPr>
          <w:lang w:val="bs-Latn-BA"/>
        </w:rPr>
        <w:t>eđaju za redistribuciju kovanica koji zadržava sumnjive kovanice i provjerava njihovu autentičnost.</w:t>
      </w:r>
    </w:p>
    <w:p w:rsidR="0067469F" w:rsidRDefault="0067469F">
      <w:pPr>
        <w:rPr>
          <w:lang w:val="bs-Latn-BA"/>
        </w:rPr>
      </w:pPr>
    </w:p>
    <w:p w:rsidR="0067469F" w:rsidRDefault="00CB460D">
      <w:pPr>
        <w:pStyle w:val="ListParagraph"/>
        <w:jc w:val="center"/>
        <w:rPr>
          <w:b/>
          <w:bCs/>
          <w:lang w:val="bs-Latn-BA"/>
        </w:rPr>
      </w:pPr>
      <w:r>
        <w:rPr>
          <w:b/>
          <w:bCs/>
          <w:lang w:val="bs-Latn-BA"/>
        </w:rPr>
        <w:t>Tabela 2.</w:t>
      </w:r>
    </w:p>
    <w:p w:rsidR="0067469F" w:rsidRDefault="00CB460D">
      <w:pPr>
        <w:jc w:val="center"/>
        <w:rPr>
          <w:b/>
          <w:bCs/>
          <w:lang w:val="bs-Latn-BA"/>
        </w:rPr>
      </w:pPr>
      <w:r>
        <w:rPr>
          <w:b/>
          <w:bCs/>
          <w:lang w:val="bs-Latn-BA"/>
        </w:rPr>
        <w:t>Uređaji kojima rukuju zaposlenici obveznika</w:t>
      </w:r>
    </w:p>
    <w:tbl>
      <w:tblPr>
        <w:tblStyle w:val="TableGrid"/>
        <w:tblW w:w="0" w:type="auto"/>
        <w:tblLook w:val="04A0" w:firstRow="1" w:lastRow="0" w:firstColumn="1" w:lastColumn="0" w:noHBand="0" w:noVBand="1"/>
      </w:tblPr>
      <w:tblGrid>
        <w:gridCol w:w="421"/>
        <w:gridCol w:w="1701"/>
        <w:gridCol w:w="3287"/>
        <w:gridCol w:w="1803"/>
        <w:gridCol w:w="1804"/>
      </w:tblGrid>
      <w:tr w:rsidR="0067469F">
        <w:tc>
          <w:tcPr>
            <w:tcW w:w="9016" w:type="dxa"/>
            <w:gridSpan w:val="5"/>
          </w:tcPr>
          <w:p w:rsidR="0067469F" w:rsidRDefault="00CB460D">
            <w:pPr>
              <w:autoSpaceDE w:val="0"/>
              <w:autoSpaceDN w:val="0"/>
              <w:adjustRightInd w:val="0"/>
              <w:rPr>
                <w:b/>
                <w:bCs/>
                <w:lang w:val="bs-Latn-BA"/>
              </w:rPr>
            </w:pPr>
            <w:r>
              <w:rPr>
                <w:b/>
                <w:bCs/>
                <w:lang w:val="bs-Latn-BA"/>
              </w:rPr>
              <w:t>KATEGORIJE UREĐAJA KOJIMA RUKUJU ZAPOSLENICI</w:t>
            </w:r>
          </w:p>
          <w:p w:rsidR="0067469F" w:rsidRDefault="0067469F">
            <w:pPr>
              <w:autoSpaceDE w:val="0"/>
              <w:autoSpaceDN w:val="0"/>
              <w:adjustRightInd w:val="0"/>
              <w:rPr>
                <w:b/>
                <w:bCs/>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b/>
                <w:bCs/>
                <w:lang w:val="bs-Latn-BA"/>
              </w:rPr>
            </w:pPr>
            <w:r>
              <w:rPr>
                <w:b/>
                <w:bCs/>
                <w:lang w:val="bs-Latn-BA"/>
              </w:rPr>
              <w:t>Potkategorija</w:t>
            </w:r>
          </w:p>
          <w:p w:rsidR="0067469F" w:rsidRDefault="0067469F">
            <w:pPr>
              <w:autoSpaceDE w:val="0"/>
              <w:autoSpaceDN w:val="0"/>
              <w:adjustRightInd w:val="0"/>
              <w:rPr>
                <w:b/>
                <w:bCs/>
                <w:lang w:val="bs-Latn-BA"/>
              </w:rPr>
            </w:pPr>
          </w:p>
        </w:tc>
        <w:tc>
          <w:tcPr>
            <w:tcW w:w="3287" w:type="dxa"/>
          </w:tcPr>
          <w:p w:rsidR="0067469F" w:rsidRDefault="00CB460D">
            <w:pPr>
              <w:autoSpaceDE w:val="0"/>
              <w:autoSpaceDN w:val="0"/>
              <w:adjustRightInd w:val="0"/>
              <w:rPr>
                <w:b/>
                <w:bCs/>
                <w:lang w:val="bs-Latn-BA"/>
              </w:rPr>
            </w:pPr>
            <w:r>
              <w:rPr>
                <w:b/>
                <w:bCs/>
                <w:lang w:val="bs-Latn-BA"/>
              </w:rPr>
              <w:t>Opis</w:t>
            </w:r>
          </w:p>
          <w:p w:rsidR="0067469F" w:rsidRDefault="0067469F">
            <w:pPr>
              <w:autoSpaceDE w:val="0"/>
              <w:autoSpaceDN w:val="0"/>
              <w:adjustRightInd w:val="0"/>
              <w:rPr>
                <w:b/>
                <w:bCs/>
                <w:lang w:val="bs-Latn-BA"/>
              </w:rPr>
            </w:pPr>
          </w:p>
        </w:tc>
        <w:tc>
          <w:tcPr>
            <w:tcW w:w="1803" w:type="dxa"/>
          </w:tcPr>
          <w:p w:rsidR="0067469F" w:rsidRDefault="00CB460D">
            <w:pPr>
              <w:autoSpaceDE w:val="0"/>
              <w:autoSpaceDN w:val="0"/>
              <w:adjustRightInd w:val="0"/>
              <w:rPr>
                <w:b/>
                <w:bCs/>
                <w:lang w:val="bs-Latn-BA"/>
              </w:rPr>
            </w:pPr>
            <w:r>
              <w:rPr>
                <w:b/>
                <w:bCs/>
                <w:lang w:val="bs-Latn-BA"/>
              </w:rPr>
              <w:t>Provjerava</w:t>
            </w:r>
          </w:p>
          <w:p w:rsidR="0067469F" w:rsidRDefault="00CB460D">
            <w:pPr>
              <w:autoSpaceDE w:val="0"/>
              <w:autoSpaceDN w:val="0"/>
              <w:adjustRightInd w:val="0"/>
              <w:rPr>
                <w:b/>
                <w:bCs/>
                <w:lang w:val="bs-Latn-BA"/>
              </w:rPr>
            </w:pPr>
            <w:r>
              <w:rPr>
                <w:b/>
                <w:bCs/>
                <w:lang w:val="bs-Latn-BA"/>
              </w:rPr>
              <w:t>autentičnost</w:t>
            </w:r>
          </w:p>
          <w:p w:rsidR="0067469F" w:rsidRDefault="00CB460D">
            <w:pPr>
              <w:autoSpaceDE w:val="0"/>
              <w:autoSpaceDN w:val="0"/>
              <w:adjustRightInd w:val="0"/>
              <w:rPr>
                <w:b/>
                <w:bCs/>
                <w:lang w:val="bs-Latn-BA"/>
              </w:rPr>
            </w:pPr>
            <w:r>
              <w:rPr>
                <w:b/>
                <w:bCs/>
                <w:lang w:val="bs-Latn-BA"/>
              </w:rPr>
              <w:t>uplaćenih</w:t>
            </w:r>
          </w:p>
          <w:p w:rsidR="0067469F" w:rsidRDefault="00CB460D">
            <w:pPr>
              <w:autoSpaceDE w:val="0"/>
              <w:autoSpaceDN w:val="0"/>
              <w:adjustRightInd w:val="0"/>
              <w:rPr>
                <w:b/>
                <w:bCs/>
                <w:lang w:val="bs-Latn-BA"/>
              </w:rPr>
            </w:pPr>
            <w:r>
              <w:rPr>
                <w:b/>
                <w:bCs/>
                <w:lang w:val="bs-Latn-BA"/>
              </w:rPr>
              <w:t>kovanica</w:t>
            </w:r>
          </w:p>
          <w:p w:rsidR="0067469F" w:rsidRDefault="0067469F">
            <w:pPr>
              <w:autoSpaceDE w:val="0"/>
              <w:autoSpaceDN w:val="0"/>
              <w:adjustRightInd w:val="0"/>
              <w:rPr>
                <w:b/>
                <w:bCs/>
                <w:lang w:val="bs-Latn-BA"/>
              </w:rPr>
            </w:pPr>
          </w:p>
        </w:tc>
        <w:tc>
          <w:tcPr>
            <w:tcW w:w="1804" w:type="dxa"/>
          </w:tcPr>
          <w:p w:rsidR="0067469F" w:rsidRDefault="00CB460D">
            <w:pPr>
              <w:autoSpaceDE w:val="0"/>
              <w:autoSpaceDN w:val="0"/>
              <w:adjustRightInd w:val="0"/>
              <w:rPr>
                <w:b/>
                <w:bCs/>
                <w:lang w:val="bs-Latn-BA"/>
              </w:rPr>
            </w:pPr>
            <w:r>
              <w:rPr>
                <w:b/>
                <w:bCs/>
                <w:lang w:val="bs-Latn-BA"/>
              </w:rPr>
              <w:t>Obveznici</w:t>
            </w:r>
          </w:p>
          <w:p w:rsidR="0067469F" w:rsidRDefault="00CB460D">
            <w:pPr>
              <w:autoSpaceDE w:val="0"/>
              <w:autoSpaceDN w:val="0"/>
              <w:adjustRightInd w:val="0"/>
              <w:rPr>
                <w:b/>
                <w:bCs/>
                <w:lang w:val="bs-Latn-BA"/>
              </w:rPr>
            </w:pPr>
            <w:r>
              <w:rPr>
                <w:b/>
                <w:bCs/>
                <w:lang w:val="bs-Latn-BA"/>
              </w:rPr>
              <w:t>moraju provesti</w:t>
            </w:r>
          </w:p>
          <w:p w:rsidR="0067469F" w:rsidRDefault="00CB460D">
            <w:pPr>
              <w:autoSpaceDE w:val="0"/>
              <w:autoSpaceDN w:val="0"/>
              <w:adjustRightInd w:val="0"/>
              <w:rPr>
                <w:b/>
                <w:bCs/>
                <w:lang w:val="bs-Latn-BA"/>
              </w:rPr>
            </w:pPr>
            <w:r>
              <w:rPr>
                <w:b/>
                <w:bCs/>
                <w:lang w:val="bs-Latn-BA"/>
              </w:rPr>
              <w:t>naknadnu</w:t>
            </w:r>
          </w:p>
          <w:p w:rsidR="0067469F" w:rsidRDefault="00CB460D">
            <w:pPr>
              <w:autoSpaceDE w:val="0"/>
              <w:autoSpaceDN w:val="0"/>
              <w:adjustRightInd w:val="0"/>
              <w:rPr>
                <w:b/>
                <w:bCs/>
                <w:lang w:val="bs-Latn-BA"/>
              </w:rPr>
            </w:pPr>
            <w:r>
              <w:rPr>
                <w:b/>
                <w:bCs/>
                <w:lang w:val="bs-Latn-BA"/>
              </w:rPr>
              <w:t>provjeru</w:t>
            </w:r>
          </w:p>
          <w:p w:rsidR="0067469F" w:rsidRDefault="00CB460D">
            <w:pPr>
              <w:autoSpaceDE w:val="0"/>
              <w:autoSpaceDN w:val="0"/>
              <w:adjustRightInd w:val="0"/>
              <w:rPr>
                <w:b/>
                <w:bCs/>
                <w:lang w:val="bs-Latn-BA"/>
              </w:rPr>
            </w:pPr>
            <w:r>
              <w:rPr>
                <w:b/>
                <w:bCs/>
                <w:lang w:val="bs-Latn-BA"/>
              </w:rPr>
              <w:t>autentičnosti</w:t>
            </w:r>
          </w:p>
          <w:p w:rsidR="0067469F" w:rsidRDefault="00CB460D">
            <w:pPr>
              <w:autoSpaceDE w:val="0"/>
              <w:autoSpaceDN w:val="0"/>
              <w:adjustRightInd w:val="0"/>
              <w:rPr>
                <w:b/>
                <w:bCs/>
                <w:lang w:val="bs-Latn-BA"/>
              </w:rPr>
            </w:pPr>
            <w:r>
              <w:rPr>
                <w:b/>
                <w:bCs/>
                <w:lang w:val="bs-Latn-BA"/>
              </w:rPr>
              <w:t>obrađenih</w:t>
            </w:r>
          </w:p>
          <w:p w:rsidR="0067469F" w:rsidRDefault="00CB460D">
            <w:pPr>
              <w:autoSpaceDE w:val="0"/>
              <w:autoSpaceDN w:val="0"/>
              <w:adjustRightInd w:val="0"/>
              <w:rPr>
                <w:b/>
                <w:bCs/>
                <w:lang w:val="bs-Latn-BA"/>
              </w:rPr>
            </w:pPr>
            <w:r>
              <w:rPr>
                <w:b/>
                <w:bCs/>
                <w:lang w:val="bs-Latn-BA"/>
              </w:rPr>
              <w:t>eurokovanica</w:t>
            </w:r>
          </w:p>
          <w:p w:rsidR="0067469F" w:rsidRDefault="0067469F">
            <w:pPr>
              <w:autoSpaceDE w:val="0"/>
              <w:autoSpaceDN w:val="0"/>
              <w:adjustRightInd w:val="0"/>
              <w:rPr>
                <w:b/>
                <w:bCs/>
                <w:sz w:val="12"/>
                <w:szCs w:val="12"/>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Uređaji</w:t>
            </w:r>
          </w:p>
          <w:p w:rsidR="0067469F" w:rsidRDefault="00CB460D">
            <w:pPr>
              <w:autoSpaceDE w:val="0"/>
              <w:autoSpaceDN w:val="0"/>
              <w:adjustRightInd w:val="0"/>
              <w:rPr>
                <w:rFonts w:eastAsia="MinionPro-Cn"/>
                <w:lang w:val="bs-Latn-BA"/>
              </w:rPr>
            </w:pPr>
            <w:r>
              <w:rPr>
                <w:rFonts w:eastAsia="MinionPro-Cn"/>
                <w:lang w:val="bs-Latn-BA"/>
              </w:rPr>
              <w:t>za sortiranje</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(CSM)</w:t>
            </w:r>
          </w:p>
          <w:p w:rsidR="0067469F" w:rsidRDefault="0067469F">
            <w:pPr>
              <w:autoSpaceDE w:val="0"/>
              <w:autoSpaceDN w:val="0"/>
              <w:adjustRightInd w:val="0"/>
              <w:rPr>
                <w:b/>
                <w:bCs/>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imaju mogućnost brojanja, sortiranja po</w:t>
            </w:r>
          </w:p>
          <w:p w:rsidR="0067469F" w:rsidRDefault="00CB460D">
            <w:pPr>
              <w:autoSpaceDE w:val="0"/>
              <w:autoSpaceDN w:val="0"/>
              <w:adjustRightInd w:val="0"/>
              <w:rPr>
                <w:rFonts w:eastAsia="MinionPro-Cn"/>
                <w:lang w:val="bs-Latn-BA"/>
              </w:rPr>
            </w:pPr>
            <w:r>
              <w:rPr>
                <w:rFonts w:eastAsia="MinionPro-Cn"/>
                <w:lang w:val="bs-Latn-BA"/>
              </w:rPr>
              <w:t>apoenima i provjere</w:t>
            </w:r>
          </w:p>
          <w:p w:rsidR="0067469F" w:rsidRDefault="00CB460D">
            <w:pPr>
              <w:autoSpaceDE w:val="0"/>
              <w:autoSpaceDN w:val="0"/>
              <w:adjustRightInd w:val="0"/>
              <w:rPr>
                <w:rFonts w:eastAsia="MinionPro-Cn"/>
                <w:lang w:val="bs-Latn-BA"/>
              </w:rPr>
            </w:pPr>
            <w:r>
              <w:rPr>
                <w:rFonts w:eastAsia="MinionPro-Cn"/>
                <w:lang w:val="bs-Latn-BA"/>
              </w:rPr>
              <w:t>autentičnosti kovanica.</w:t>
            </w:r>
          </w:p>
          <w:p w:rsidR="0067469F" w:rsidRDefault="00CB460D">
            <w:pPr>
              <w:autoSpaceDE w:val="0"/>
              <w:autoSpaceDN w:val="0"/>
              <w:adjustRightInd w:val="0"/>
              <w:rPr>
                <w:rFonts w:eastAsia="MinionPro-Cn"/>
                <w:lang w:val="bs-Latn-BA"/>
              </w:rPr>
            </w:pPr>
            <w:r>
              <w:rPr>
                <w:rFonts w:eastAsia="MinionPro-Cn"/>
                <w:lang w:val="bs-Latn-BA"/>
              </w:rPr>
              <w:t>Uređaji razdvajaju</w:t>
            </w:r>
          </w:p>
          <w:p w:rsidR="0067469F" w:rsidRDefault="00CB460D">
            <w:pPr>
              <w:autoSpaceDE w:val="0"/>
              <w:autoSpaceDN w:val="0"/>
              <w:adjustRightInd w:val="0"/>
              <w:rPr>
                <w:rFonts w:eastAsia="MinionPro-Cn"/>
                <w:lang w:val="bs-Latn-BA"/>
              </w:rPr>
            </w:pPr>
            <w:r>
              <w:rPr>
                <w:rFonts w:eastAsia="MinionPro-Cn"/>
                <w:lang w:val="bs-Latn-BA"/>
              </w:rPr>
              <w:t>sumnjive primjerke</w:t>
            </w:r>
          </w:p>
          <w:p w:rsidR="0067469F" w:rsidRDefault="00CB460D">
            <w:pPr>
              <w:autoSpaceDE w:val="0"/>
              <w:autoSpaceDN w:val="0"/>
              <w:adjustRightInd w:val="0"/>
              <w:rPr>
                <w:rFonts w:eastAsia="MinionPro-Cn"/>
                <w:lang w:val="bs-Latn-BA"/>
              </w:rPr>
            </w:pPr>
            <w:r>
              <w:rPr>
                <w:rFonts w:eastAsia="MinionPro-Cn"/>
                <w:lang w:val="bs-Latn-BA"/>
              </w:rPr>
              <w:t>od originalnih</w:t>
            </w:r>
          </w:p>
          <w:p w:rsidR="0067469F" w:rsidRDefault="00CB460D">
            <w:pPr>
              <w:autoSpaceDE w:val="0"/>
              <w:autoSpaceDN w:val="0"/>
              <w:adjustRightInd w:val="0"/>
              <w:rPr>
                <w:rFonts w:eastAsia="MinionPro-Cn"/>
                <w:lang w:val="bs-Latn-BA"/>
              </w:rPr>
            </w:pPr>
            <w:r>
              <w:rPr>
                <w:rFonts w:eastAsia="MinionPro-Cn"/>
                <w:lang w:val="bs-Latn-BA"/>
              </w:rPr>
              <w:t>primjeraka.</w:t>
            </w:r>
          </w:p>
          <w:p w:rsidR="0067469F" w:rsidRDefault="0067469F">
            <w:pPr>
              <w:autoSpaceDE w:val="0"/>
              <w:autoSpaceDN w:val="0"/>
              <w:adjustRightInd w:val="0"/>
              <w:rPr>
                <w:b/>
                <w:bCs/>
                <w:sz w:val="12"/>
                <w:szCs w:val="12"/>
                <w:lang w:val="bs-Latn-BA"/>
              </w:rPr>
            </w:pPr>
          </w:p>
        </w:tc>
        <w:tc>
          <w:tcPr>
            <w:tcW w:w="1803" w:type="dxa"/>
          </w:tcPr>
          <w:p w:rsidR="0067469F" w:rsidRDefault="00CB460D">
            <w:pPr>
              <w:autoSpaceDE w:val="0"/>
              <w:autoSpaceDN w:val="0"/>
              <w:adjustRightInd w:val="0"/>
              <w:rPr>
                <w:b/>
                <w:bCs/>
                <w:lang w:val="bs-Latn-BA"/>
              </w:rPr>
            </w:pPr>
            <w:r>
              <w:rPr>
                <w:rFonts w:eastAsia="MinionPro-Cn"/>
                <w:lang w:val="bs-Latn-BA"/>
              </w:rPr>
              <w:t>DA</w:t>
            </w:r>
          </w:p>
        </w:tc>
        <w:tc>
          <w:tcPr>
            <w:tcW w:w="1804" w:type="dxa"/>
          </w:tcPr>
          <w:p w:rsidR="0067469F" w:rsidRDefault="00CB460D">
            <w:pPr>
              <w:autoSpaceDE w:val="0"/>
              <w:autoSpaceDN w:val="0"/>
              <w:adjustRightInd w:val="0"/>
              <w:rPr>
                <w:rFonts w:eastAsia="MinionPro-Cn"/>
                <w:lang w:val="bs-Latn-BA"/>
              </w:rPr>
            </w:pPr>
            <w:r>
              <w:rPr>
                <w:rFonts w:eastAsia="MinionPro-Cn"/>
                <w:lang w:val="bs-Latn-BA"/>
              </w:rPr>
              <w:t>NE</w:t>
            </w:r>
          </w:p>
          <w:p w:rsidR="0067469F" w:rsidRDefault="0067469F">
            <w:pPr>
              <w:autoSpaceDE w:val="0"/>
              <w:autoSpaceDN w:val="0"/>
              <w:adjustRightInd w:val="0"/>
              <w:rPr>
                <w:b/>
                <w:bCs/>
                <w:lang w:val="bs-Latn-BA"/>
              </w:rPr>
            </w:pPr>
          </w:p>
        </w:tc>
      </w:tr>
      <w:tr w:rsidR="0067469F">
        <w:tc>
          <w:tcPr>
            <w:tcW w:w="421" w:type="dxa"/>
          </w:tcPr>
          <w:p w:rsidR="0067469F" w:rsidRDefault="0067469F">
            <w:pPr>
              <w:autoSpaceDE w:val="0"/>
              <w:autoSpaceDN w:val="0"/>
              <w:adjustRightInd w:val="0"/>
              <w:rPr>
                <w:b/>
                <w:bCs/>
                <w:lang w:val="bs-Latn-BA"/>
              </w:rPr>
            </w:pPr>
          </w:p>
        </w:tc>
        <w:tc>
          <w:tcPr>
            <w:tcW w:w="1701" w:type="dxa"/>
          </w:tcPr>
          <w:p w:rsidR="0067469F" w:rsidRDefault="00CB460D">
            <w:pPr>
              <w:autoSpaceDE w:val="0"/>
              <w:autoSpaceDN w:val="0"/>
              <w:adjustRightInd w:val="0"/>
              <w:rPr>
                <w:rFonts w:eastAsia="MinionPro-Cn"/>
                <w:lang w:val="bs-Latn-BA"/>
              </w:rPr>
            </w:pPr>
            <w:r>
              <w:rPr>
                <w:rFonts w:eastAsia="MinionPro-Cn"/>
                <w:lang w:val="bs-Latn-BA"/>
              </w:rPr>
              <w:t>Uređaji</w:t>
            </w:r>
          </w:p>
          <w:p w:rsidR="0067469F" w:rsidRDefault="00CB460D">
            <w:pPr>
              <w:autoSpaceDE w:val="0"/>
              <w:autoSpaceDN w:val="0"/>
              <w:adjustRightInd w:val="0"/>
              <w:rPr>
                <w:rFonts w:eastAsia="MinionPro-Cn"/>
                <w:lang w:val="bs-Latn-BA"/>
              </w:rPr>
            </w:pPr>
            <w:r>
              <w:rPr>
                <w:rFonts w:eastAsia="MinionPro-Cn"/>
                <w:lang w:val="bs-Latn-BA"/>
              </w:rPr>
              <w:t>za provjeru</w:t>
            </w:r>
          </w:p>
          <w:p w:rsidR="0067469F" w:rsidRDefault="00CB460D">
            <w:pPr>
              <w:autoSpaceDE w:val="0"/>
              <w:autoSpaceDN w:val="0"/>
              <w:adjustRightInd w:val="0"/>
              <w:rPr>
                <w:rFonts w:eastAsia="MinionPro-Cn"/>
                <w:lang w:val="bs-Latn-BA"/>
              </w:rPr>
            </w:pPr>
            <w:r>
              <w:rPr>
                <w:rFonts w:eastAsia="MinionPro-Cn"/>
                <w:lang w:val="bs-Latn-BA"/>
              </w:rPr>
              <w:t>autentičnosti</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CB460D">
            <w:pPr>
              <w:autoSpaceDE w:val="0"/>
              <w:autoSpaceDN w:val="0"/>
              <w:adjustRightInd w:val="0"/>
              <w:rPr>
                <w:rFonts w:eastAsia="MinionPro-Cn"/>
                <w:lang w:val="bs-Latn-BA"/>
              </w:rPr>
            </w:pPr>
            <w:r>
              <w:rPr>
                <w:rFonts w:eastAsia="MinionPro-Cn"/>
                <w:lang w:val="bs-Latn-BA"/>
              </w:rPr>
              <w:t>(CCM)</w:t>
            </w:r>
          </w:p>
          <w:p w:rsidR="0067469F" w:rsidRDefault="0067469F">
            <w:pPr>
              <w:autoSpaceDE w:val="0"/>
              <w:autoSpaceDN w:val="0"/>
              <w:adjustRightInd w:val="0"/>
              <w:rPr>
                <w:b/>
                <w:bCs/>
                <w:sz w:val="12"/>
                <w:szCs w:val="12"/>
                <w:lang w:val="bs-Latn-BA"/>
              </w:rPr>
            </w:pPr>
          </w:p>
        </w:tc>
        <w:tc>
          <w:tcPr>
            <w:tcW w:w="3287" w:type="dxa"/>
          </w:tcPr>
          <w:p w:rsidR="0067469F" w:rsidRDefault="00CB460D">
            <w:pPr>
              <w:autoSpaceDE w:val="0"/>
              <w:autoSpaceDN w:val="0"/>
              <w:adjustRightInd w:val="0"/>
              <w:rPr>
                <w:rFonts w:eastAsia="MinionPro-Cn"/>
                <w:lang w:val="bs-Latn-BA"/>
              </w:rPr>
            </w:pPr>
            <w:r>
              <w:rPr>
                <w:rFonts w:eastAsia="MinionPro-Cn"/>
                <w:lang w:val="bs-Latn-BA"/>
              </w:rPr>
              <w:t>Uređaji imaju</w:t>
            </w:r>
          </w:p>
          <w:p w:rsidR="0067469F" w:rsidRDefault="00CB460D">
            <w:pPr>
              <w:autoSpaceDE w:val="0"/>
              <w:autoSpaceDN w:val="0"/>
              <w:adjustRightInd w:val="0"/>
              <w:rPr>
                <w:rFonts w:eastAsia="MinionPro-Cn"/>
                <w:lang w:val="bs-Latn-BA"/>
              </w:rPr>
            </w:pPr>
            <w:r>
              <w:rPr>
                <w:rFonts w:eastAsia="MinionPro-Cn"/>
                <w:lang w:val="bs-Latn-BA"/>
              </w:rPr>
              <w:t>mogućnost</w:t>
            </w:r>
          </w:p>
          <w:p w:rsidR="0067469F" w:rsidRDefault="00CB460D">
            <w:pPr>
              <w:autoSpaceDE w:val="0"/>
              <w:autoSpaceDN w:val="0"/>
              <w:adjustRightInd w:val="0"/>
              <w:rPr>
                <w:rFonts w:eastAsia="MinionPro-Cn"/>
                <w:lang w:val="bs-Latn-BA"/>
              </w:rPr>
            </w:pPr>
            <w:r>
              <w:rPr>
                <w:rFonts w:eastAsia="MinionPro-Cn"/>
                <w:lang w:val="bs-Latn-BA"/>
              </w:rPr>
              <w:t>brojanja i provjere</w:t>
            </w:r>
          </w:p>
          <w:p w:rsidR="0067469F" w:rsidRDefault="00CB460D">
            <w:pPr>
              <w:autoSpaceDE w:val="0"/>
              <w:autoSpaceDN w:val="0"/>
              <w:adjustRightInd w:val="0"/>
              <w:rPr>
                <w:rFonts w:eastAsia="MinionPro-Cn"/>
                <w:lang w:val="bs-Latn-BA"/>
              </w:rPr>
            </w:pPr>
            <w:r>
              <w:rPr>
                <w:rFonts w:eastAsia="MinionPro-Cn"/>
                <w:lang w:val="bs-Latn-BA"/>
              </w:rPr>
              <w:t>autentičnosti</w:t>
            </w:r>
          </w:p>
          <w:p w:rsidR="0067469F" w:rsidRDefault="00CB460D">
            <w:pPr>
              <w:autoSpaceDE w:val="0"/>
              <w:autoSpaceDN w:val="0"/>
              <w:adjustRightInd w:val="0"/>
              <w:rPr>
                <w:rFonts w:eastAsia="MinionPro-Cn"/>
                <w:lang w:val="bs-Latn-BA"/>
              </w:rPr>
            </w:pPr>
            <w:r>
              <w:rPr>
                <w:rFonts w:eastAsia="MinionPro-Cn"/>
                <w:lang w:val="bs-Latn-BA"/>
              </w:rPr>
              <w:t>kovanica.</w:t>
            </w:r>
          </w:p>
          <w:p w:rsidR="0067469F" w:rsidRDefault="0067469F">
            <w:pPr>
              <w:autoSpaceDE w:val="0"/>
              <w:autoSpaceDN w:val="0"/>
              <w:adjustRightInd w:val="0"/>
              <w:rPr>
                <w:b/>
                <w:bCs/>
                <w:sz w:val="12"/>
                <w:szCs w:val="12"/>
                <w:lang w:val="bs-Latn-BA"/>
              </w:rPr>
            </w:pPr>
          </w:p>
        </w:tc>
        <w:tc>
          <w:tcPr>
            <w:tcW w:w="1803" w:type="dxa"/>
          </w:tcPr>
          <w:p w:rsidR="0067469F" w:rsidRDefault="00CB460D">
            <w:pPr>
              <w:autoSpaceDE w:val="0"/>
              <w:autoSpaceDN w:val="0"/>
              <w:adjustRightInd w:val="0"/>
              <w:rPr>
                <w:b/>
                <w:bCs/>
                <w:lang w:val="bs-Latn-BA"/>
              </w:rPr>
            </w:pPr>
            <w:r>
              <w:rPr>
                <w:b/>
                <w:bCs/>
                <w:lang w:val="bs-Latn-BA"/>
              </w:rPr>
              <w:t>DA</w:t>
            </w:r>
          </w:p>
        </w:tc>
        <w:tc>
          <w:tcPr>
            <w:tcW w:w="1804" w:type="dxa"/>
          </w:tcPr>
          <w:p w:rsidR="0067469F" w:rsidRDefault="00CB460D">
            <w:pPr>
              <w:autoSpaceDE w:val="0"/>
              <w:autoSpaceDN w:val="0"/>
              <w:adjustRightInd w:val="0"/>
              <w:rPr>
                <w:b/>
                <w:bCs/>
                <w:lang w:val="bs-Latn-BA"/>
              </w:rPr>
            </w:pPr>
            <w:r>
              <w:rPr>
                <w:b/>
                <w:bCs/>
                <w:lang w:val="bs-Latn-BA"/>
              </w:rPr>
              <w:t>NE</w:t>
            </w:r>
          </w:p>
        </w:tc>
      </w:tr>
    </w:tbl>
    <w:p w:rsidR="0067469F" w:rsidRDefault="00CB460D">
      <w:pPr>
        <w:spacing w:after="200" w:line="276" w:lineRule="auto"/>
        <w:rPr>
          <w:iCs/>
          <w:lang w:val="bs-Latn-BA" w:eastAsia="hr-HR"/>
        </w:rPr>
      </w:pPr>
      <w:r>
        <w:rPr>
          <w:iCs/>
          <w:lang w:val="bs-Latn-BA" w:eastAsia="hr-HR"/>
        </w:rPr>
        <w:br w:type="page"/>
      </w:r>
    </w:p>
    <w:p w:rsidR="0067469F" w:rsidRDefault="00CB460D">
      <w:pPr>
        <w:spacing w:after="160" w:line="259" w:lineRule="auto"/>
        <w:jc w:val="center"/>
        <w:rPr>
          <w:rFonts w:eastAsia="Calibri"/>
          <w:b/>
          <w:bCs/>
          <w:lang w:val="bs-Latn-BA" w:eastAsia="en-US"/>
        </w:rPr>
      </w:pPr>
      <w:r>
        <w:rPr>
          <w:b/>
          <w:sz w:val="22"/>
          <w:szCs w:val="22"/>
          <w:lang w:val="bs-Latn-BA"/>
        </w:rPr>
        <w:lastRenderedPageBreak/>
        <w:t xml:space="preserve">                                                                                                                                          </w:t>
      </w:r>
      <w:r>
        <w:rPr>
          <w:rFonts w:eastAsia="Calibri"/>
          <w:b/>
          <w:bCs/>
          <w:lang w:val="bs-Latn-BA" w:eastAsia="en-US"/>
        </w:rPr>
        <w:t>Prilog 7</w:t>
      </w:r>
    </w:p>
    <w:p w:rsidR="0067469F" w:rsidRDefault="0067469F">
      <w:pPr>
        <w:jc w:val="center"/>
        <w:rPr>
          <w:b/>
          <w:sz w:val="22"/>
          <w:szCs w:val="22"/>
          <w:lang w:val="bs-Latn-BA"/>
        </w:rPr>
      </w:pPr>
    </w:p>
    <w:p w:rsidR="0067469F" w:rsidRDefault="0067469F">
      <w:pPr>
        <w:jc w:val="center"/>
        <w:rPr>
          <w:b/>
          <w:sz w:val="22"/>
          <w:szCs w:val="22"/>
          <w:lang w:val="bs-Latn-BA"/>
        </w:rPr>
      </w:pPr>
    </w:p>
    <w:p w:rsidR="0067469F" w:rsidRDefault="00CB460D">
      <w:pPr>
        <w:jc w:val="center"/>
        <w:rPr>
          <w:b/>
          <w:sz w:val="22"/>
          <w:szCs w:val="22"/>
          <w:lang w:val="bs-Latn-BA"/>
        </w:rPr>
      </w:pPr>
      <w:r>
        <w:rPr>
          <w:b/>
          <w:sz w:val="22"/>
          <w:szCs w:val="22"/>
          <w:lang w:val="bs-Latn-BA"/>
        </w:rPr>
        <w:t>ZAHTJEV ZA PROVJERU RADA UREĐAJA ZA RUKOVANJE NOVČANICAMA, ODNOSNO UREĐAJA ZA RUKOVANJE KOVANIM NOVCEM</w:t>
      </w:r>
    </w:p>
    <w:p w:rsidR="0067469F" w:rsidRDefault="0067469F">
      <w:pPr>
        <w:rPr>
          <w:b/>
          <w:sz w:val="22"/>
          <w:szCs w:val="22"/>
          <w:lang w:val="bs-Latn-BA"/>
        </w:rPr>
      </w:pPr>
    </w:p>
    <w:p w:rsidR="0067469F" w:rsidRDefault="00CB460D">
      <w:pPr>
        <w:jc w:val="center"/>
        <w:rPr>
          <w:b/>
          <w:sz w:val="22"/>
          <w:szCs w:val="22"/>
          <w:lang w:val="bs-Latn-BA"/>
        </w:rPr>
      </w:pPr>
      <w:r>
        <w:rPr>
          <w:b/>
          <w:sz w:val="22"/>
          <w:szCs w:val="22"/>
          <w:lang w:val="bs-Latn-BA"/>
        </w:rPr>
        <w:t>(upišite ili označite odgovor)</w:t>
      </w:r>
    </w:p>
    <w:p w:rsidR="0067469F" w:rsidRDefault="0067469F">
      <w:pPr>
        <w:rPr>
          <w:sz w:val="22"/>
          <w:szCs w:val="22"/>
          <w:lang w:val="bs-Latn-B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7"/>
      </w:tblGrid>
      <w:tr w:rsidR="0067469F">
        <w:trPr>
          <w:jc w:val="center"/>
        </w:trPr>
        <w:tc>
          <w:tcPr>
            <w:tcW w:w="9923" w:type="dxa"/>
            <w:gridSpan w:val="2"/>
          </w:tcPr>
          <w:p w:rsidR="0067469F" w:rsidRDefault="00CB460D">
            <w:pPr>
              <w:ind w:left="360"/>
              <w:rPr>
                <w:b/>
                <w:sz w:val="20"/>
                <w:szCs w:val="20"/>
                <w:lang w:val="bs-Latn-BA"/>
              </w:rPr>
            </w:pPr>
            <w:r>
              <w:rPr>
                <w:lang w:val="bs-Latn-BA"/>
              </w:rPr>
              <w:t>PODACI O PODNOSIOCU ZAHTJEVA</w:t>
            </w:r>
          </w:p>
        </w:tc>
      </w:tr>
      <w:tr w:rsidR="0067469F">
        <w:trPr>
          <w:jc w:val="center"/>
        </w:trPr>
        <w:tc>
          <w:tcPr>
            <w:tcW w:w="4536" w:type="dxa"/>
          </w:tcPr>
          <w:p w:rsidR="0067469F" w:rsidRDefault="00CB460D">
            <w:pPr>
              <w:rPr>
                <w:sz w:val="22"/>
                <w:szCs w:val="22"/>
                <w:lang w:val="bs-Latn-BA"/>
              </w:rPr>
            </w:pPr>
            <w:r>
              <w:rPr>
                <w:lang w:val="bs-Latn-BA"/>
              </w:rPr>
              <w:t>Poslovno ime:</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Matični broj:</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Adresa sjedišta:</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Ime i prezime osobe za kontakt:</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Broj telefona osobe za kontakt:</w:t>
            </w:r>
          </w:p>
        </w:tc>
        <w:tc>
          <w:tcPr>
            <w:tcW w:w="5387" w:type="dxa"/>
          </w:tcPr>
          <w:p w:rsidR="0067469F" w:rsidRDefault="0067469F">
            <w:pPr>
              <w:ind w:left="360"/>
              <w:rPr>
                <w:sz w:val="22"/>
                <w:szCs w:val="22"/>
                <w:lang w:val="bs-Latn-BA"/>
              </w:rPr>
            </w:pPr>
          </w:p>
        </w:tc>
      </w:tr>
      <w:tr w:rsidR="0067469F">
        <w:trPr>
          <w:jc w:val="center"/>
        </w:trPr>
        <w:tc>
          <w:tcPr>
            <w:tcW w:w="4536" w:type="dxa"/>
            <w:tcBorders>
              <w:bottom w:val="single" w:sz="4" w:space="0" w:color="auto"/>
            </w:tcBorders>
          </w:tcPr>
          <w:p w:rsidR="0067469F" w:rsidRDefault="00CB460D">
            <w:pPr>
              <w:rPr>
                <w:sz w:val="22"/>
                <w:szCs w:val="22"/>
                <w:lang w:val="bs-Latn-BA"/>
              </w:rPr>
            </w:pPr>
            <w:r>
              <w:rPr>
                <w:lang w:val="bs-Latn-BA"/>
              </w:rPr>
              <w:t>E-mail adresa osobe za kontakt:</w:t>
            </w:r>
          </w:p>
        </w:tc>
        <w:tc>
          <w:tcPr>
            <w:tcW w:w="5387" w:type="dxa"/>
            <w:tcBorders>
              <w:bottom w:val="single" w:sz="4" w:space="0" w:color="auto"/>
            </w:tcBorders>
          </w:tcPr>
          <w:p w:rsidR="0067469F" w:rsidRDefault="0067469F">
            <w:pPr>
              <w:ind w:left="360"/>
              <w:rPr>
                <w:sz w:val="22"/>
                <w:szCs w:val="22"/>
                <w:lang w:val="bs-Latn-BA"/>
              </w:rPr>
            </w:pPr>
          </w:p>
        </w:tc>
      </w:tr>
      <w:tr w:rsidR="0067469F">
        <w:trPr>
          <w:jc w:val="center"/>
        </w:trPr>
        <w:tc>
          <w:tcPr>
            <w:tcW w:w="4536" w:type="dxa"/>
            <w:tcBorders>
              <w:left w:val="nil"/>
              <w:bottom w:val="single" w:sz="4" w:space="0" w:color="auto"/>
              <w:right w:val="nil"/>
            </w:tcBorders>
          </w:tcPr>
          <w:p w:rsidR="0067469F" w:rsidRDefault="0067469F">
            <w:pPr>
              <w:rPr>
                <w:sz w:val="22"/>
                <w:szCs w:val="22"/>
                <w:lang w:val="bs-Latn-BA"/>
              </w:rPr>
            </w:pPr>
          </w:p>
        </w:tc>
        <w:tc>
          <w:tcPr>
            <w:tcW w:w="5387" w:type="dxa"/>
            <w:tcBorders>
              <w:left w:val="nil"/>
              <w:bottom w:val="single" w:sz="4" w:space="0" w:color="auto"/>
              <w:right w:val="nil"/>
            </w:tcBorders>
          </w:tcPr>
          <w:p w:rsidR="0067469F" w:rsidRDefault="0067469F">
            <w:pPr>
              <w:ind w:left="360"/>
              <w:rPr>
                <w:sz w:val="22"/>
                <w:szCs w:val="22"/>
                <w:lang w:val="bs-Latn-BA"/>
              </w:rPr>
            </w:pPr>
          </w:p>
        </w:tc>
      </w:tr>
      <w:tr w:rsidR="0067469F">
        <w:trPr>
          <w:jc w:val="center"/>
        </w:trPr>
        <w:tc>
          <w:tcPr>
            <w:tcW w:w="9923" w:type="dxa"/>
            <w:gridSpan w:val="2"/>
          </w:tcPr>
          <w:p w:rsidR="0067469F" w:rsidRDefault="00CB460D">
            <w:pPr>
              <w:ind w:left="360"/>
              <w:rPr>
                <w:b/>
                <w:sz w:val="20"/>
                <w:szCs w:val="20"/>
                <w:lang w:val="bs-Latn-BA"/>
              </w:rPr>
            </w:pPr>
            <w:r>
              <w:rPr>
                <w:lang w:val="bs-Latn-BA"/>
              </w:rPr>
              <w:t xml:space="preserve">PODACI O  PROIZVOĐAČU UREĐAJA </w:t>
            </w:r>
          </w:p>
        </w:tc>
      </w:tr>
      <w:tr w:rsidR="0067469F">
        <w:trPr>
          <w:jc w:val="center"/>
        </w:trPr>
        <w:tc>
          <w:tcPr>
            <w:tcW w:w="4536" w:type="dxa"/>
          </w:tcPr>
          <w:p w:rsidR="0067469F" w:rsidRDefault="00CB460D">
            <w:pPr>
              <w:rPr>
                <w:sz w:val="22"/>
                <w:szCs w:val="22"/>
                <w:lang w:val="bs-Latn-BA"/>
              </w:rPr>
            </w:pPr>
            <w:r>
              <w:rPr>
                <w:lang w:val="bs-Latn-BA"/>
              </w:rPr>
              <w:t>Poslovno ime:</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Adresa:</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E-mail adresa:</w:t>
            </w:r>
          </w:p>
        </w:tc>
        <w:tc>
          <w:tcPr>
            <w:tcW w:w="5387" w:type="dxa"/>
          </w:tcPr>
          <w:p w:rsidR="0067469F" w:rsidRDefault="0067469F">
            <w:pPr>
              <w:ind w:left="360"/>
              <w:rPr>
                <w:sz w:val="22"/>
                <w:szCs w:val="22"/>
                <w:lang w:val="bs-Latn-BA"/>
              </w:rPr>
            </w:pPr>
          </w:p>
        </w:tc>
      </w:tr>
      <w:tr w:rsidR="0067469F">
        <w:trPr>
          <w:jc w:val="center"/>
        </w:trPr>
        <w:tc>
          <w:tcPr>
            <w:tcW w:w="4536" w:type="dxa"/>
            <w:tcBorders>
              <w:bottom w:val="single" w:sz="4" w:space="0" w:color="auto"/>
            </w:tcBorders>
          </w:tcPr>
          <w:p w:rsidR="0067469F" w:rsidRDefault="00CB460D">
            <w:pPr>
              <w:rPr>
                <w:sz w:val="22"/>
                <w:szCs w:val="22"/>
                <w:lang w:val="bs-Latn-BA"/>
              </w:rPr>
            </w:pPr>
            <w:r>
              <w:rPr>
                <w:lang w:val="bs-Latn-BA"/>
              </w:rPr>
              <w:t>Broj telefona:</w:t>
            </w:r>
          </w:p>
        </w:tc>
        <w:tc>
          <w:tcPr>
            <w:tcW w:w="5387" w:type="dxa"/>
            <w:tcBorders>
              <w:bottom w:val="single" w:sz="4" w:space="0" w:color="auto"/>
            </w:tcBorders>
          </w:tcPr>
          <w:p w:rsidR="0067469F" w:rsidRDefault="0067469F">
            <w:pPr>
              <w:ind w:left="360"/>
              <w:rPr>
                <w:sz w:val="22"/>
                <w:szCs w:val="22"/>
                <w:lang w:val="bs-Latn-BA"/>
              </w:rPr>
            </w:pPr>
          </w:p>
        </w:tc>
      </w:tr>
      <w:tr w:rsidR="0067469F">
        <w:trPr>
          <w:jc w:val="center"/>
        </w:trPr>
        <w:tc>
          <w:tcPr>
            <w:tcW w:w="4536" w:type="dxa"/>
            <w:tcBorders>
              <w:left w:val="nil"/>
              <w:bottom w:val="single" w:sz="4" w:space="0" w:color="auto"/>
              <w:right w:val="nil"/>
            </w:tcBorders>
          </w:tcPr>
          <w:p w:rsidR="0067469F" w:rsidRDefault="0067469F">
            <w:pPr>
              <w:rPr>
                <w:sz w:val="22"/>
                <w:szCs w:val="22"/>
                <w:lang w:val="bs-Latn-BA"/>
              </w:rPr>
            </w:pPr>
          </w:p>
        </w:tc>
        <w:tc>
          <w:tcPr>
            <w:tcW w:w="5387" w:type="dxa"/>
            <w:tcBorders>
              <w:left w:val="nil"/>
              <w:bottom w:val="single" w:sz="4" w:space="0" w:color="auto"/>
              <w:right w:val="nil"/>
            </w:tcBorders>
          </w:tcPr>
          <w:p w:rsidR="0067469F" w:rsidRDefault="0067469F">
            <w:pPr>
              <w:ind w:left="360"/>
              <w:rPr>
                <w:sz w:val="22"/>
                <w:szCs w:val="22"/>
                <w:lang w:val="bs-Latn-BA"/>
              </w:rPr>
            </w:pPr>
          </w:p>
        </w:tc>
      </w:tr>
      <w:tr w:rsidR="0067469F">
        <w:trPr>
          <w:jc w:val="center"/>
        </w:trPr>
        <w:tc>
          <w:tcPr>
            <w:tcW w:w="9923" w:type="dxa"/>
            <w:gridSpan w:val="2"/>
          </w:tcPr>
          <w:p w:rsidR="0067469F" w:rsidRDefault="00CB460D">
            <w:pPr>
              <w:ind w:left="360"/>
              <w:rPr>
                <w:sz w:val="20"/>
                <w:szCs w:val="20"/>
                <w:lang w:val="bs-Latn-BA"/>
              </w:rPr>
            </w:pPr>
            <w:r>
              <w:rPr>
                <w:lang w:val="bs-Latn-BA"/>
              </w:rPr>
              <w:t>PODACI O  UREĐAJU</w:t>
            </w:r>
          </w:p>
        </w:tc>
      </w:tr>
      <w:tr w:rsidR="0067469F">
        <w:trPr>
          <w:jc w:val="center"/>
        </w:trPr>
        <w:tc>
          <w:tcPr>
            <w:tcW w:w="4536" w:type="dxa"/>
          </w:tcPr>
          <w:p w:rsidR="0067469F" w:rsidRDefault="00CB460D">
            <w:pPr>
              <w:rPr>
                <w:sz w:val="22"/>
                <w:szCs w:val="22"/>
                <w:lang w:val="bs-Latn-BA"/>
              </w:rPr>
            </w:pPr>
            <w:r>
              <w:rPr>
                <w:lang w:val="bs-Latn-BA"/>
              </w:rPr>
              <w:t>Naziv:</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Model:</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Verzija:</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Verzija softvera:</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Fabrički broj:</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Uređaj obrađuje:</w:t>
            </w:r>
          </w:p>
        </w:tc>
        <w:tc>
          <w:tcPr>
            <w:tcW w:w="5387" w:type="dxa"/>
          </w:tcPr>
          <w:p w:rsidR="0067469F" w:rsidRDefault="00CB460D">
            <w:pPr>
              <w:rPr>
                <w:sz w:val="22"/>
                <w:szCs w:val="22"/>
                <w:lang w:val="bs-Latn-BA"/>
              </w:rPr>
            </w:pPr>
            <w:r>
              <w:rPr>
                <w:sz w:val="22"/>
                <w:szCs w:val="22"/>
                <w:lang w:val="bs-Latn-BA"/>
              </w:rPr>
              <w:t xml:space="preserve">      a) novčanice izdanja CBBiH </w:t>
            </w:r>
          </w:p>
          <w:p w:rsidR="0067469F" w:rsidRDefault="00CB460D">
            <w:pPr>
              <w:rPr>
                <w:sz w:val="22"/>
                <w:szCs w:val="22"/>
                <w:lang w:val="bs-Latn-BA"/>
              </w:rPr>
            </w:pPr>
            <w:r>
              <w:rPr>
                <w:sz w:val="22"/>
                <w:szCs w:val="22"/>
                <w:lang w:val="bs-Latn-BA"/>
              </w:rPr>
              <w:t xml:space="preserve">      b) kovani novac izdanja CBBiH</w:t>
            </w:r>
          </w:p>
        </w:tc>
      </w:tr>
      <w:tr w:rsidR="0067469F">
        <w:trPr>
          <w:jc w:val="center"/>
        </w:trPr>
        <w:tc>
          <w:tcPr>
            <w:tcW w:w="4536" w:type="dxa"/>
          </w:tcPr>
          <w:p w:rsidR="0067469F" w:rsidRDefault="00CB460D">
            <w:pPr>
              <w:rPr>
                <w:sz w:val="22"/>
                <w:szCs w:val="22"/>
                <w:lang w:val="bs-Latn-BA"/>
              </w:rPr>
            </w:pPr>
            <w:r>
              <w:rPr>
                <w:lang w:val="bs-Latn-BA"/>
              </w:rPr>
              <w:t xml:space="preserve">Koje apoene kovanog </w:t>
            </w:r>
            <w:r>
              <w:rPr>
                <w:lang w:val="bs-Latn-BA"/>
              </w:rPr>
              <w:t>novca uređaj obrađuje?</w:t>
            </w:r>
          </w:p>
        </w:tc>
        <w:tc>
          <w:tcPr>
            <w:tcW w:w="5387" w:type="dxa"/>
            <w:vAlign w:val="center"/>
          </w:tcPr>
          <w:p w:rsidR="0067469F" w:rsidRDefault="00CB460D">
            <w:pPr>
              <w:jc w:val="center"/>
              <w:rPr>
                <w:sz w:val="22"/>
                <w:szCs w:val="22"/>
                <w:lang w:val="bs-Latn-BA"/>
              </w:rPr>
            </w:pPr>
            <w:r>
              <w:rPr>
                <w:sz w:val="22"/>
                <w:szCs w:val="22"/>
                <w:lang w:val="bs-Latn-BA"/>
              </w:rPr>
              <w:t>a) 5 feninga   b) 10 feninga   c) 20 feninga   d) 50 feninga   e) 1 KM    f) 2 KM     g) 5 KM</w:t>
            </w:r>
          </w:p>
        </w:tc>
      </w:tr>
      <w:tr w:rsidR="0067469F">
        <w:trPr>
          <w:jc w:val="center"/>
        </w:trPr>
        <w:tc>
          <w:tcPr>
            <w:tcW w:w="4536" w:type="dxa"/>
          </w:tcPr>
          <w:p w:rsidR="0067469F" w:rsidRDefault="00CB460D">
            <w:pPr>
              <w:rPr>
                <w:sz w:val="22"/>
                <w:szCs w:val="22"/>
                <w:lang w:val="bs-Latn-BA"/>
              </w:rPr>
            </w:pPr>
            <w:r>
              <w:rPr>
                <w:lang w:val="bs-Latn-BA"/>
              </w:rPr>
              <w:t>Koje apoene novčanica uređaj obrađuje?</w:t>
            </w:r>
          </w:p>
        </w:tc>
        <w:tc>
          <w:tcPr>
            <w:tcW w:w="5387" w:type="dxa"/>
          </w:tcPr>
          <w:p w:rsidR="0067469F" w:rsidRDefault="00CB460D">
            <w:pPr>
              <w:rPr>
                <w:sz w:val="22"/>
                <w:szCs w:val="22"/>
                <w:lang w:val="bs-Latn-BA"/>
              </w:rPr>
            </w:pPr>
            <w:r>
              <w:rPr>
                <w:sz w:val="22"/>
                <w:szCs w:val="22"/>
                <w:lang w:val="bs-Latn-BA"/>
              </w:rPr>
              <w:t xml:space="preserve"> a) 10 KM         b) 20 KM         c) 50 KM      d) 100 KM           e) 200 KM       </w:t>
            </w:r>
          </w:p>
          <w:p w:rsidR="0067469F" w:rsidRDefault="0067469F">
            <w:pPr>
              <w:rPr>
                <w:sz w:val="22"/>
                <w:szCs w:val="22"/>
                <w:lang w:val="bs-Latn-BA"/>
              </w:rPr>
            </w:pPr>
          </w:p>
        </w:tc>
      </w:tr>
      <w:tr w:rsidR="0067469F">
        <w:trPr>
          <w:jc w:val="center"/>
        </w:trPr>
        <w:tc>
          <w:tcPr>
            <w:tcW w:w="4536" w:type="dxa"/>
          </w:tcPr>
          <w:p w:rsidR="0067469F" w:rsidRDefault="00CB460D">
            <w:pPr>
              <w:rPr>
                <w:sz w:val="22"/>
                <w:szCs w:val="22"/>
                <w:lang w:val="bs-Latn-BA"/>
              </w:rPr>
            </w:pPr>
            <w:r>
              <w:rPr>
                <w:sz w:val="22"/>
                <w:szCs w:val="22"/>
                <w:lang w:val="bs-Latn-BA"/>
              </w:rPr>
              <w:t xml:space="preserve">Uređaj </w:t>
            </w:r>
            <w:r>
              <w:rPr>
                <w:sz w:val="22"/>
                <w:szCs w:val="22"/>
                <w:lang w:val="bs-Latn-BA"/>
              </w:rPr>
              <w:t>obrađuje gotov novac i sortira ga po kategorijama na: 1) podoban novac, 2) nepodoban novac i 3) odbijen novac (predmeti koji nisu prepoznati kao gotov novac izdanja CBBiH, gotov novac za koji se sumnja da je falsifikovan i gotov novac izdanja CBBiH za koji</w:t>
            </w:r>
            <w:r>
              <w:rPr>
                <w:sz w:val="22"/>
                <w:szCs w:val="22"/>
                <w:lang w:val="bs-Latn-BA"/>
              </w:rPr>
              <w:t xml:space="preserve"> se ne može sa sigurnošću tvrditi da je autentičan).</w:t>
            </w:r>
          </w:p>
        </w:tc>
        <w:tc>
          <w:tcPr>
            <w:tcW w:w="5387" w:type="dxa"/>
            <w:vAlign w:val="center"/>
          </w:tcPr>
          <w:p w:rsidR="0067469F" w:rsidRDefault="00CB460D">
            <w:pPr>
              <w:jc w:val="center"/>
              <w:rPr>
                <w:sz w:val="22"/>
                <w:szCs w:val="22"/>
                <w:lang w:val="bs-Latn-BA"/>
              </w:rPr>
            </w:pPr>
            <w:r>
              <w:rPr>
                <w:sz w:val="22"/>
                <w:szCs w:val="22"/>
                <w:lang w:val="bs-Latn-BA"/>
              </w:rPr>
              <w:t xml:space="preserve">  a)   da           b)   ne</w:t>
            </w:r>
          </w:p>
        </w:tc>
      </w:tr>
      <w:tr w:rsidR="0067469F">
        <w:trPr>
          <w:jc w:val="center"/>
        </w:trPr>
        <w:tc>
          <w:tcPr>
            <w:tcW w:w="4536" w:type="dxa"/>
          </w:tcPr>
          <w:p w:rsidR="0067469F" w:rsidRDefault="00CB460D">
            <w:pPr>
              <w:rPr>
                <w:sz w:val="22"/>
                <w:szCs w:val="22"/>
                <w:lang w:val="bs-Latn-BA"/>
              </w:rPr>
            </w:pPr>
            <w:r>
              <w:rPr>
                <w:sz w:val="22"/>
                <w:szCs w:val="22"/>
                <w:lang w:val="bs-Latn-BA"/>
              </w:rPr>
              <w:t>Ako je odgovor na prethodno pitanje negativan, opišite kako uređaj tokom obrade sortira gotov novac.</w:t>
            </w:r>
          </w:p>
        </w:tc>
        <w:tc>
          <w:tcPr>
            <w:tcW w:w="5387" w:type="dxa"/>
          </w:tcPr>
          <w:p w:rsidR="0067469F" w:rsidRDefault="0067469F">
            <w:pPr>
              <w:ind w:left="360"/>
              <w:rPr>
                <w:sz w:val="22"/>
                <w:szCs w:val="22"/>
                <w:lang w:val="bs-Latn-BA"/>
              </w:rPr>
            </w:pPr>
          </w:p>
        </w:tc>
      </w:tr>
      <w:tr w:rsidR="0067469F">
        <w:trPr>
          <w:jc w:val="center"/>
        </w:trPr>
        <w:tc>
          <w:tcPr>
            <w:tcW w:w="4536" w:type="dxa"/>
          </w:tcPr>
          <w:p w:rsidR="0067469F" w:rsidRDefault="00CB460D">
            <w:pPr>
              <w:rPr>
                <w:sz w:val="22"/>
                <w:szCs w:val="22"/>
                <w:lang w:val="bs-Latn-BA"/>
              </w:rPr>
            </w:pPr>
            <w:r>
              <w:rPr>
                <w:lang w:val="bs-Latn-BA"/>
              </w:rPr>
              <w:t xml:space="preserve">Da li su informacije o apoenima koje uređaj obrađuje vidljive na </w:t>
            </w:r>
            <w:r>
              <w:rPr>
                <w:lang w:val="bs-Latn-BA"/>
              </w:rPr>
              <w:t>uređaju?</w:t>
            </w:r>
          </w:p>
        </w:tc>
        <w:tc>
          <w:tcPr>
            <w:tcW w:w="5387" w:type="dxa"/>
            <w:vAlign w:val="center"/>
          </w:tcPr>
          <w:p w:rsidR="0067469F" w:rsidRDefault="00CB460D">
            <w:pPr>
              <w:jc w:val="center"/>
              <w:rPr>
                <w:sz w:val="22"/>
                <w:szCs w:val="22"/>
                <w:lang w:val="bs-Latn-BA"/>
              </w:rPr>
            </w:pPr>
            <w:r>
              <w:rPr>
                <w:sz w:val="22"/>
                <w:szCs w:val="22"/>
                <w:lang w:val="bs-Latn-BA"/>
              </w:rPr>
              <w:t xml:space="preserve">  a)   da           b)   ne</w:t>
            </w:r>
          </w:p>
        </w:tc>
      </w:tr>
      <w:tr w:rsidR="0067469F">
        <w:trPr>
          <w:jc w:val="center"/>
        </w:trPr>
        <w:tc>
          <w:tcPr>
            <w:tcW w:w="4536" w:type="dxa"/>
          </w:tcPr>
          <w:p w:rsidR="0067469F" w:rsidRDefault="00CB460D">
            <w:pPr>
              <w:rPr>
                <w:sz w:val="22"/>
                <w:szCs w:val="22"/>
                <w:lang w:val="bs-Latn-BA"/>
              </w:rPr>
            </w:pPr>
            <w:r>
              <w:rPr>
                <w:lang w:val="bs-Latn-BA"/>
              </w:rPr>
              <w:t>Pri ubacivanju gotovog novca u uređaj, broj korektnih orijentacija apoena pri obradi je:</w:t>
            </w:r>
          </w:p>
        </w:tc>
        <w:tc>
          <w:tcPr>
            <w:tcW w:w="5387" w:type="dxa"/>
            <w:vAlign w:val="center"/>
          </w:tcPr>
          <w:p w:rsidR="0067469F" w:rsidRDefault="00CB460D">
            <w:pPr>
              <w:ind w:left="360"/>
              <w:jc w:val="center"/>
              <w:rPr>
                <w:sz w:val="22"/>
                <w:szCs w:val="22"/>
                <w:lang w:val="bs-Latn-BA"/>
              </w:rPr>
            </w:pPr>
            <w:r>
              <w:rPr>
                <w:sz w:val="22"/>
                <w:szCs w:val="22"/>
                <w:lang w:val="bs-Latn-BA"/>
              </w:rPr>
              <w:t>a) 1      b) 2      c) 3      d) 4</w:t>
            </w:r>
          </w:p>
        </w:tc>
      </w:tr>
      <w:tr w:rsidR="0067469F">
        <w:trPr>
          <w:trHeight w:val="652"/>
          <w:jc w:val="center"/>
        </w:trPr>
        <w:tc>
          <w:tcPr>
            <w:tcW w:w="4536" w:type="dxa"/>
          </w:tcPr>
          <w:p w:rsidR="0067469F" w:rsidRDefault="00CB460D">
            <w:pPr>
              <w:rPr>
                <w:sz w:val="22"/>
                <w:szCs w:val="22"/>
                <w:lang w:val="bs-Latn-BA"/>
              </w:rPr>
            </w:pPr>
            <w:r>
              <w:rPr>
                <w:lang w:val="bs-Latn-BA"/>
              </w:rPr>
              <w:lastRenderedPageBreak/>
              <w:t>Koje zaštitne elemente novčanica uređaj provjerava?</w:t>
            </w:r>
          </w:p>
        </w:tc>
        <w:tc>
          <w:tcPr>
            <w:tcW w:w="5387" w:type="dxa"/>
          </w:tcPr>
          <w:p w:rsidR="0067469F" w:rsidRDefault="00CB460D">
            <w:pPr>
              <w:ind w:left="360"/>
              <w:jc w:val="center"/>
              <w:rPr>
                <w:sz w:val="22"/>
                <w:szCs w:val="22"/>
                <w:lang w:val="bs-Latn-BA"/>
              </w:rPr>
            </w:pPr>
            <w:r>
              <w:rPr>
                <w:sz w:val="22"/>
                <w:szCs w:val="22"/>
                <w:lang w:val="bs-Latn-BA"/>
              </w:rPr>
              <w:t xml:space="preserve">a) UV           b) IR           c) </w:t>
            </w:r>
            <w:r>
              <w:rPr>
                <w:sz w:val="22"/>
                <w:szCs w:val="22"/>
                <w:lang w:val="bs-Latn-BA"/>
              </w:rPr>
              <w:t>magnetizam</w:t>
            </w:r>
          </w:p>
          <w:p w:rsidR="0067469F" w:rsidRDefault="00CB460D">
            <w:pPr>
              <w:rPr>
                <w:sz w:val="22"/>
                <w:szCs w:val="22"/>
                <w:lang w:val="bs-Latn-BA"/>
              </w:rPr>
            </w:pPr>
            <w:r>
              <w:rPr>
                <w:sz w:val="22"/>
                <w:szCs w:val="22"/>
                <w:lang w:val="bs-Latn-BA"/>
              </w:rPr>
              <w:t xml:space="preserve">                d) _________________________________</w:t>
            </w:r>
          </w:p>
        </w:tc>
      </w:tr>
      <w:tr w:rsidR="0067469F">
        <w:trPr>
          <w:trHeight w:val="1218"/>
          <w:jc w:val="center"/>
        </w:trPr>
        <w:tc>
          <w:tcPr>
            <w:tcW w:w="4536" w:type="dxa"/>
          </w:tcPr>
          <w:p w:rsidR="0067469F" w:rsidRDefault="00CB460D">
            <w:pPr>
              <w:rPr>
                <w:sz w:val="22"/>
                <w:szCs w:val="22"/>
                <w:lang w:val="bs-Latn-BA"/>
              </w:rPr>
            </w:pPr>
            <w:r>
              <w:rPr>
                <w:lang w:val="bs-Latn-BA"/>
              </w:rPr>
              <w:t>Ko je ovlašten za postavljanje parametara za autentičnost i fizičke osobine novčanica na uređaju?</w:t>
            </w:r>
          </w:p>
        </w:tc>
        <w:tc>
          <w:tcPr>
            <w:tcW w:w="5387" w:type="dxa"/>
          </w:tcPr>
          <w:p w:rsidR="0067469F" w:rsidRDefault="00CB460D">
            <w:pPr>
              <w:ind w:left="360"/>
              <w:rPr>
                <w:sz w:val="22"/>
                <w:szCs w:val="22"/>
                <w:lang w:val="bs-Latn-BA"/>
              </w:rPr>
            </w:pPr>
            <w:r>
              <w:rPr>
                <w:sz w:val="22"/>
                <w:szCs w:val="22"/>
                <w:lang w:val="bs-Latn-BA"/>
              </w:rPr>
              <w:t xml:space="preserve">a)   operater </w:t>
            </w:r>
          </w:p>
          <w:p w:rsidR="0067469F" w:rsidRDefault="00CB460D">
            <w:pPr>
              <w:ind w:left="360"/>
              <w:rPr>
                <w:sz w:val="22"/>
                <w:szCs w:val="22"/>
                <w:lang w:val="bs-Latn-BA"/>
              </w:rPr>
            </w:pPr>
            <w:r>
              <w:rPr>
                <w:sz w:val="22"/>
                <w:szCs w:val="22"/>
                <w:lang w:val="bs-Latn-BA"/>
              </w:rPr>
              <w:t>b)   osoba ovlaštena za održavanje</w:t>
            </w:r>
          </w:p>
          <w:p w:rsidR="0067469F" w:rsidRDefault="00CB460D">
            <w:pPr>
              <w:ind w:left="360"/>
              <w:rPr>
                <w:sz w:val="22"/>
                <w:szCs w:val="22"/>
                <w:lang w:val="bs-Latn-BA"/>
              </w:rPr>
            </w:pPr>
            <w:r>
              <w:rPr>
                <w:sz w:val="22"/>
                <w:szCs w:val="22"/>
                <w:lang w:val="bs-Latn-BA"/>
              </w:rPr>
              <w:t>c)   proizvođač uređaja</w:t>
            </w:r>
          </w:p>
          <w:p w:rsidR="0067469F" w:rsidRDefault="00CB460D">
            <w:pPr>
              <w:ind w:left="360"/>
              <w:rPr>
                <w:sz w:val="22"/>
                <w:szCs w:val="22"/>
                <w:lang w:val="bs-Latn-BA"/>
              </w:rPr>
            </w:pPr>
            <w:r>
              <w:rPr>
                <w:sz w:val="22"/>
                <w:szCs w:val="22"/>
                <w:lang w:val="bs-Latn-BA"/>
              </w:rPr>
              <w:t xml:space="preserve">d)   </w:t>
            </w:r>
            <w:r>
              <w:rPr>
                <w:sz w:val="22"/>
                <w:szCs w:val="22"/>
                <w:lang w:val="bs-Latn-BA"/>
              </w:rPr>
              <w:t>____________________________________</w:t>
            </w:r>
          </w:p>
        </w:tc>
      </w:tr>
      <w:tr w:rsidR="0067469F">
        <w:trPr>
          <w:jc w:val="center"/>
        </w:trPr>
        <w:tc>
          <w:tcPr>
            <w:tcW w:w="4536" w:type="dxa"/>
          </w:tcPr>
          <w:p w:rsidR="0067469F" w:rsidRDefault="00CB460D">
            <w:pPr>
              <w:rPr>
                <w:sz w:val="22"/>
                <w:szCs w:val="22"/>
                <w:lang w:val="bs-Latn-BA"/>
              </w:rPr>
            </w:pPr>
            <w:r>
              <w:rPr>
                <w:lang w:val="bs-Latn-BA"/>
              </w:rPr>
              <w:t>Da li je moguće uređaj naknadno prilagoditi za otkrivanje novoevidentiranih falsifikata gotovog novca?</w:t>
            </w:r>
          </w:p>
        </w:tc>
        <w:tc>
          <w:tcPr>
            <w:tcW w:w="5387" w:type="dxa"/>
            <w:vAlign w:val="center"/>
          </w:tcPr>
          <w:p w:rsidR="0067469F" w:rsidRDefault="00CB460D">
            <w:pPr>
              <w:jc w:val="center"/>
              <w:rPr>
                <w:sz w:val="22"/>
                <w:szCs w:val="22"/>
                <w:lang w:val="bs-Latn-BA"/>
              </w:rPr>
            </w:pPr>
            <w:r>
              <w:rPr>
                <w:sz w:val="22"/>
                <w:szCs w:val="22"/>
                <w:lang w:val="bs-Latn-BA"/>
              </w:rPr>
              <w:t xml:space="preserve">  a)   da           b)   ne</w:t>
            </w:r>
          </w:p>
        </w:tc>
      </w:tr>
    </w:tbl>
    <w:p w:rsidR="0067469F" w:rsidRDefault="0067469F">
      <w:pPr>
        <w:rPr>
          <w:sz w:val="22"/>
          <w:szCs w:val="22"/>
          <w:lang w:val="bs-Latn-BA"/>
        </w:rPr>
      </w:pPr>
    </w:p>
    <w:p w:rsidR="0067469F" w:rsidRDefault="0067469F">
      <w:pPr>
        <w:rPr>
          <w:sz w:val="22"/>
          <w:szCs w:val="22"/>
          <w:lang w:val="bs-Latn-BA"/>
        </w:rPr>
      </w:pPr>
    </w:p>
    <w:p w:rsidR="0067469F" w:rsidRDefault="0067469F">
      <w:pPr>
        <w:rPr>
          <w:sz w:val="22"/>
          <w:szCs w:val="22"/>
          <w:lang w:val="bs-Latn-BA"/>
        </w:rPr>
      </w:pPr>
    </w:p>
    <w:p w:rsidR="0067469F" w:rsidRDefault="0067469F">
      <w:pPr>
        <w:rPr>
          <w:sz w:val="22"/>
          <w:szCs w:val="22"/>
          <w:lang w:val="bs-Latn-BA"/>
        </w:rPr>
      </w:pPr>
    </w:p>
    <w:p w:rsidR="0067469F" w:rsidRDefault="0067469F">
      <w:pPr>
        <w:rPr>
          <w:sz w:val="22"/>
          <w:szCs w:val="22"/>
          <w:lang w:val="bs-Latn-BA"/>
        </w:rPr>
      </w:pPr>
    </w:p>
    <w:p w:rsidR="0067469F" w:rsidRDefault="00CB460D">
      <w:pPr>
        <w:rPr>
          <w:sz w:val="22"/>
          <w:szCs w:val="22"/>
          <w:lang w:val="bs-Latn-BA"/>
        </w:rPr>
      </w:pPr>
      <w:r>
        <w:rPr>
          <w:sz w:val="22"/>
          <w:szCs w:val="22"/>
          <w:lang w:val="bs-Latn-BA"/>
        </w:rPr>
        <w:t xml:space="preserve">___________________________                                                      </w:t>
      </w:r>
      <w:r>
        <w:rPr>
          <w:sz w:val="22"/>
          <w:szCs w:val="22"/>
          <w:lang w:val="bs-Latn-BA"/>
        </w:rPr>
        <w:t>____________________________</w:t>
      </w:r>
    </w:p>
    <w:p w:rsidR="0067469F" w:rsidRDefault="00CB460D">
      <w:pPr>
        <w:rPr>
          <w:sz w:val="22"/>
          <w:szCs w:val="22"/>
          <w:lang w:val="bs-Latn-BA"/>
        </w:rPr>
      </w:pPr>
      <w:r>
        <w:rPr>
          <w:sz w:val="22"/>
          <w:szCs w:val="22"/>
          <w:lang w:val="bs-Latn-BA"/>
        </w:rPr>
        <w:t xml:space="preserve">               (mjesto i datum)                                       M.P.                              (potpis odgovorne osobe) </w:t>
      </w:r>
    </w:p>
    <w:p w:rsidR="0067469F" w:rsidRDefault="0067469F">
      <w:pPr>
        <w:rPr>
          <w:sz w:val="22"/>
          <w:szCs w:val="22"/>
          <w:lang w:val="bs-Latn-BA"/>
        </w:rPr>
      </w:pPr>
    </w:p>
    <w:p w:rsidR="0067469F" w:rsidRDefault="00CB460D">
      <w:pPr>
        <w:jc w:val="right"/>
        <w:rPr>
          <w:sz w:val="22"/>
          <w:szCs w:val="22"/>
          <w:lang w:val="bs-Latn-BA"/>
        </w:rPr>
      </w:pPr>
      <w:r>
        <w:rPr>
          <w:sz w:val="22"/>
          <w:szCs w:val="22"/>
          <w:lang w:val="bs-Latn-BA"/>
        </w:rPr>
        <w:t>__________________________</w:t>
      </w:r>
    </w:p>
    <w:p w:rsidR="0067469F" w:rsidRDefault="00CB460D">
      <w:pPr>
        <w:jc w:val="center"/>
        <w:rPr>
          <w:sz w:val="22"/>
          <w:szCs w:val="22"/>
          <w:lang w:val="bs-Latn-BA"/>
        </w:rPr>
      </w:pPr>
      <w:r>
        <w:rPr>
          <w:sz w:val="22"/>
          <w:szCs w:val="22"/>
          <w:lang w:val="bs-Latn-BA"/>
        </w:rPr>
        <w:t xml:space="preserve">                                                                     </w:t>
      </w:r>
      <w:r>
        <w:rPr>
          <w:sz w:val="22"/>
          <w:szCs w:val="22"/>
          <w:lang w:val="bs-Latn-BA"/>
        </w:rPr>
        <w:t xml:space="preserve">                                             (ime i prezime)</w:t>
      </w:r>
    </w:p>
    <w:p w:rsidR="0067469F" w:rsidRDefault="0067469F">
      <w:pPr>
        <w:rPr>
          <w:sz w:val="22"/>
          <w:szCs w:val="22"/>
          <w:lang w:val="bs-Latn-BA"/>
        </w:rPr>
      </w:pPr>
    </w:p>
    <w:p w:rsidR="0067469F" w:rsidRDefault="0067469F">
      <w:pPr>
        <w:rPr>
          <w:sz w:val="22"/>
          <w:szCs w:val="22"/>
          <w:lang w:val="bs-Latn-BA"/>
        </w:rPr>
      </w:pPr>
    </w:p>
    <w:p w:rsidR="0067469F" w:rsidRDefault="0067469F">
      <w:pPr>
        <w:rPr>
          <w:sz w:val="22"/>
          <w:szCs w:val="22"/>
          <w:lang w:val="bs-Latn-BA"/>
        </w:rPr>
      </w:pPr>
    </w:p>
    <w:p w:rsidR="0067469F" w:rsidRDefault="00CB460D">
      <w:pPr>
        <w:spacing w:after="200" w:line="276" w:lineRule="auto"/>
        <w:rPr>
          <w:iCs/>
          <w:lang w:val="bs-Latn-BA" w:eastAsia="hr-HR"/>
        </w:rPr>
      </w:pPr>
      <w:r>
        <w:rPr>
          <w:iCs/>
          <w:lang w:val="bs-Latn-BA" w:eastAsia="hr-HR"/>
        </w:rPr>
        <w:br w:type="page"/>
      </w:r>
    </w:p>
    <w:p w:rsidR="0067469F" w:rsidRDefault="00CB460D">
      <w:pPr>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b/>
          <w:bCs/>
          <w:lang w:val="bs-Latn-BA"/>
        </w:rPr>
        <w:t>Prilog 8</w:t>
      </w:r>
    </w:p>
    <w:p w:rsidR="0067469F" w:rsidRDefault="0067469F">
      <w:pPr>
        <w:rPr>
          <w:b/>
          <w:bCs/>
          <w:lang w:val="bs-Latn-BA"/>
        </w:rPr>
      </w:pPr>
    </w:p>
    <w:p w:rsidR="0067469F" w:rsidRDefault="00CB460D">
      <w:pPr>
        <w:pStyle w:val="Default"/>
        <w:jc w:val="center"/>
        <w:rPr>
          <w:rFonts w:ascii="Times New Roman" w:hAnsi="Times New Roman" w:cs="Times New Roman"/>
          <w:b/>
          <w:bCs/>
          <w:color w:val="auto"/>
        </w:rPr>
      </w:pPr>
      <w:r>
        <w:rPr>
          <w:rFonts w:ascii="Times New Roman" w:hAnsi="Times New Roman" w:cs="Times New Roman"/>
          <w:b/>
          <w:bCs/>
          <w:color w:val="auto"/>
        </w:rPr>
        <w:t>PRIKUPLJANJE PODATAKA OD OBVEZNIKA</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 xml:space="preserve">1. Ciljevi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Ciljevi prikupljanja podataka su omogućavanje Centralnoj banci da prati odgovarajuće aktivnosti obveznika i da nadzire razvoj u ciklusu gotovine.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 xml:space="preserve">2. Opšti principi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2.1 Podaci o uređajima za rukovanje novčanicama i uređajima za rukovanje kovanog novca do</w:t>
      </w:r>
      <w:r>
        <w:rPr>
          <w:rFonts w:ascii="Times New Roman" w:hAnsi="Times New Roman" w:cs="Times New Roman"/>
          <w:color w:val="auto"/>
        </w:rPr>
        <w:t xml:space="preserve">stavljaju se kada se uređaji koriste u skladu s odredbama ove odluke. Uređaji za isplatu kovanog novca (CDM) izuzeti su iz obaveza izvještavanja.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2.2 Obveznici redovno dostavljaju Centralnoj banci :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informacije o posebnim organizacionim dijelovima obv</w:t>
      </w:r>
      <w:r>
        <w:rPr>
          <w:rFonts w:ascii="Times New Roman" w:hAnsi="Times New Roman" w:cs="Times New Roman"/>
          <w:color w:val="auto"/>
        </w:rPr>
        <w:t xml:space="preserve">eznika, kao što su podružnice, 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 informacije o uređajima za rukovanje novčanicama, za obradu kovanog novca i bankomatima.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2.3 Pored toga, obveznici koji vraćaju u opticaj novčanice i kovani novac preko uređaja za rukovanje novčanicama, kovanim novcem i bankomata, redovno dostavljaju Centralnoj banci: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informaciju o obimu gotovinskog poslovanja (broj obrađenih novčanica i ko</w:t>
      </w:r>
      <w:r>
        <w:rPr>
          <w:rFonts w:ascii="Times New Roman" w:hAnsi="Times New Roman" w:cs="Times New Roman"/>
          <w:color w:val="auto"/>
        </w:rPr>
        <w:t xml:space="preserve">vanog novca)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  koristeći uređaje za rukovanje novčanicama, kovanim novcem i bankomate,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 informacije o udaljenim podružnicama obveznika sa niskim nivoom gotovinskog poslovanja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  gdje se provjere prikladnosti provode ručno.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3. Vrsta podataka i zahtjev</w:t>
      </w:r>
      <w:r>
        <w:rPr>
          <w:rFonts w:ascii="Times New Roman" w:hAnsi="Times New Roman" w:cs="Times New Roman"/>
          <w:b/>
          <w:bCs/>
          <w:color w:val="auto"/>
        </w:rPr>
        <w:t xml:space="preserve">i za izvještavanjem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3.1 U zavisnosti od prirode, prikupljeni podaci se dijele na glavne podatke i operativne podatke.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 xml:space="preserve">Glavni podaci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3.2 Glavni podaci obuhvataju informacije o: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(a) pojedinačnim obveznicima i njihovim uređajima za rukovanje novčanicama,</w:t>
      </w:r>
      <w:r>
        <w:rPr>
          <w:rFonts w:ascii="Times New Roman" w:hAnsi="Times New Roman" w:cs="Times New Roman"/>
          <w:color w:val="auto"/>
        </w:rPr>
        <w:t xml:space="preserve"> kovanim novcem i bankomatima koji su u funkciji, i</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(b) udaljenim podružnicama obveznika.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3.3 Glavni podaci se dostavljaju Centralnoj banci na datum početka primjene ove odluke, i nakon toga svakih šest mjeseci. Podaci navedeni u obrascu datom u </w:t>
      </w:r>
      <w:r>
        <w:rPr>
          <w:rFonts w:ascii="Times New Roman" w:hAnsi="Times New Roman" w:cs="Times New Roman"/>
          <w:i/>
          <w:color w:val="auto"/>
        </w:rPr>
        <w:t xml:space="preserve">Dodatku </w:t>
      </w:r>
      <w:r>
        <w:rPr>
          <w:rFonts w:ascii="Times New Roman" w:hAnsi="Times New Roman" w:cs="Times New Roman"/>
          <w:i/>
          <w:color w:val="auto"/>
        </w:rPr>
        <w:t>1</w:t>
      </w:r>
      <w:r>
        <w:rPr>
          <w:rFonts w:ascii="Times New Roman" w:hAnsi="Times New Roman" w:cs="Times New Roman"/>
          <w:color w:val="auto"/>
        </w:rPr>
        <w:t xml:space="preserve"> moraju se dostaviti, a Centralna banka može zahtijevati da se dostavljaju i u drugačijem obliku.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3.4 Centralna banka može zahtijevati od obveznika da navedu CRM uređaje koji se koriste kao kombinovani CCM, odnosno CIM uređaji, kao i CCM koje se koriste</w:t>
      </w:r>
      <w:r>
        <w:rPr>
          <w:rFonts w:ascii="Times New Roman" w:hAnsi="Times New Roman" w:cs="Times New Roman"/>
          <w:color w:val="auto"/>
        </w:rPr>
        <w:t xml:space="preserve"> kao CIM.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3.5 Podaci o udaljenim podružnicama navedenim u obrascu datom u </w:t>
      </w:r>
      <w:r>
        <w:rPr>
          <w:rFonts w:ascii="Times New Roman" w:hAnsi="Times New Roman" w:cs="Times New Roman"/>
          <w:i/>
          <w:color w:val="auto"/>
        </w:rPr>
        <w:t>Dodatku 3</w:t>
      </w:r>
      <w:r>
        <w:rPr>
          <w:rFonts w:ascii="Times New Roman" w:hAnsi="Times New Roman" w:cs="Times New Roman"/>
          <w:color w:val="auto"/>
        </w:rPr>
        <w:t xml:space="preserve"> ovog priloga moraju se dostaviti, a Centralna banka može zahtijevati njihovo dostavljanje i u drugačijem obliku.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 xml:space="preserve">Operativni podaci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3.6 Podaci koji potiču od obrade i v</w:t>
      </w:r>
      <w:r>
        <w:rPr>
          <w:rFonts w:ascii="Times New Roman" w:hAnsi="Times New Roman" w:cs="Times New Roman"/>
          <w:color w:val="auto"/>
        </w:rPr>
        <w:t xml:space="preserve">raćanja u opticaj novčanica i kovanog novca od strane obveznika smatraju se operativnim podacima.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lastRenderedPageBreak/>
        <w:t>3.7 Centralna banka može donijeti odluku da oslobodi obveznike obaveze izvještavanja o operativnim podacima ukoliko je broj novčanica koji oni vraćaju u opt</w:t>
      </w:r>
      <w:r>
        <w:rPr>
          <w:rFonts w:ascii="Times New Roman" w:hAnsi="Times New Roman" w:cs="Times New Roman"/>
          <w:color w:val="auto"/>
        </w:rPr>
        <w:t xml:space="preserve">icaj kroz bankomate niži od praga koji definiše Centralna banka.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3.8 Podaci se dostavljaju Centralnoj banci polugodišnje, i to najkasnije dva mjeseca nakon završetka izvještajnog perioda za koji se podnose, tj. na kraju februara i na kraju augusta. Podac</w:t>
      </w:r>
      <w:r>
        <w:rPr>
          <w:rFonts w:ascii="Times New Roman" w:hAnsi="Times New Roman" w:cs="Times New Roman"/>
          <w:color w:val="auto"/>
        </w:rPr>
        <w:t xml:space="preserve">i se dostavljaju na obrascu datom u </w:t>
      </w:r>
      <w:r>
        <w:rPr>
          <w:rFonts w:ascii="Times New Roman" w:hAnsi="Times New Roman" w:cs="Times New Roman"/>
          <w:i/>
          <w:color w:val="auto"/>
        </w:rPr>
        <w:t>Dodatku 2</w:t>
      </w:r>
      <w:r>
        <w:rPr>
          <w:rFonts w:ascii="Times New Roman" w:hAnsi="Times New Roman" w:cs="Times New Roman"/>
          <w:color w:val="auto"/>
        </w:rPr>
        <w:t xml:space="preserve"> ovog priloga.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3.9 Podatke dostavljaju obveznici koji fizički rukuju novčanicama i kovanim novcem. Ukoliko je obveznik povjerio provjeru autentičnosti i prikladnosti drugom pravnom licu, podatke dostavlja pravno lice kome je provjera autentičnosti i prikladnosti povjeren</w:t>
      </w:r>
      <w:r>
        <w:rPr>
          <w:rFonts w:ascii="Times New Roman" w:hAnsi="Times New Roman" w:cs="Times New Roman"/>
          <w:color w:val="auto"/>
        </w:rPr>
        <w:t xml:space="preserve">a.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3.10 Obveznici dostavljaju podatke u vezi s brojem komada (obim), agregatno na zbirnom nivou i prema apoenskoj strukturi novčanica i kovanog novca. Struktura po serijama novčanica nije potrebna. Za udaljene podružnice obveznika operativni podaci se posebno</w:t>
      </w:r>
      <w:r>
        <w:rPr>
          <w:rFonts w:ascii="Times New Roman" w:hAnsi="Times New Roman" w:cs="Times New Roman"/>
          <w:color w:val="auto"/>
        </w:rPr>
        <w:t xml:space="preserve"> dostavljaju. </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3.11 Od obveznika, koji su provjeru autentičnosti i prikladnosti povjerili drugom pravnom licu, Centralna banka može zahtijevati dostavljanje detaljnih informacija o tom pravnom licu, uključujući i ugovor o povjeravanju usluga provjera aute</w:t>
      </w:r>
      <w:r>
        <w:rPr>
          <w:rFonts w:ascii="Times New Roman" w:hAnsi="Times New Roman" w:cs="Times New Roman"/>
          <w:color w:val="auto"/>
        </w:rPr>
        <w:t>ntičnosti i prikladnosti.</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3.12 Podaci o udaljenim podružnicama koji su navedeni u obrascu iz </w:t>
      </w:r>
      <w:r>
        <w:rPr>
          <w:rFonts w:ascii="Times New Roman" w:hAnsi="Times New Roman" w:cs="Times New Roman"/>
          <w:i/>
          <w:color w:val="auto"/>
        </w:rPr>
        <w:t>Dodatka 3</w:t>
      </w:r>
      <w:r>
        <w:rPr>
          <w:rFonts w:ascii="Times New Roman" w:hAnsi="Times New Roman" w:cs="Times New Roman"/>
          <w:color w:val="auto"/>
        </w:rPr>
        <w:t xml:space="preserve"> ovog priloga moraju se dostaviti, a Centralna banka može zahtijevati njihovo dostavljanje i u drugačijem obliku i može usaglasiti s obveznikom da prikup</w:t>
      </w:r>
      <w:r>
        <w:rPr>
          <w:rFonts w:ascii="Times New Roman" w:hAnsi="Times New Roman" w:cs="Times New Roman"/>
          <w:color w:val="auto"/>
        </w:rPr>
        <w:t xml:space="preserve">ljaju detaljnije podatke. </w:t>
      </w:r>
    </w:p>
    <w:p w:rsidR="0067469F" w:rsidRDefault="0067469F">
      <w:pPr>
        <w:pStyle w:val="Default"/>
        <w:jc w:val="both"/>
        <w:rPr>
          <w:rFonts w:ascii="Times New Roman" w:hAnsi="Times New Roman" w:cs="Times New Roman"/>
          <w:b/>
          <w:bCs/>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 xml:space="preserve">4. Povjerljivost i objavljivanje podataka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4.1 Glavni podaci i operativni podaci se smatraju povjerljivim.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4.2 Centralna banka može odlučiti da objavi izvještaje ili statistiku koristeći podatke dobijene na osnovu ovog priloga.</w:t>
      </w:r>
      <w:r>
        <w:rPr>
          <w:rFonts w:ascii="Times New Roman" w:hAnsi="Times New Roman" w:cs="Times New Roman"/>
          <w:color w:val="auto"/>
        </w:rPr>
        <w:t xml:space="preserve"> Svako objavljivanje mora biti na zbirnom nivou, odnosno na takav način da se ne može otkriti podatak pojedinačnih izvještajnih jedinica. </w:t>
      </w:r>
    </w:p>
    <w:p w:rsidR="0067469F" w:rsidRDefault="0067469F">
      <w:pPr>
        <w:jc w:val="both"/>
        <w:rPr>
          <w:lang w:val="bs-Latn-BA"/>
        </w:rPr>
      </w:pPr>
    </w:p>
    <w:p w:rsidR="0067469F" w:rsidRDefault="0067469F">
      <w:pPr>
        <w:jc w:val="both"/>
        <w:rPr>
          <w:lang w:val="bs-Latn-BA"/>
        </w:rPr>
      </w:pPr>
    </w:p>
    <w:p w:rsidR="0067469F" w:rsidRDefault="00CB460D">
      <w:pPr>
        <w:pStyle w:val="Default"/>
        <w:jc w:val="center"/>
        <w:rPr>
          <w:rFonts w:ascii="Times New Roman" w:hAnsi="Times New Roman" w:cs="Times New Roman"/>
          <w:color w:val="auto"/>
        </w:rPr>
      </w:pPr>
      <w:r>
        <w:rPr>
          <w:rFonts w:ascii="Times New Roman" w:hAnsi="Times New Roman" w:cs="Times New Roman"/>
          <w:color w:val="auto"/>
        </w:rPr>
        <w:t>DODATAK 1</w:t>
      </w:r>
    </w:p>
    <w:p w:rsidR="0067469F" w:rsidRDefault="00CB460D">
      <w:pPr>
        <w:pStyle w:val="Default"/>
        <w:jc w:val="center"/>
        <w:rPr>
          <w:rFonts w:ascii="Times New Roman" w:hAnsi="Times New Roman" w:cs="Times New Roman"/>
          <w:color w:val="auto"/>
        </w:rPr>
      </w:pPr>
      <w:r>
        <w:rPr>
          <w:rFonts w:ascii="Times New Roman" w:hAnsi="Times New Roman" w:cs="Times New Roman"/>
          <w:b/>
          <w:bCs/>
          <w:color w:val="auto"/>
        </w:rPr>
        <w:t>OBRAZAC ZA IZVJEŠTAVANJE</w:t>
      </w:r>
    </w:p>
    <w:p w:rsidR="0067469F" w:rsidRDefault="00CB460D">
      <w:pPr>
        <w:pStyle w:val="Default"/>
        <w:jc w:val="center"/>
        <w:rPr>
          <w:rFonts w:ascii="Times New Roman" w:hAnsi="Times New Roman" w:cs="Times New Roman"/>
          <w:color w:val="auto"/>
        </w:rPr>
      </w:pPr>
      <w:r>
        <w:rPr>
          <w:rFonts w:ascii="Times New Roman" w:hAnsi="Times New Roman" w:cs="Times New Roman"/>
          <w:b/>
          <w:bCs/>
          <w:color w:val="auto"/>
        </w:rPr>
        <w:t>Glavni podaci</w:t>
      </w:r>
    </w:p>
    <w:p w:rsidR="0067469F" w:rsidRDefault="0067469F">
      <w:pPr>
        <w:pStyle w:val="Default"/>
        <w:jc w:val="both"/>
        <w:rPr>
          <w:rFonts w:ascii="Times New Roman" w:hAnsi="Times New Roman" w:cs="Times New Roman"/>
          <w:b/>
          <w:bCs/>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t>Ove informacije dostavljaju se: Centralnoj banci BiH</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1. Informac</w:t>
      </w:r>
      <w:r>
        <w:rPr>
          <w:rFonts w:ascii="Times New Roman" w:hAnsi="Times New Roman" w:cs="Times New Roman"/>
          <w:color w:val="auto"/>
        </w:rPr>
        <w:t>ije o obvezniku</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Naziv obveznika: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Adresa sjedišta: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Poštanski broj: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Grad: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Ulica: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Vrsta obveznika: </w:t>
      </w:r>
    </w:p>
    <w:p w:rsidR="0067469F" w:rsidRDefault="00CB460D">
      <w:pPr>
        <w:pStyle w:val="Default"/>
        <w:spacing w:after="73"/>
        <w:jc w:val="both"/>
        <w:rPr>
          <w:rFonts w:ascii="Times New Roman" w:hAnsi="Times New Roman" w:cs="Times New Roman"/>
          <w:color w:val="auto"/>
        </w:rPr>
      </w:pPr>
      <w:r>
        <w:rPr>
          <w:rFonts w:ascii="Times New Roman" w:hAnsi="Times New Roman" w:cs="Times New Roman"/>
          <w:color w:val="auto"/>
        </w:rPr>
        <w:t xml:space="preserve">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Kontakt-osoba: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Ime/prezime: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Brojevi telefona: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Brojevi faksa: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E-mail adrese: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Partner kojem su povjerene usluge (ukoliko je primjenljivo)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Naziv: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Adresa: </w:t>
      </w: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Poštanski broj: </w:t>
      </w:r>
    </w:p>
    <w:p w:rsidR="0067469F" w:rsidRDefault="00CB460D">
      <w:pPr>
        <w:jc w:val="both"/>
        <w:rPr>
          <w:lang w:val="bs-Latn-BA"/>
        </w:rPr>
      </w:pPr>
      <w:r>
        <w:rPr>
          <w:lang w:val="bs-Latn-BA"/>
        </w:rPr>
        <w:t>Grad:</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2. Uređaji kojima rukuje klijent </w:t>
      </w:r>
    </w:p>
    <w:p w:rsidR="0067469F" w:rsidRDefault="0067469F">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1381"/>
        <w:gridCol w:w="1671"/>
        <w:gridCol w:w="1460"/>
        <w:gridCol w:w="1278"/>
        <w:gridCol w:w="1924"/>
        <w:gridCol w:w="1302"/>
      </w:tblGrid>
      <w:tr w:rsidR="0067469F">
        <w:tc>
          <w:tcPr>
            <w:tcW w:w="1381" w:type="dxa"/>
          </w:tcPr>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Kategorija uređaja</w:t>
            </w:r>
          </w:p>
        </w:tc>
        <w:tc>
          <w:tcPr>
            <w:tcW w:w="1671" w:type="dxa"/>
          </w:tcPr>
          <w:p w:rsidR="0067469F" w:rsidRDefault="00CB460D">
            <w:pPr>
              <w:pStyle w:val="Default"/>
              <w:jc w:val="both"/>
              <w:rPr>
                <w:rFonts w:ascii="Times New Roman" w:hAnsi="Times New Roman" w:cs="Times New Roman"/>
                <w:color w:val="auto"/>
              </w:rPr>
            </w:pPr>
            <w:r>
              <w:t xml:space="preserve">Identifikacioni broj (*) </w:t>
            </w:r>
          </w:p>
        </w:tc>
        <w:tc>
          <w:tcPr>
            <w:tcW w:w="1460" w:type="dxa"/>
          </w:tcPr>
          <w:p w:rsidR="0067469F" w:rsidRDefault="00CB460D">
            <w:pPr>
              <w:pStyle w:val="Default"/>
              <w:jc w:val="both"/>
              <w:rPr>
                <w:rFonts w:ascii="Times New Roman" w:hAnsi="Times New Roman" w:cs="Times New Roman"/>
                <w:color w:val="auto"/>
              </w:rPr>
            </w:pPr>
            <w:r>
              <w:t xml:space="preserve">Proizvođač (*) </w:t>
            </w:r>
          </w:p>
        </w:tc>
        <w:tc>
          <w:tcPr>
            <w:tcW w:w="1278" w:type="dxa"/>
          </w:tcPr>
          <w:p w:rsidR="0067469F" w:rsidRDefault="00CB460D">
            <w:pPr>
              <w:pStyle w:val="Default"/>
              <w:jc w:val="both"/>
              <w:rPr>
                <w:rFonts w:ascii="Times New Roman" w:hAnsi="Times New Roman" w:cs="Times New Roman"/>
                <w:color w:val="auto"/>
              </w:rPr>
            </w:pPr>
            <w:r>
              <w:t xml:space="preserve">Naziv uređaja (*) </w:t>
            </w:r>
          </w:p>
        </w:tc>
        <w:tc>
          <w:tcPr>
            <w:tcW w:w="1924" w:type="dxa"/>
          </w:tcPr>
          <w:p w:rsidR="0067469F" w:rsidRDefault="00CB460D">
            <w:pPr>
              <w:pStyle w:val="Default"/>
              <w:jc w:val="both"/>
              <w:rPr>
                <w:rFonts w:ascii="Times New Roman" w:hAnsi="Times New Roman" w:cs="Times New Roman"/>
                <w:color w:val="auto"/>
              </w:rPr>
            </w:pPr>
            <w:r>
              <w:t xml:space="preserve">Identifikacija (*) (sistem detekcije/verzije softvera) </w:t>
            </w:r>
          </w:p>
        </w:tc>
        <w:tc>
          <w:tcPr>
            <w:tcW w:w="1302" w:type="dxa"/>
          </w:tcPr>
          <w:p w:rsidR="0067469F" w:rsidRDefault="00CB460D">
            <w:pPr>
              <w:pStyle w:val="Default"/>
              <w:jc w:val="both"/>
              <w:rPr>
                <w:rFonts w:ascii="Times New Roman" w:hAnsi="Times New Roman" w:cs="Times New Roman"/>
                <w:color w:val="auto"/>
              </w:rPr>
            </w:pPr>
            <w:r>
              <w:t xml:space="preserve">Ukupan broj u funkciji </w:t>
            </w:r>
          </w:p>
        </w:tc>
      </w:tr>
      <w:tr w:rsidR="0067469F">
        <w:tc>
          <w:tcPr>
            <w:tcW w:w="1381" w:type="dxa"/>
          </w:tcPr>
          <w:p w:rsidR="0067469F" w:rsidRDefault="00CB460D">
            <w:pPr>
              <w:pStyle w:val="Default"/>
              <w:jc w:val="both"/>
              <w:rPr>
                <w:rFonts w:ascii="Times New Roman" w:hAnsi="Times New Roman" w:cs="Times New Roman"/>
                <w:color w:val="auto"/>
              </w:rPr>
            </w:pPr>
            <w:r>
              <w:t xml:space="preserve">CIM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CRM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CCM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COM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bl>
    <w:p w:rsidR="0067469F" w:rsidRDefault="00CB460D">
      <w:pPr>
        <w:pStyle w:val="Default"/>
        <w:jc w:val="both"/>
        <w:rPr>
          <w:rFonts w:ascii="Times New Roman" w:hAnsi="Times New Roman" w:cs="Times New Roman"/>
          <w:color w:val="auto"/>
          <w:sz w:val="20"/>
          <w:szCs w:val="20"/>
        </w:rPr>
      </w:pPr>
      <w:r>
        <w:rPr>
          <w:color w:val="auto"/>
          <w:sz w:val="20"/>
          <w:szCs w:val="20"/>
        </w:rPr>
        <w:t>(*) Ova polja se popunjavaju na osnovu odgovarajućih stavki sa internetske stranice CBBiH</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3. Uređaji kojima rukuju zaposleni </w:t>
      </w:r>
    </w:p>
    <w:p w:rsidR="0067469F" w:rsidRDefault="0067469F">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1381"/>
        <w:gridCol w:w="1671"/>
        <w:gridCol w:w="1460"/>
        <w:gridCol w:w="1278"/>
        <w:gridCol w:w="1924"/>
        <w:gridCol w:w="1302"/>
      </w:tblGrid>
      <w:tr w:rsidR="0067469F">
        <w:tc>
          <w:tcPr>
            <w:tcW w:w="1381" w:type="dxa"/>
          </w:tcPr>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Kategorija uređaja</w:t>
            </w:r>
          </w:p>
        </w:tc>
        <w:tc>
          <w:tcPr>
            <w:tcW w:w="1671" w:type="dxa"/>
          </w:tcPr>
          <w:p w:rsidR="0067469F" w:rsidRDefault="00CB460D">
            <w:pPr>
              <w:pStyle w:val="Default"/>
              <w:jc w:val="both"/>
              <w:rPr>
                <w:rFonts w:ascii="Times New Roman" w:hAnsi="Times New Roman" w:cs="Times New Roman"/>
                <w:color w:val="auto"/>
              </w:rPr>
            </w:pPr>
            <w:r>
              <w:t xml:space="preserve">Identifikacioni broj (*) </w:t>
            </w:r>
          </w:p>
        </w:tc>
        <w:tc>
          <w:tcPr>
            <w:tcW w:w="1460" w:type="dxa"/>
          </w:tcPr>
          <w:p w:rsidR="0067469F" w:rsidRDefault="00CB460D">
            <w:pPr>
              <w:pStyle w:val="Default"/>
              <w:jc w:val="both"/>
              <w:rPr>
                <w:rFonts w:ascii="Times New Roman" w:hAnsi="Times New Roman" w:cs="Times New Roman"/>
                <w:color w:val="auto"/>
              </w:rPr>
            </w:pPr>
            <w:r>
              <w:t xml:space="preserve">Proizvođač (*) </w:t>
            </w:r>
          </w:p>
        </w:tc>
        <w:tc>
          <w:tcPr>
            <w:tcW w:w="1278" w:type="dxa"/>
          </w:tcPr>
          <w:p w:rsidR="0067469F" w:rsidRDefault="00CB460D">
            <w:pPr>
              <w:pStyle w:val="Default"/>
              <w:jc w:val="both"/>
              <w:rPr>
                <w:rFonts w:ascii="Times New Roman" w:hAnsi="Times New Roman" w:cs="Times New Roman"/>
                <w:color w:val="auto"/>
              </w:rPr>
            </w:pPr>
            <w:r>
              <w:t xml:space="preserve">Naziv uređaja (*) </w:t>
            </w:r>
          </w:p>
        </w:tc>
        <w:tc>
          <w:tcPr>
            <w:tcW w:w="1924" w:type="dxa"/>
          </w:tcPr>
          <w:p w:rsidR="0067469F" w:rsidRDefault="00CB460D">
            <w:pPr>
              <w:pStyle w:val="Default"/>
              <w:jc w:val="both"/>
              <w:rPr>
                <w:rFonts w:ascii="Times New Roman" w:hAnsi="Times New Roman" w:cs="Times New Roman"/>
                <w:color w:val="auto"/>
              </w:rPr>
            </w:pPr>
            <w:r>
              <w:t xml:space="preserve">Identifikacija (*) (sistem detekcije/verzije softvera) </w:t>
            </w:r>
          </w:p>
        </w:tc>
        <w:tc>
          <w:tcPr>
            <w:tcW w:w="1302" w:type="dxa"/>
          </w:tcPr>
          <w:p w:rsidR="0067469F" w:rsidRDefault="00CB460D">
            <w:pPr>
              <w:pStyle w:val="Default"/>
              <w:jc w:val="both"/>
              <w:rPr>
                <w:rFonts w:ascii="Times New Roman" w:hAnsi="Times New Roman" w:cs="Times New Roman"/>
                <w:color w:val="auto"/>
              </w:rPr>
            </w:pPr>
            <w:r>
              <w:t xml:space="preserve">Ukupan broj u funkciji </w:t>
            </w:r>
          </w:p>
        </w:tc>
      </w:tr>
      <w:tr w:rsidR="0067469F">
        <w:tc>
          <w:tcPr>
            <w:tcW w:w="1381" w:type="dxa"/>
          </w:tcPr>
          <w:p w:rsidR="0067469F" w:rsidRDefault="00CB460D">
            <w:pPr>
              <w:pStyle w:val="Default"/>
              <w:jc w:val="both"/>
              <w:rPr>
                <w:rFonts w:ascii="Times New Roman" w:hAnsi="Times New Roman" w:cs="Times New Roman"/>
                <w:color w:val="auto"/>
              </w:rPr>
            </w:pPr>
            <w:r>
              <w:t xml:space="preserve">BPM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BAM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TARM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rPr>
                <w:rFonts w:ascii="Times New Roman" w:hAnsi="Times New Roman" w:cs="Times New Roman"/>
                <w:color w:val="auto"/>
              </w:rPr>
            </w:pPr>
            <w:r>
              <w:t xml:space="preserve">TAM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r w:rsidR="0067469F">
        <w:tc>
          <w:tcPr>
            <w:tcW w:w="1381" w:type="dxa"/>
          </w:tcPr>
          <w:p w:rsidR="0067469F" w:rsidRDefault="00CB460D">
            <w:pPr>
              <w:pStyle w:val="Default"/>
              <w:jc w:val="both"/>
            </w:pPr>
            <w:r>
              <w:t xml:space="preserve">CPM </w:t>
            </w:r>
          </w:p>
        </w:tc>
        <w:tc>
          <w:tcPr>
            <w:tcW w:w="1671" w:type="dxa"/>
          </w:tcPr>
          <w:p w:rsidR="0067469F" w:rsidRDefault="0067469F">
            <w:pPr>
              <w:pStyle w:val="Default"/>
              <w:jc w:val="both"/>
              <w:rPr>
                <w:rFonts w:ascii="Times New Roman" w:hAnsi="Times New Roman" w:cs="Times New Roman"/>
                <w:color w:val="auto"/>
              </w:rPr>
            </w:pPr>
          </w:p>
        </w:tc>
        <w:tc>
          <w:tcPr>
            <w:tcW w:w="1460" w:type="dxa"/>
          </w:tcPr>
          <w:p w:rsidR="0067469F" w:rsidRDefault="0067469F">
            <w:pPr>
              <w:pStyle w:val="Default"/>
              <w:jc w:val="both"/>
              <w:rPr>
                <w:rFonts w:ascii="Times New Roman" w:hAnsi="Times New Roman" w:cs="Times New Roman"/>
                <w:color w:val="auto"/>
              </w:rPr>
            </w:pPr>
          </w:p>
        </w:tc>
        <w:tc>
          <w:tcPr>
            <w:tcW w:w="1278" w:type="dxa"/>
          </w:tcPr>
          <w:p w:rsidR="0067469F" w:rsidRDefault="0067469F">
            <w:pPr>
              <w:pStyle w:val="Default"/>
              <w:jc w:val="both"/>
              <w:rPr>
                <w:rFonts w:ascii="Times New Roman" w:hAnsi="Times New Roman" w:cs="Times New Roman"/>
                <w:color w:val="auto"/>
              </w:rPr>
            </w:pPr>
          </w:p>
        </w:tc>
        <w:tc>
          <w:tcPr>
            <w:tcW w:w="1924" w:type="dxa"/>
          </w:tcPr>
          <w:p w:rsidR="0067469F" w:rsidRDefault="0067469F">
            <w:pPr>
              <w:pStyle w:val="Default"/>
              <w:jc w:val="both"/>
              <w:rPr>
                <w:rFonts w:ascii="Times New Roman" w:hAnsi="Times New Roman" w:cs="Times New Roman"/>
                <w:color w:val="auto"/>
              </w:rPr>
            </w:pPr>
          </w:p>
        </w:tc>
        <w:tc>
          <w:tcPr>
            <w:tcW w:w="1302" w:type="dxa"/>
          </w:tcPr>
          <w:p w:rsidR="0067469F" w:rsidRDefault="0067469F">
            <w:pPr>
              <w:pStyle w:val="Default"/>
              <w:jc w:val="both"/>
              <w:rPr>
                <w:rFonts w:ascii="Times New Roman" w:hAnsi="Times New Roman" w:cs="Times New Roman"/>
                <w:color w:val="auto"/>
              </w:rPr>
            </w:pPr>
          </w:p>
        </w:tc>
      </w:tr>
    </w:tbl>
    <w:p w:rsidR="0067469F" w:rsidRDefault="00CB460D">
      <w:pPr>
        <w:pStyle w:val="Default"/>
        <w:jc w:val="both"/>
        <w:rPr>
          <w:rFonts w:ascii="Times New Roman" w:hAnsi="Times New Roman" w:cs="Times New Roman"/>
          <w:color w:val="auto"/>
        </w:rPr>
      </w:pPr>
      <w:r>
        <w:rPr>
          <w:color w:val="auto"/>
          <w:sz w:val="20"/>
          <w:szCs w:val="20"/>
        </w:rPr>
        <w:t>(*) Ova polja se popunjavaju na osnovu odgovarajućih stavki sa internetske stranice CBBiH.</w:t>
      </w:r>
    </w:p>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color w:val="auto"/>
        </w:rPr>
      </w:pPr>
      <w:r>
        <w:rPr>
          <w:rFonts w:ascii="Times New Roman" w:hAnsi="Times New Roman" w:cs="Times New Roman"/>
          <w:color w:val="auto"/>
        </w:rPr>
        <w:t xml:space="preserve">4. Aparati za gotovinu koji nisu uključeni u tabelu uređaja kojima rukuju klijenti </w:t>
      </w:r>
    </w:p>
    <w:tbl>
      <w:tblPr>
        <w:tblW w:w="9304" w:type="dxa"/>
        <w:tblInd w:w="-108" w:type="dxa"/>
        <w:tblBorders>
          <w:top w:val="nil"/>
          <w:left w:val="nil"/>
          <w:bottom w:val="nil"/>
          <w:right w:val="nil"/>
        </w:tblBorders>
        <w:tblLayout w:type="fixed"/>
        <w:tblLook w:val="0000" w:firstRow="0" w:lastRow="0" w:firstColumn="0" w:lastColumn="0" w:noHBand="0" w:noVBand="0"/>
      </w:tblPr>
      <w:tblGrid>
        <w:gridCol w:w="9304"/>
      </w:tblGrid>
      <w:tr w:rsidR="0067469F">
        <w:trPr>
          <w:trHeight w:val="8"/>
        </w:trPr>
        <w:tc>
          <w:tcPr>
            <w:tcW w:w="9304" w:type="dxa"/>
          </w:tcPr>
          <w:p w:rsidR="0067469F" w:rsidRDefault="0067469F">
            <w:pPr>
              <w:pStyle w:val="Default"/>
              <w:jc w:val="both"/>
              <w:rPr>
                <w:rFonts w:ascii="Times New Roman" w:hAnsi="Times New Roman" w:cs="Times New Roman"/>
                <w:color w:val="auto"/>
              </w:rPr>
            </w:pPr>
          </w:p>
          <w:tbl>
            <w:tblPr>
              <w:tblStyle w:val="TableGrid"/>
              <w:tblW w:w="0" w:type="auto"/>
              <w:tblInd w:w="13" w:type="dxa"/>
              <w:tblLayout w:type="fixed"/>
              <w:tblLook w:val="04A0" w:firstRow="1" w:lastRow="0" w:firstColumn="1" w:lastColumn="0" w:noHBand="0" w:noVBand="1"/>
            </w:tblPr>
            <w:tblGrid>
              <w:gridCol w:w="4524"/>
              <w:gridCol w:w="4525"/>
            </w:tblGrid>
            <w:tr w:rsidR="0067469F">
              <w:trPr>
                <w:trHeight w:val="25"/>
              </w:trPr>
              <w:tc>
                <w:tcPr>
                  <w:tcW w:w="4524" w:type="dxa"/>
                </w:tcPr>
                <w:p w:rsidR="0067469F" w:rsidRDefault="0067469F">
                  <w:pPr>
                    <w:pStyle w:val="Default"/>
                    <w:jc w:val="both"/>
                    <w:rPr>
                      <w:rFonts w:ascii="Times New Roman" w:hAnsi="Times New Roman" w:cs="Times New Roman"/>
                      <w:color w:val="auto"/>
                    </w:rPr>
                  </w:pPr>
                </w:p>
              </w:tc>
              <w:tc>
                <w:tcPr>
                  <w:tcW w:w="4525" w:type="dxa"/>
                </w:tcPr>
                <w:tbl>
                  <w:tblPr>
                    <w:tblW w:w="0" w:type="auto"/>
                    <w:tblInd w:w="13" w:type="dxa"/>
                    <w:tblBorders>
                      <w:top w:val="nil"/>
                      <w:left w:val="nil"/>
                      <w:bottom w:val="nil"/>
                      <w:right w:val="nil"/>
                    </w:tblBorders>
                    <w:tblLayout w:type="fixed"/>
                    <w:tblLook w:val="0000" w:firstRow="0" w:lastRow="0" w:firstColumn="0" w:lastColumn="0" w:noHBand="0" w:noVBand="0"/>
                  </w:tblPr>
                  <w:tblGrid>
                    <w:gridCol w:w="3911"/>
                  </w:tblGrid>
                  <w:tr w:rsidR="0067469F">
                    <w:trPr>
                      <w:trHeight w:val="8"/>
                    </w:trPr>
                    <w:tc>
                      <w:tcPr>
                        <w:tcW w:w="3911" w:type="dxa"/>
                      </w:tcPr>
                      <w:p w:rsidR="0067469F" w:rsidRDefault="00CB460D">
                        <w:pPr>
                          <w:autoSpaceDE w:val="0"/>
                          <w:autoSpaceDN w:val="0"/>
                          <w:adjustRightInd w:val="0"/>
                          <w:jc w:val="center"/>
                          <w:rPr>
                            <w:rFonts w:ascii="Arial" w:hAnsi="Arial" w:cs="Arial"/>
                            <w:color w:val="000000"/>
                            <w:sz w:val="20"/>
                            <w:szCs w:val="20"/>
                            <w:lang w:val="bs-Latn-BA"/>
                          </w:rPr>
                        </w:pPr>
                        <w:r>
                          <w:rPr>
                            <w:rFonts w:ascii="Arial" w:hAnsi="Arial" w:cs="Arial"/>
                            <w:color w:val="000000"/>
                            <w:sz w:val="20"/>
                            <w:szCs w:val="20"/>
                            <w:lang w:val="bs-Latn-BA"/>
                          </w:rPr>
                          <w:t>Ukupan broj u funkciji</w:t>
                        </w:r>
                      </w:p>
                    </w:tc>
                  </w:tr>
                </w:tbl>
                <w:p w:rsidR="0067469F" w:rsidRDefault="0067469F">
                  <w:pPr>
                    <w:pStyle w:val="Default"/>
                    <w:jc w:val="both"/>
                    <w:rPr>
                      <w:rFonts w:ascii="Times New Roman" w:hAnsi="Times New Roman" w:cs="Times New Roman"/>
                      <w:color w:val="auto"/>
                    </w:rPr>
                  </w:pPr>
                </w:p>
              </w:tc>
            </w:tr>
            <w:tr w:rsidR="0067469F">
              <w:trPr>
                <w:trHeight w:val="25"/>
              </w:trPr>
              <w:tc>
                <w:tcPr>
                  <w:tcW w:w="4524" w:type="dxa"/>
                </w:tcPr>
                <w:p w:rsidR="0067469F" w:rsidRDefault="00CB460D">
                  <w:pPr>
                    <w:pStyle w:val="Default"/>
                    <w:jc w:val="both"/>
                    <w:rPr>
                      <w:rFonts w:ascii="Times New Roman" w:hAnsi="Times New Roman" w:cs="Times New Roman"/>
                      <w:color w:val="auto"/>
                    </w:rPr>
                  </w:pPr>
                  <w:r>
                    <w:t>ATM</w:t>
                  </w:r>
                </w:p>
              </w:tc>
              <w:tc>
                <w:tcPr>
                  <w:tcW w:w="4525" w:type="dxa"/>
                </w:tcPr>
                <w:p w:rsidR="0067469F" w:rsidRDefault="0067469F">
                  <w:pPr>
                    <w:pStyle w:val="Default"/>
                    <w:jc w:val="both"/>
                    <w:rPr>
                      <w:rFonts w:ascii="Times New Roman" w:hAnsi="Times New Roman" w:cs="Times New Roman"/>
                      <w:color w:val="auto"/>
                    </w:rPr>
                  </w:pPr>
                </w:p>
              </w:tc>
            </w:tr>
            <w:tr w:rsidR="0067469F">
              <w:trPr>
                <w:trHeight w:val="25"/>
              </w:trPr>
              <w:tc>
                <w:tcPr>
                  <w:tcW w:w="4524" w:type="dxa"/>
                </w:tcPr>
                <w:p w:rsidR="0067469F" w:rsidRDefault="00CB460D">
                  <w:pPr>
                    <w:pStyle w:val="Default"/>
                    <w:jc w:val="both"/>
                    <w:rPr>
                      <w:rFonts w:ascii="Times New Roman" w:hAnsi="Times New Roman" w:cs="Times New Roman"/>
                      <w:color w:val="auto"/>
                    </w:rPr>
                  </w:pPr>
                  <w:r>
                    <w:t>ScoT</w:t>
                  </w:r>
                </w:p>
              </w:tc>
              <w:tc>
                <w:tcPr>
                  <w:tcW w:w="4525" w:type="dxa"/>
                </w:tcPr>
                <w:p w:rsidR="0067469F" w:rsidRDefault="0067469F">
                  <w:pPr>
                    <w:pStyle w:val="Default"/>
                    <w:jc w:val="both"/>
                    <w:rPr>
                      <w:rFonts w:ascii="Times New Roman" w:hAnsi="Times New Roman" w:cs="Times New Roman"/>
                      <w:color w:val="auto"/>
                    </w:rPr>
                  </w:pPr>
                </w:p>
              </w:tc>
            </w:tr>
            <w:tr w:rsidR="0067469F">
              <w:trPr>
                <w:trHeight w:val="25"/>
              </w:trPr>
              <w:tc>
                <w:tcPr>
                  <w:tcW w:w="4524" w:type="dxa"/>
                </w:tcPr>
                <w:p w:rsidR="0067469F" w:rsidRDefault="00CB460D">
                  <w:pPr>
                    <w:pStyle w:val="Default"/>
                    <w:jc w:val="both"/>
                    <w:rPr>
                      <w:rFonts w:ascii="Times New Roman" w:hAnsi="Times New Roman" w:cs="Times New Roman"/>
                      <w:color w:val="auto"/>
                    </w:rPr>
                  </w:pPr>
                  <w:r>
                    <w:t>Ostali</w:t>
                  </w:r>
                </w:p>
              </w:tc>
              <w:tc>
                <w:tcPr>
                  <w:tcW w:w="4525" w:type="dxa"/>
                </w:tcPr>
                <w:p w:rsidR="0067469F" w:rsidRDefault="0067469F">
                  <w:pPr>
                    <w:pStyle w:val="Default"/>
                    <w:jc w:val="both"/>
                    <w:rPr>
                      <w:rFonts w:ascii="Times New Roman" w:hAnsi="Times New Roman" w:cs="Times New Roman"/>
                      <w:color w:val="auto"/>
                    </w:rPr>
                  </w:pPr>
                </w:p>
              </w:tc>
            </w:tr>
          </w:tbl>
          <w:p w:rsidR="0067469F" w:rsidRDefault="0067469F">
            <w:pPr>
              <w:pStyle w:val="Default"/>
              <w:jc w:val="both"/>
              <w:rPr>
                <w:rFonts w:ascii="Times New Roman" w:hAnsi="Times New Roman" w:cs="Times New Roman"/>
                <w:color w:val="auto"/>
              </w:rPr>
            </w:pPr>
          </w:p>
        </w:tc>
      </w:tr>
      <w:tr w:rsidR="0067469F">
        <w:trPr>
          <w:trHeight w:val="8"/>
        </w:trPr>
        <w:tc>
          <w:tcPr>
            <w:tcW w:w="9304" w:type="dxa"/>
          </w:tcPr>
          <w:p w:rsidR="0067469F" w:rsidRDefault="0067469F">
            <w:pPr>
              <w:pStyle w:val="Default"/>
              <w:jc w:val="both"/>
              <w:rPr>
                <w:rFonts w:ascii="Times New Roman" w:hAnsi="Times New Roman" w:cs="Times New Roman"/>
                <w:color w:val="auto"/>
              </w:rPr>
            </w:pPr>
          </w:p>
        </w:tc>
      </w:tr>
    </w:tbl>
    <w:p w:rsidR="0067469F" w:rsidRDefault="0067469F">
      <w:pPr>
        <w:pStyle w:val="Default"/>
        <w:jc w:val="center"/>
        <w:rPr>
          <w:rFonts w:ascii="Times New Roman" w:hAnsi="Times New Roman" w:cs="Times New Roman"/>
          <w:color w:val="auto"/>
        </w:rPr>
      </w:pPr>
    </w:p>
    <w:p w:rsidR="0067469F" w:rsidRDefault="0067469F">
      <w:pPr>
        <w:pStyle w:val="Default"/>
        <w:jc w:val="center"/>
        <w:rPr>
          <w:rFonts w:ascii="Times New Roman" w:hAnsi="Times New Roman" w:cs="Times New Roman"/>
          <w:color w:val="auto"/>
        </w:rPr>
      </w:pPr>
    </w:p>
    <w:p w:rsidR="0067469F" w:rsidRDefault="00CB460D">
      <w:pPr>
        <w:pStyle w:val="Default"/>
        <w:jc w:val="center"/>
        <w:rPr>
          <w:rFonts w:ascii="Times New Roman" w:hAnsi="Times New Roman" w:cs="Times New Roman"/>
          <w:color w:val="auto"/>
        </w:rPr>
      </w:pPr>
      <w:r>
        <w:rPr>
          <w:rFonts w:ascii="Times New Roman" w:hAnsi="Times New Roman" w:cs="Times New Roman"/>
          <w:color w:val="auto"/>
        </w:rPr>
        <w:t>DODATAK 2</w:t>
      </w:r>
    </w:p>
    <w:p w:rsidR="0067469F" w:rsidRDefault="00CB460D">
      <w:pPr>
        <w:pStyle w:val="Default"/>
        <w:ind w:left="2160" w:firstLine="720"/>
        <w:jc w:val="both"/>
        <w:rPr>
          <w:rFonts w:ascii="Times New Roman" w:hAnsi="Times New Roman" w:cs="Times New Roman"/>
          <w:color w:val="auto"/>
        </w:rPr>
      </w:pPr>
      <w:r>
        <w:rPr>
          <w:rFonts w:ascii="Times New Roman" w:hAnsi="Times New Roman" w:cs="Times New Roman"/>
          <w:b/>
          <w:bCs/>
          <w:color w:val="auto"/>
        </w:rPr>
        <w:t xml:space="preserve">OBRAZAC ZA IZVJEŠTAVANJE </w:t>
      </w:r>
    </w:p>
    <w:p w:rsidR="0067469F" w:rsidRDefault="00CB460D">
      <w:pPr>
        <w:pStyle w:val="Default"/>
        <w:ind w:left="2880" w:firstLine="720"/>
        <w:jc w:val="both"/>
        <w:rPr>
          <w:rFonts w:ascii="Times New Roman" w:hAnsi="Times New Roman" w:cs="Times New Roman"/>
          <w:b/>
          <w:bCs/>
          <w:color w:val="auto"/>
        </w:rPr>
      </w:pPr>
      <w:r>
        <w:rPr>
          <w:rFonts w:ascii="Times New Roman" w:hAnsi="Times New Roman" w:cs="Times New Roman"/>
          <w:b/>
          <w:bCs/>
          <w:color w:val="auto"/>
        </w:rPr>
        <w:t xml:space="preserve">Operativni podaci </w:t>
      </w:r>
    </w:p>
    <w:p w:rsidR="0067469F" w:rsidRDefault="0067469F">
      <w:pPr>
        <w:pStyle w:val="Default"/>
        <w:ind w:left="2880" w:firstLine="720"/>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color w:val="auto"/>
        </w:rPr>
        <w:t xml:space="preserve">1. </w:t>
      </w:r>
      <w:r>
        <w:rPr>
          <w:rFonts w:ascii="Times New Roman" w:hAnsi="Times New Roman" w:cs="Times New Roman"/>
          <w:b/>
          <w:bCs/>
          <w:color w:val="auto"/>
        </w:rPr>
        <w:t>Informacije o obvezniku</w:t>
      </w:r>
    </w:p>
    <w:p w:rsidR="0067469F" w:rsidRDefault="0067469F">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4508"/>
        <w:gridCol w:w="4508"/>
      </w:tblGrid>
      <w:tr w:rsidR="0067469F">
        <w:tc>
          <w:tcPr>
            <w:tcW w:w="4508" w:type="dxa"/>
          </w:tcPr>
          <w:p w:rsidR="0067469F" w:rsidRDefault="00CB460D">
            <w:pPr>
              <w:tabs>
                <w:tab w:val="left" w:pos="1215"/>
              </w:tabs>
              <w:jc w:val="both"/>
              <w:rPr>
                <w:lang w:val="bs-Latn-BA"/>
              </w:rPr>
            </w:pPr>
            <w:r>
              <w:rPr>
                <w:lang w:val="bs-Latn-BA"/>
              </w:rPr>
              <w:t>Naziv obveznika</w:t>
            </w:r>
          </w:p>
        </w:tc>
        <w:tc>
          <w:tcPr>
            <w:tcW w:w="4508" w:type="dxa"/>
          </w:tcPr>
          <w:p w:rsidR="0067469F" w:rsidRDefault="0067469F">
            <w:pPr>
              <w:jc w:val="both"/>
              <w:rPr>
                <w:lang w:val="bs-Latn-BA"/>
              </w:rPr>
            </w:pPr>
          </w:p>
        </w:tc>
      </w:tr>
      <w:tr w:rsidR="0067469F">
        <w:tc>
          <w:tcPr>
            <w:tcW w:w="4508" w:type="dxa"/>
          </w:tcPr>
          <w:p w:rsidR="0067469F" w:rsidRDefault="00CB460D">
            <w:pPr>
              <w:jc w:val="both"/>
              <w:rPr>
                <w:lang w:val="bs-Latn-BA"/>
              </w:rPr>
            </w:pPr>
            <w:r>
              <w:rPr>
                <w:lang w:val="bs-Latn-BA"/>
              </w:rPr>
              <w:t xml:space="preserve">Izvještajni </w:t>
            </w:r>
            <w:r>
              <w:rPr>
                <w:lang w:val="bs-Latn-BA"/>
              </w:rPr>
              <w:t>period</w:t>
            </w:r>
          </w:p>
        </w:tc>
        <w:tc>
          <w:tcPr>
            <w:tcW w:w="4508" w:type="dxa"/>
          </w:tcPr>
          <w:p w:rsidR="0067469F" w:rsidRDefault="0067469F">
            <w:pPr>
              <w:jc w:val="both"/>
              <w:rPr>
                <w:lang w:val="bs-Latn-BA"/>
              </w:rPr>
            </w:pPr>
          </w:p>
        </w:tc>
      </w:tr>
    </w:tbl>
    <w:p w:rsidR="0067469F" w:rsidRDefault="0067469F">
      <w:pPr>
        <w:pStyle w:val="Default"/>
        <w:jc w:val="both"/>
        <w:rPr>
          <w:rFonts w:ascii="Times New Roman" w:hAnsi="Times New Roman" w:cs="Times New Roman"/>
          <w:color w:val="auto"/>
        </w:rPr>
      </w:pPr>
    </w:p>
    <w:p w:rsidR="0067469F" w:rsidRDefault="00CB460D">
      <w:pPr>
        <w:pStyle w:val="Default"/>
        <w:jc w:val="both"/>
        <w:rPr>
          <w:rFonts w:ascii="Times New Roman" w:hAnsi="Times New Roman" w:cs="Times New Roman"/>
          <w:b/>
          <w:bCs/>
          <w:color w:val="auto"/>
        </w:rPr>
      </w:pPr>
      <w:r>
        <w:rPr>
          <w:rFonts w:ascii="Times New Roman" w:hAnsi="Times New Roman" w:cs="Times New Roman"/>
          <w:b/>
          <w:bCs/>
          <w:color w:val="auto"/>
        </w:rPr>
        <w:lastRenderedPageBreak/>
        <w:t xml:space="preserve">2. Podaci </w:t>
      </w:r>
    </w:p>
    <w:p w:rsidR="0067469F" w:rsidRDefault="0067469F">
      <w:pPr>
        <w:pStyle w:val="Default"/>
        <w:jc w:val="both"/>
        <w:rPr>
          <w:rFonts w:ascii="Times New Roman" w:hAnsi="Times New Roman" w:cs="Times New Roman"/>
          <w:color w:val="auto"/>
        </w:rPr>
      </w:pPr>
    </w:p>
    <w:p w:rsidR="0067469F" w:rsidRDefault="00CB460D">
      <w:pPr>
        <w:jc w:val="both"/>
        <w:rPr>
          <w:lang w:val="bs-Latn-BA"/>
        </w:rPr>
      </w:pPr>
      <w:r>
        <w:rPr>
          <w:lang w:val="bs-Latn-BA"/>
        </w:rPr>
        <w:t>Dostaviti zbirne podatke</w:t>
      </w:r>
      <w:r>
        <w:rPr>
          <w:strike/>
          <w:lang w:val="bs-Latn-BA"/>
        </w:rPr>
        <w:t>,</w:t>
      </w:r>
      <w:r>
        <w:rPr>
          <w:lang w:val="bs-Latn-BA"/>
        </w:rPr>
        <w:t xml:space="preserve"> na osnovu odluke Centralne banke – isključujući udaljene podružnice.</w:t>
      </w:r>
    </w:p>
    <w:tbl>
      <w:tblPr>
        <w:tblStyle w:val="TableGrid"/>
        <w:tblW w:w="0" w:type="auto"/>
        <w:tblLook w:val="04A0" w:firstRow="1" w:lastRow="0" w:firstColumn="1" w:lastColumn="0" w:noHBand="0" w:noVBand="1"/>
      </w:tblPr>
      <w:tblGrid>
        <w:gridCol w:w="2254"/>
        <w:gridCol w:w="2254"/>
        <w:gridCol w:w="2254"/>
        <w:gridCol w:w="2254"/>
      </w:tblGrid>
      <w:tr w:rsidR="0067469F">
        <w:tc>
          <w:tcPr>
            <w:tcW w:w="2254" w:type="dxa"/>
          </w:tcPr>
          <w:p w:rsidR="0067469F" w:rsidRDefault="00CB460D">
            <w:pPr>
              <w:rPr>
                <w:lang w:val="bs-Latn-BA"/>
              </w:rPr>
            </w:pPr>
            <w:r>
              <w:rPr>
                <w:lang w:val="bs-Latn-BA"/>
              </w:rPr>
              <w:t>Ukupan broj obrađenih  novčanica</w:t>
            </w:r>
          </w:p>
        </w:tc>
        <w:tc>
          <w:tcPr>
            <w:tcW w:w="2254" w:type="dxa"/>
          </w:tcPr>
          <w:p w:rsidR="0067469F" w:rsidRDefault="00CB460D">
            <w:pPr>
              <w:rPr>
                <w:lang w:val="bs-Latn-BA"/>
              </w:rPr>
            </w:pPr>
            <w:r>
              <w:rPr>
                <w:lang w:val="bs-Latn-BA"/>
              </w:rPr>
              <w:t xml:space="preserve">Novčanice sortirane kao nepodobne </w:t>
            </w:r>
          </w:p>
        </w:tc>
        <w:tc>
          <w:tcPr>
            <w:tcW w:w="2254" w:type="dxa"/>
          </w:tcPr>
          <w:p w:rsidR="0067469F" w:rsidRDefault="00CB460D">
            <w:pPr>
              <w:rPr>
                <w:lang w:val="bs-Latn-BA"/>
              </w:rPr>
            </w:pPr>
            <w:r>
              <w:rPr>
                <w:lang w:val="bs-Latn-BA"/>
              </w:rPr>
              <w:t xml:space="preserve">Novčanice vraćene u opticaj </w:t>
            </w:r>
          </w:p>
        </w:tc>
        <w:tc>
          <w:tcPr>
            <w:tcW w:w="2254" w:type="dxa"/>
          </w:tcPr>
          <w:p w:rsidR="0067469F" w:rsidRDefault="00CB460D">
            <w:pPr>
              <w:rPr>
                <w:lang w:val="bs-Latn-BA"/>
              </w:rPr>
            </w:pPr>
            <w:r>
              <w:rPr>
                <w:lang w:val="bs-Latn-BA"/>
              </w:rPr>
              <w:t xml:space="preserve">Novčanice sortirane kao nepodobne </w:t>
            </w:r>
          </w:p>
        </w:tc>
      </w:tr>
      <w:tr w:rsidR="0067469F">
        <w:tc>
          <w:tcPr>
            <w:tcW w:w="2254" w:type="dxa"/>
          </w:tcPr>
          <w:p w:rsidR="0067469F" w:rsidRDefault="00CB460D">
            <w:pPr>
              <w:jc w:val="both"/>
              <w:rPr>
                <w:lang w:val="bs-Latn-BA"/>
              </w:rPr>
            </w:pPr>
            <w:r>
              <w:rPr>
                <w:lang w:val="bs-Latn-BA"/>
              </w:rPr>
              <w:t>10 KM</w:t>
            </w: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r>
      <w:tr w:rsidR="0067469F">
        <w:tc>
          <w:tcPr>
            <w:tcW w:w="2254" w:type="dxa"/>
          </w:tcPr>
          <w:p w:rsidR="0067469F" w:rsidRDefault="00CB460D">
            <w:pPr>
              <w:jc w:val="both"/>
              <w:rPr>
                <w:lang w:val="bs-Latn-BA"/>
              </w:rPr>
            </w:pPr>
            <w:r>
              <w:rPr>
                <w:lang w:val="bs-Latn-BA"/>
              </w:rPr>
              <w:t>20 KM</w:t>
            </w: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r>
      <w:tr w:rsidR="0067469F">
        <w:tc>
          <w:tcPr>
            <w:tcW w:w="2254" w:type="dxa"/>
          </w:tcPr>
          <w:p w:rsidR="0067469F" w:rsidRDefault="00CB460D">
            <w:pPr>
              <w:jc w:val="both"/>
              <w:rPr>
                <w:lang w:val="bs-Latn-BA"/>
              </w:rPr>
            </w:pPr>
            <w:r>
              <w:rPr>
                <w:lang w:val="bs-Latn-BA"/>
              </w:rPr>
              <w:t>50 KM</w:t>
            </w: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r>
      <w:tr w:rsidR="0067469F">
        <w:tc>
          <w:tcPr>
            <w:tcW w:w="2254" w:type="dxa"/>
          </w:tcPr>
          <w:p w:rsidR="0067469F" w:rsidRDefault="00CB460D">
            <w:pPr>
              <w:jc w:val="both"/>
              <w:rPr>
                <w:lang w:val="bs-Latn-BA"/>
              </w:rPr>
            </w:pPr>
            <w:r>
              <w:rPr>
                <w:lang w:val="bs-Latn-BA"/>
              </w:rPr>
              <w:t>100 KM</w:t>
            </w: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r>
      <w:tr w:rsidR="0067469F">
        <w:tc>
          <w:tcPr>
            <w:tcW w:w="2254" w:type="dxa"/>
          </w:tcPr>
          <w:p w:rsidR="0067469F" w:rsidRDefault="00CB460D">
            <w:pPr>
              <w:jc w:val="both"/>
              <w:rPr>
                <w:lang w:val="bs-Latn-BA"/>
              </w:rPr>
            </w:pPr>
            <w:r>
              <w:rPr>
                <w:lang w:val="bs-Latn-BA"/>
              </w:rPr>
              <w:t>200 KM</w:t>
            </w: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c>
          <w:tcPr>
            <w:tcW w:w="2254" w:type="dxa"/>
          </w:tcPr>
          <w:p w:rsidR="0067469F" w:rsidRDefault="0067469F">
            <w:pPr>
              <w:jc w:val="both"/>
              <w:rPr>
                <w:lang w:val="bs-Latn-BA"/>
              </w:rPr>
            </w:pPr>
          </w:p>
        </w:tc>
      </w:tr>
    </w:tbl>
    <w:p w:rsidR="0067469F" w:rsidRDefault="0067469F">
      <w:pPr>
        <w:jc w:val="both"/>
        <w:rPr>
          <w:lang w:val="bs-Latn-BA"/>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67469F">
        <w:trPr>
          <w:trHeight w:val="3245"/>
        </w:trPr>
        <w:tc>
          <w:tcPr>
            <w:tcW w:w="9180" w:type="dxa"/>
          </w:tcPr>
          <w:p w:rsidR="0067469F" w:rsidRDefault="00CB460D">
            <w:pPr>
              <w:autoSpaceDE w:val="0"/>
              <w:autoSpaceDN w:val="0"/>
              <w:adjustRightInd w:val="0"/>
              <w:jc w:val="both"/>
              <w:rPr>
                <w:lang w:val="bs-Latn-BA"/>
              </w:rPr>
            </w:pPr>
            <w:r>
              <w:rPr>
                <w:lang w:val="bs-Latn-BA"/>
              </w:rPr>
              <w:t>U gore navedenoj tabeli, kolona s naslovom „</w:t>
            </w:r>
            <w:r>
              <w:rPr>
                <w:i/>
                <w:lang w:val="bs-Latn-BA"/>
              </w:rPr>
              <w:t>Ukupan broj obrađenih novčanica“</w:t>
            </w:r>
            <w:r>
              <w:rPr>
                <w:lang w:val="bs-Latn-BA"/>
              </w:rPr>
              <w:t xml:space="preserve"> mora da sadrži ukupan broj novčanica čija je autentičnost i prikladnost provjerena na uređajima za rukovanje novčanicama, tj. uređajima za recikliranje novčanica (CRM), uređajima za isplatu (COM), uređajima za recikliranje uz pomoć šalterskih službenika (</w:t>
            </w:r>
            <w:r>
              <w:rPr>
                <w:lang w:val="bs-Latn-BA"/>
              </w:rPr>
              <w:t>TARM) i uređajima za obradu novčanica (BPM), te kombinovanim uređajima za uplatu i isplatu (CCM) sa neobaveznom provjerom podobnosti. U ove podatke ne uključuju se sljedeće novčanice: (a) novčanice čija se provjera autentičnosti i prikladnosti obavlja ručn</w:t>
            </w:r>
            <w:r>
              <w:rPr>
                <w:lang w:val="bs-Latn-BA"/>
              </w:rPr>
              <w:t>o, npr. operacije preko šaltera ili poslovanje pozadinske kancelarije; (b) novčanice čija je autentičnost provjerena, ali čija podobnost nije provjerena na uređajima za rukovanje novčanicama, npr. novčanice čija je autentičnost provjerena na uplatnim uređa</w:t>
            </w:r>
            <w:r>
              <w:rPr>
                <w:lang w:val="bs-Latn-BA"/>
              </w:rPr>
              <w:t xml:space="preserve">jima, kombinovanim uplatnim uređajima (bez provjere prikladnosti), uplatno-isplatnim blagajnama i uređajima za provjeru autentičnosti novčanica. </w:t>
            </w:r>
          </w:p>
          <w:p w:rsidR="0067469F" w:rsidRDefault="0067469F">
            <w:pPr>
              <w:autoSpaceDE w:val="0"/>
              <w:autoSpaceDN w:val="0"/>
              <w:adjustRightInd w:val="0"/>
              <w:jc w:val="both"/>
              <w:rPr>
                <w:lang w:val="bs-Latn-BA"/>
              </w:rPr>
            </w:pPr>
          </w:p>
          <w:p w:rsidR="0067469F" w:rsidRDefault="00CB460D">
            <w:pPr>
              <w:autoSpaceDE w:val="0"/>
              <w:autoSpaceDN w:val="0"/>
              <w:adjustRightInd w:val="0"/>
              <w:jc w:val="both"/>
              <w:rPr>
                <w:lang w:val="bs-Latn-BA"/>
              </w:rPr>
            </w:pPr>
            <w:r>
              <w:rPr>
                <w:lang w:val="bs-Latn-BA"/>
              </w:rPr>
              <w:t>Kolona s naslovom „</w:t>
            </w:r>
            <w:r>
              <w:rPr>
                <w:i/>
                <w:lang w:val="bs-Latn-BA"/>
              </w:rPr>
              <w:t>Novčanice sortirane kao nepodobne</w:t>
            </w:r>
            <w:r>
              <w:rPr>
                <w:lang w:val="bs-Latn-BA"/>
              </w:rPr>
              <w:t>“ je podskup ukupnog broja obrađenih novčanica i treba da</w:t>
            </w:r>
            <w:r>
              <w:rPr>
                <w:lang w:val="bs-Latn-BA"/>
              </w:rPr>
              <w:t xml:space="preserve"> sadrži broj novčanica koje su uređaji klasifikovali kao originalne i nepodobne (tj. kategorija 4b). Ova stavka podataka odnosi na CRM, COM, TARM i BPM uređaje za recikliranje novčanica, kao i na CCM sa neobaveznom provjerom podobnosti. </w:t>
            </w:r>
          </w:p>
          <w:p w:rsidR="0067469F" w:rsidRDefault="0067469F">
            <w:pPr>
              <w:autoSpaceDE w:val="0"/>
              <w:autoSpaceDN w:val="0"/>
              <w:adjustRightInd w:val="0"/>
              <w:jc w:val="both"/>
              <w:rPr>
                <w:lang w:val="bs-Latn-BA"/>
              </w:rPr>
            </w:pPr>
          </w:p>
          <w:p w:rsidR="0067469F" w:rsidRDefault="00CB460D">
            <w:pPr>
              <w:autoSpaceDE w:val="0"/>
              <w:autoSpaceDN w:val="0"/>
              <w:adjustRightInd w:val="0"/>
              <w:jc w:val="both"/>
              <w:rPr>
                <w:lang w:val="bs-Latn-BA"/>
              </w:rPr>
            </w:pPr>
            <w:r>
              <w:rPr>
                <w:lang w:val="bs-Latn-BA"/>
              </w:rPr>
              <w:t>Kolona s naslovom</w:t>
            </w:r>
            <w:r>
              <w:rPr>
                <w:lang w:val="bs-Latn-BA"/>
              </w:rPr>
              <w:t xml:space="preserve"> „</w:t>
            </w:r>
            <w:r>
              <w:rPr>
                <w:i/>
                <w:lang w:val="bs-Latn-BA"/>
              </w:rPr>
              <w:t>Novčanice vraćene u opticaj“</w:t>
            </w:r>
            <w:r>
              <w:rPr>
                <w:lang w:val="bs-Latn-BA"/>
              </w:rPr>
              <w:t xml:space="preserve"> je podskup ukupnog broja obrađenih  novčanica i: </w:t>
            </w:r>
          </w:p>
          <w:p w:rsidR="0067469F" w:rsidRDefault="00CB460D">
            <w:pPr>
              <w:autoSpaceDE w:val="0"/>
              <w:autoSpaceDN w:val="0"/>
              <w:adjustRightInd w:val="0"/>
              <w:jc w:val="both"/>
              <w:rPr>
                <w:lang w:val="bs-Latn-BA"/>
              </w:rPr>
            </w:pPr>
            <w:r>
              <w:rPr>
                <w:lang w:val="bs-Latn-BA"/>
              </w:rPr>
              <w:t>a) Za CRM, COM, i TARM uređaje, treba da sadrži broj novčanica koje su uređaji klasificirali kao originalne i podobne (tj. kategorija 4a) i koje su isplaćene klijentima kako j</w:t>
            </w:r>
            <w:r>
              <w:rPr>
                <w:lang w:val="bs-Latn-BA"/>
              </w:rPr>
              <w:t xml:space="preserve">e određeno na osnovu statistike uređaja; </w:t>
            </w:r>
          </w:p>
          <w:p w:rsidR="0067469F" w:rsidRDefault="00CB460D">
            <w:pPr>
              <w:autoSpaceDE w:val="0"/>
              <w:autoSpaceDN w:val="0"/>
              <w:adjustRightInd w:val="0"/>
              <w:jc w:val="both"/>
              <w:rPr>
                <w:lang w:val="bs-Latn-BA"/>
              </w:rPr>
            </w:pPr>
            <w:r>
              <w:rPr>
                <w:lang w:val="bs-Latn-BA"/>
              </w:rPr>
              <w:t xml:space="preserve">b) Za BPM i CCMs uređaj sa opcionom provjerom prikladnosti treba da sadrži broj novčanica koje su klasifikovane kao originalne i prikladne (tj. kategorija 4a) od strane uređaja i nisu vraćene Centralnoj banci, već </w:t>
            </w:r>
            <w:r>
              <w:rPr>
                <w:lang w:val="bs-Latn-BA"/>
              </w:rPr>
              <w:t>zadržane sa namjerom ponovnog vraćanja u platni promet.</w:t>
            </w:r>
          </w:p>
          <w:p w:rsidR="0067469F" w:rsidRDefault="0067469F">
            <w:pPr>
              <w:autoSpaceDE w:val="0"/>
              <w:autoSpaceDN w:val="0"/>
              <w:adjustRightInd w:val="0"/>
              <w:jc w:val="both"/>
              <w:rPr>
                <w:lang w:val="bs-Latn-BA"/>
              </w:rPr>
            </w:pPr>
          </w:p>
          <w:tbl>
            <w:tblPr>
              <w:tblStyle w:val="TableGrid"/>
              <w:tblpPr w:leftFromText="180" w:rightFromText="180" w:vertAnchor="text" w:horzAnchor="margin" w:tblpY="577"/>
              <w:tblW w:w="9016" w:type="dxa"/>
              <w:tblLayout w:type="fixed"/>
              <w:tblLook w:val="04A0" w:firstRow="1" w:lastRow="0" w:firstColumn="1" w:lastColumn="0" w:noHBand="0" w:noVBand="1"/>
            </w:tblPr>
            <w:tblGrid>
              <w:gridCol w:w="4508"/>
              <w:gridCol w:w="4508"/>
            </w:tblGrid>
            <w:tr w:rsidR="0067469F">
              <w:tc>
                <w:tcPr>
                  <w:tcW w:w="4508" w:type="dxa"/>
                </w:tcPr>
                <w:p w:rsidR="0067469F" w:rsidRDefault="00CB460D">
                  <w:pPr>
                    <w:jc w:val="both"/>
                    <w:rPr>
                      <w:lang w:val="bs-Latn-BA"/>
                    </w:rPr>
                  </w:pPr>
                  <w:r>
                    <w:rPr>
                      <w:lang w:val="bs-Latn-BA"/>
                    </w:rPr>
                    <w:t>Broj novčanica distribuiranih preko uređaja kojima rukuje klijent i bankomata</w:t>
                  </w:r>
                </w:p>
              </w:tc>
              <w:tc>
                <w:tcPr>
                  <w:tcW w:w="4508" w:type="dxa"/>
                </w:tcPr>
                <w:p w:rsidR="0067469F" w:rsidRDefault="0067469F">
                  <w:pPr>
                    <w:jc w:val="both"/>
                    <w:rPr>
                      <w:lang w:val="bs-Latn-BA"/>
                    </w:rPr>
                  </w:pPr>
                </w:p>
                <w:p w:rsidR="0067469F" w:rsidRDefault="0067469F">
                  <w:pPr>
                    <w:jc w:val="both"/>
                    <w:rPr>
                      <w:lang w:val="bs-Latn-BA"/>
                    </w:rPr>
                  </w:pPr>
                </w:p>
              </w:tc>
            </w:tr>
          </w:tbl>
          <w:p w:rsidR="0067469F" w:rsidRDefault="00CB460D">
            <w:pPr>
              <w:autoSpaceDE w:val="0"/>
              <w:autoSpaceDN w:val="0"/>
              <w:adjustRightInd w:val="0"/>
              <w:jc w:val="both"/>
              <w:rPr>
                <w:lang w:val="bs-Latn-BA"/>
              </w:rPr>
            </w:pPr>
            <w:r>
              <w:rPr>
                <w:lang w:val="bs-Latn-BA"/>
              </w:rPr>
              <w:t>Broj novčanica distribuiranih preko uređaja kojima rukuje klijent i bankomata</w:t>
            </w:r>
          </w:p>
        </w:tc>
      </w:tr>
    </w:tbl>
    <w:p w:rsidR="0067469F" w:rsidRDefault="0067469F">
      <w:pPr>
        <w:jc w:val="both"/>
        <w:rPr>
          <w:lang w:val="bs-Latn-BA"/>
        </w:rPr>
      </w:pPr>
    </w:p>
    <w:p w:rsidR="0067469F" w:rsidRDefault="00CB460D">
      <w:pPr>
        <w:jc w:val="both"/>
        <w:rPr>
          <w:lang w:val="bs-Latn-BA"/>
        </w:rPr>
      </w:pPr>
      <w:r>
        <w:rPr>
          <w:lang w:val="bs-Latn-BA"/>
        </w:rPr>
        <w:t xml:space="preserve">Ukoliko Centralna banka prihvati </w:t>
      </w:r>
      <w:r>
        <w:rPr>
          <w:lang w:val="bs-Latn-BA"/>
        </w:rPr>
        <w:t>izuzetak za udaljene podružnice definisane u skladu sa</w:t>
      </w:r>
      <w:r>
        <w:rPr>
          <w:color w:val="FF0000"/>
          <w:lang w:val="bs-Latn-BA"/>
        </w:rPr>
        <w:t xml:space="preserve"> </w:t>
      </w:r>
      <w:r>
        <w:rPr>
          <w:lang w:val="bs-Latn-BA"/>
        </w:rPr>
        <w:t>ovom odlukom, ovi podaci su obavezni za obveznika. Obveznici moraju konsultovati Centralnu banku da utvrde da li se ovi podaci moraju izvještavati.</w:t>
      </w:r>
    </w:p>
    <w:p w:rsidR="0067469F" w:rsidRDefault="0067469F">
      <w:pPr>
        <w:jc w:val="both"/>
        <w:rPr>
          <w:lang w:val="bs-Latn-BA"/>
        </w:rPr>
      </w:pPr>
    </w:p>
    <w:tbl>
      <w:tblPr>
        <w:tblStyle w:val="TableGrid"/>
        <w:tblW w:w="0" w:type="auto"/>
        <w:jc w:val="center"/>
        <w:tblLook w:val="04A0" w:firstRow="1" w:lastRow="0" w:firstColumn="1" w:lastColumn="0" w:noHBand="0" w:noVBand="1"/>
      </w:tblPr>
      <w:tblGrid>
        <w:gridCol w:w="1511"/>
        <w:gridCol w:w="1879"/>
        <w:gridCol w:w="1894"/>
        <w:gridCol w:w="1847"/>
      </w:tblGrid>
      <w:tr w:rsidR="0067469F">
        <w:trPr>
          <w:jc w:val="center"/>
        </w:trPr>
        <w:tc>
          <w:tcPr>
            <w:tcW w:w="1511" w:type="dxa"/>
          </w:tcPr>
          <w:p w:rsidR="0067469F" w:rsidRDefault="0067469F">
            <w:pPr>
              <w:rPr>
                <w:lang w:val="bs-Latn-BA"/>
              </w:rPr>
            </w:pPr>
          </w:p>
        </w:tc>
        <w:tc>
          <w:tcPr>
            <w:tcW w:w="1879" w:type="dxa"/>
          </w:tcPr>
          <w:p w:rsidR="0067469F" w:rsidRDefault="00CB460D">
            <w:pPr>
              <w:rPr>
                <w:lang w:val="bs-Latn-BA"/>
              </w:rPr>
            </w:pPr>
            <w:r>
              <w:rPr>
                <w:lang w:val="bs-Latn-BA"/>
              </w:rPr>
              <w:t>Ukupan broj obrađenog kovanog novca</w:t>
            </w:r>
          </w:p>
        </w:tc>
        <w:tc>
          <w:tcPr>
            <w:tcW w:w="1894" w:type="dxa"/>
          </w:tcPr>
          <w:p w:rsidR="0067469F" w:rsidRDefault="00CB460D">
            <w:pPr>
              <w:rPr>
                <w:lang w:val="bs-Latn-BA"/>
              </w:rPr>
            </w:pPr>
            <w:r>
              <w:rPr>
                <w:lang w:val="bs-Latn-BA"/>
              </w:rPr>
              <w:t>Kovani novac so</w:t>
            </w:r>
            <w:r>
              <w:rPr>
                <w:lang w:val="bs-Latn-BA"/>
              </w:rPr>
              <w:t>rtiran kao nepodoban</w:t>
            </w:r>
          </w:p>
          <w:p w:rsidR="0067469F" w:rsidRDefault="0067469F">
            <w:pPr>
              <w:rPr>
                <w:lang w:val="bs-Latn-BA"/>
              </w:rPr>
            </w:pPr>
          </w:p>
        </w:tc>
        <w:tc>
          <w:tcPr>
            <w:tcW w:w="1847" w:type="dxa"/>
          </w:tcPr>
          <w:p w:rsidR="0067469F" w:rsidRDefault="00CB460D">
            <w:pPr>
              <w:rPr>
                <w:lang w:val="bs-Latn-BA"/>
              </w:rPr>
            </w:pPr>
            <w:r>
              <w:rPr>
                <w:lang w:val="bs-Latn-BA"/>
              </w:rPr>
              <w:t>Kovani novac vraćen u opticaj</w:t>
            </w:r>
          </w:p>
        </w:tc>
      </w:tr>
      <w:tr w:rsidR="0067469F">
        <w:trPr>
          <w:jc w:val="center"/>
        </w:trPr>
        <w:tc>
          <w:tcPr>
            <w:tcW w:w="1511" w:type="dxa"/>
          </w:tcPr>
          <w:p w:rsidR="0067469F" w:rsidRDefault="00CB460D">
            <w:pPr>
              <w:jc w:val="both"/>
              <w:rPr>
                <w:lang w:val="bs-Latn-BA"/>
              </w:rPr>
            </w:pPr>
            <w:r>
              <w:rPr>
                <w:lang w:val="bs-Latn-BA"/>
              </w:rPr>
              <w:t>0,05 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0,10 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0,20 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0,50 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1KM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2KM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r w:rsidR="0067469F">
        <w:trPr>
          <w:jc w:val="center"/>
        </w:trPr>
        <w:tc>
          <w:tcPr>
            <w:tcW w:w="1511" w:type="dxa"/>
          </w:tcPr>
          <w:p w:rsidR="0067469F" w:rsidRDefault="00CB460D">
            <w:pPr>
              <w:jc w:val="both"/>
              <w:rPr>
                <w:lang w:val="bs-Latn-BA"/>
              </w:rPr>
            </w:pPr>
            <w:r>
              <w:rPr>
                <w:lang w:val="bs-Latn-BA"/>
              </w:rPr>
              <w:t>5KM</w:t>
            </w:r>
          </w:p>
        </w:tc>
        <w:tc>
          <w:tcPr>
            <w:tcW w:w="1879" w:type="dxa"/>
          </w:tcPr>
          <w:p w:rsidR="0067469F" w:rsidRDefault="0067469F">
            <w:pPr>
              <w:jc w:val="both"/>
              <w:rPr>
                <w:lang w:val="bs-Latn-BA"/>
              </w:rPr>
            </w:pPr>
          </w:p>
        </w:tc>
        <w:tc>
          <w:tcPr>
            <w:tcW w:w="1894" w:type="dxa"/>
          </w:tcPr>
          <w:p w:rsidR="0067469F" w:rsidRDefault="0067469F">
            <w:pPr>
              <w:jc w:val="both"/>
              <w:rPr>
                <w:lang w:val="bs-Latn-BA"/>
              </w:rPr>
            </w:pPr>
          </w:p>
        </w:tc>
        <w:tc>
          <w:tcPr>
            <w:tcW w:w="1847" w:type="dxa"/>
          </w:tcPr>
          <w:p w:rsidR="0067469F" w:rsidRDefault="0067469F">
            <w:pPr>
              <w:jc w:val="both"/>
              <w:rPr>
                <w:lang w:val="bs-Latn-BA"/>
              </w:rPr>
            </w:pPr>
          </w:p>
        </w:tc>
      </w:tr>
    </w:tbl>
    <w:p w:rsidR="0067469F" w:rsidRDefault="0067469F">
      <w:pPr>
        <w:jc w:val="both"/>
        <w:rPr>
          <w:lang w:val="bs-Latn-BA"/>
        </w:rPr>
      </w:pPr>
    </w:p>
    <w:p w:rsidR="0067469F" w:rsidRDefault="00CB460D">
      <w:pPr>
        <w:autoSpaceDE w:val="0"/>
        <w:autoSpaceDN w:val="0"/>
        <w:adjustRightInd w:val="0"/>
        <w:jc w:val="both"/>
        <w:rPr>
          <w:lang w:val="bs-Latn-BA"/>
        </w:rPr>
      </w:pPr>
      <w:r>
        <w:rPr>
          <w:lang w:val="bs-Latn-BA"/>
        </w:rPr>
        <w:t>U gore navedenoj tabeli, kolona s naslovom „</w:t>
      </w:r>
      <w:r>
        <w:rPr>
          <w:i/>
          <w:lang w:val="bs-Latn-BA"/>
        </w:rPr>
        <w:t>Ukupan broj obrađenog kovanog novca“</w:t>
      </w:r>
      <w:r>
        <w:rPr>
          <w:lang w:val="bs-Latn-BA"/>
        </w:rPr>
        <w:t xml:space="preserve"> mora da sadrži ukupan broj kovanog novca čija je autentičnost i podobnost provjerena na uređajima za obradu kovanog novca, tj. CPM. </w:t>
      </w:r>
    </w:p>
    <w:p w:rsidR="0067469F" w:rsidRDefault="00CB460D">
      <w:pPr>
        <w:autoSpaceDE w:val="0"/>
        <w:autoSpaceDN w:val="0"/>
        <w:adjustRightInd w:val="0"/>
        <w:jc w:val="both"/>
        <w:rPr>
          <w:lang w:val="bs-Latn-BA"/>
        </w:rPr>
      </w:pPr>
      <w:r>
        <w:rPr>
          <w:lang w:val="bs-Latn-BA"/>
        </w:rPr>
        <w:t>Kolona s naslovom „</w:t>
      </w:r>
      <w:r>
        <w:rPr>
          <w:i/>
          <w:lang w:val="bs-Latn-BA"/>
        </w:rPr>
        <w:t>Kovani novac sortiran kao nepodoban“</w:t>
      </w:r>
      <w:r>
        <w:rPr>
          <w:lang w:val="bs-Latn-BA"/>
        </w:rPr>
        <w:t xml:space="preserve"> je podskup ukupnog broja obrađenog kovanog novca i treba da sadrži</w:t>
      </w:r>
      <w:r>
        <w:rPr>
          <w:lang w:val="bs-Latn-BA"/>
        </w:rPr>
        <w:t xml:space="preserve"> broj kovanica koje su CPM uređaji klasifikovali kao nepodobne i sumnjive. </w:t>
      </w:r>
    </w:p>
    <w:p w:rsidR="0067469F" w:rsidRDefault="00CB460D">
      <w:pPr>
        <w:autoSpaceDE w:val="0"/>
        <w:autoSpaceDN w:val="0"/>
        <w:adjustRightInd w:val="0"/>
        <w:jc w:val="both"/>
        <w:rPr>
          <w:lang w:val="bs-Latn-BA"/>
        </w:rPr>
      </w:pPr>
      <w:r>
        <w:rPr>
          <w:lang w:val="bs-Latn-BA"/>
        </w:rPr>
        <w:t>Kolona s naslovom „</w:t>
      </w:r>
      <w:r>
        <w:rPr>
          <w:i/>
          <w:lang w:val="bs-Latn-BA"/>
        </w:rPr>
        <w:t>Kovani novac vraćen u opticaj</w:t>
      </w:r>
      <w:r>
        <w:rPr>
          <w:lang w:val="bs-Latn-BA"/>
        </w:rPr>
        <w:t xml:space="preserve">“ je podskup ukupnog broja obrađenih  kovanica koje su vraćene u opticaj. </w:t>
      </w:r>
    </w:p>
    <w:p w:rsidR="0067469F" w:rsidRDefault="00CB460D">
      <w:pPr>
        <w:jc w:val="both"/>
        <w:rPr>
          <w:lang w:val="bs-Latn-BA"/>
        </w:rPr>
      </w:pPr>
      <w:r>
        <w:rPr>
          <w:lang w:val="bs-Latn-BA"/>
        </w:rPr>
        <w:t>* Ukoliko Centralna banka tako odluči, ne obuhvata se  ko</w:t>
      </w:r>
      <w:r>
        <w:rPr>
          <w:lang w:val="bs-Latn-BA"/>
        </w:rPr>
        <w:t>vani novac koji se vraća Centralnoj banci.</w:t>
      </w:r>
    </w:p>
    <w:p w:rsidR="0067469F" w:rsidRDefault="0067469F">
      <w:pPr>
        <w:jc w:val="both"/>
        <w:rPr>
          <w:lang w:val="bs-Latn-BA"/>
        </w:rPr>
      </w:pPr>
    </w:p>
    <w:p w:rsidR="0067469F" w:rsidRDefault="00CB460D">
      <w:pPr>
        <w:autoSpaceDE w:val="0"/>
        <w:autoSpaceDN w:val="0"/>
        <w:adjustRightInd w:val="0"/>
        <w:jc w:val="center"/>
        <w:rPr>
          <w:lang w:val="bs-Latn-BA"/>
        </w:rPr>
      </w:pPr>
      <w:r>
        <w:rPr>
          <w:lang w:val="bs-Latn-BA"/>
        </w:rPr>
        <w:t>DODATAK 3</w:t>
      </w:r>
    </w:p>
    <w:p w:rsidR="0067469F" w:rsidRDefault="00CB460D">
      <w:pPr>
        <w:autoSpaceDE w:val="0"/>
        <w:autoSpaceDN w:val="0"/>
        <w:adjustRightInd w:val="0"/>
        <w:jc w:val="center"/>
        <w:rPr>
          <w:lang w:val="bs-Latn-BA"/>
        </w:rPr>
      </w:pPr>
      <w:r>
        <w:rPr>
          <w:b/>
          <w:bCs/>
          <w:lang w:val="bs-Latn-BA"/>
        </w:rPr>
        <w:t>UDALJENE PODRUŽNICE OBVEZNIKA</w:t>
      </w:r>
    </w:p>
    <w:p w:rsidR="0067469F" w:rsidRDefault="0067469F">
      <w:pPr>
        <w:autoSpaceDE w:val="0"/>
        <w:autoSpaceDN w:val="0"/>
        <w:adjustRightInd w:val="0"/>
        <w:rPr>
          <w:lang w:val="bs-Latn-BA"/>
        </w:rPr>
      </w:pPr>
    </w:p>
    <w:p w:rsidR="0067469F" w:rsidRDefault="00CB460D">
      <w:pPr>
        <w:autoSpaceDE w:val="0"/>
        <w:autoSpaceDN w:val="0"/>
        <w:adjustRightInd w:val="0"/>
        <w:jc w:val="both"/>
        <w:rPr>
          <w:lang w:val="bs-Latn-BA"/>
        </w:rPr>
      </w:pPr>
      <w:r>
        <w:rPr>
          <w:lang w:val="bs-Latn-BA"/>
        </w:rPr>
        <w:t>Ove informacije dostavljaju samo obveznici koje imaju udaljene podružnice kako je definisano ovom odlukom.</w:t>
      </w:r>
    </w:p>
    <w:p w:rsidR="0067469F" w:rsidRDefault="0067469F">
      <w:pPr>
        <w:autoSpaceDE w:val="0"/>
        <w:autoSpaceDN w:val="0"/>
        <w:adjustRightInd w:val="0"/>
        <w:jc w:val="both"/>
        <w:rPr>
          <w:lang w:val="bs-Latn-BA"/>
        </w:rPr>
      </w:pPr>
    </w:p>
    <w:p w:rsidR="0067469F" w:rsidRDefault="00CB460D">
      <w:pPr>
        <w:autoSpaceDE w:val="0"/>
        <w:autoSpaceDN w:val="0"/>
        <w:adjustRightInd w:val="0"/>
        <w:jc w:val="both"/>
        <w:rPr>
          <w:lang w:val="bs-Latn-BA"/>
        </w:rPr>
      </w:pPr>
      <w:r>
        <w:rPr>
          <w:lang w:val="bs-Latn-BA"/>
        </w:rPr>
        <w:t>1 Informacije o obvezniku</w:t>
      </w:r>
    </w:p>
    <w:p w:rsidR="0067469F" w:rsidRDefault="0067469F">
      <w:pPr>
        <w:autoSpaceDE w:val="0"/>
        <w:autoSpaceDN w:val="0"/>
        <w:adjustRightInd w:val="0"/>
        <w:jc w:val="both"/>
        <w:rPr>
          <w:lang w:val="bs-Latn-BA"/>
        </w:rPr>
      </w:pPr>
    </w:p>
    <w:tbl>
      <w:tblPr>
        <w:tblStyle w:val="TableGrid"/>
        <w:tblW w:w="0" w:type="auto"/>
        <w:tblLook w:val="04A0" w:firstRow="1" w:lastRow="0" w:firstColumn="1" w:lastColumn="0" w:noHBand="0" w:noVBand="1"/>
      </w:tblPr>
      <w:tblGrid>
        <w:gridCol w:w="4508"/>
        <w:gridCol w:w="4508"/>
      </w:tblGrid>
      <w:tr w:rsidR="0067469F">
        <w:tc>
          <w:tcPr>
            <w:tcW w:w="4508" w:type="dxa"/>
          </w:tcPr>
          <w:p w:rsidR="0067469F" w:rsidRDefault="00CB460D">
            <w:pPr>
              <w:autoSpaceDE w:val="0"/>
              <w:autoSpaceDN w:val="0"/>
              <w:adjustRightInd w:val="0"/>
              <w:jc w:val="both"/>
              <w:rPr>
                <w:lang w:val="bs-Latn-BA"/>
              </w:rPr>
            </w:pPr>
            <w:r>
              <w:rPr>
                <w:lang w:val="bs-Latn-BA"/>
              </w:rPr>
              <w:t>Naziv obveznika</w:t>
            </w:r>
          </w:p>
        </w:tc>
        <w:tc>
          <w:tcPr>
            <w:tcW w:w="4508" w:type="dxa"/>
          </w:tcPr>
          <w:p w:rsidR="0067469F" w:rsidRDefault="0067469F">
            <w:pPr>
              <w:autoSpaceDE w:val="0"/>
              <w:autoSpaceDN w:val="0"/>
              <w:adjustRightInd w:val="0"/>
              <w:jc w:val="both"/>
              <w:rPr>
                <w:lang w:val="bs-Latn-BA"/>
              </w:rPr>
            </w:pPr>
          </w:p>
        </w:tc>
      </w:tr>
      <w:tr w:rsidR="0067469F">
        <w:tc>
          <w:tcPr>
            <w:tcW w:w="4508" w:type="dxa"/>
          </w:tcPr>
          <w:p w:rsidR="0067469F" w:rsidRDefault="00CB460D">
            <w:pPr>
              <w:autoSpaceDE w:val="0"/>
              <w:autoSpaceDN w:val="0"/>
              <w:adjustRightInd w:val="0"/>
              <w:jc w:val="both"/>
              <w:rPr>
                <w:lang w:val="bs-Latn-BA"/>
              </w:rPr>
            </w:pPr>
            <w:r>
              <w:rPr>
                <w:lang w:val="bs-Latn-BA"/>
              </w:rPr>
              <w:t>Izvještajni period</w:t>
            </w:r>
          </w:p>
        </w:tc>
        <w:tc>
          <w:tcPr>
            <w:tcW w:w="4508" w:type="dxa"/>
          </w:tcPr>
          <w:p w:rsidR="0067469F" w:rsidRDefault="0067469F">
            <w:pPr>
              <w:autoSpaceDE w:val="0"/>
              <w:autoSpaceDN w:val="0"/>
              <w:adjustRightInd w:val="0"/>
              <w:jc w:val="both"/>
              <w:rPr>
                <w:lang w:val="bs-Latn-BA"/>
              </w:rPr>
            </w:pPr>
          </w:p>
        </w:tc>
      </w:tr>
    </w:tbl>
    <w:p w:rsidR="0067469F" w:rsidRDefault="0067469F">
      <w:pPr>
        <w:autoSpaceDE w:val="0"/>
        <w:autoSpaceDN w:val="0"/>
        <w:adjustRightInd w:val="0"/>
        <w:jc w:val="both"/>
        <w:rPr>
          <w:lang w:val="bs-Latn-BA"/>
        </w:rPr>
      </w:pPr>
    </w:p>
    <w:p w:rsidR="0067469F" w:rsidRDefault="00CB460D">
      <w:pPr>
        <w:autoSpaceDE w:val="0"/>
        <w:autoSpaceDN w:val="0"/>
        <w:adjustRightInd w:val="0"/>
        <w:jc w:val="both"/>
        <w:rPr>
          <w:lang w:val="bs-Latn-BA"/>
        </w:rPr>
      </w:pPr>
      <w:r>
        <w:rPr>
          <w:lang w:val="bs-Latn-BA"/>
        </w:rPr>
        <w:t>2. Podaci</w:t>
      </w:r>
    </w:p>
    <w:p w:rsidR="0067469F" w:rsidRDefault="0067469F">
      <w:pPr>
        <w:autoSpaceDE w:val="0"/>
        <w:autoSpaceDN w:val="0"/>
        <w:adjustRightInd w:val="0"/>
        <w:jc w:val="both"/>
        <w:rPr>
          <w:lang w:val="bs-Latn-BA"/>
        </w:rPr>
      </w:pPr>
    </w:p>
    <w:tbl>
      <w:tblPr>
        <w:tblStyle w:val="TableGrid"/>
        <w:tblW w:w="0" w:type="auto"/>
        <w:tblLook w:val="04A0" w:firstRow="1" w:lastRow="0" w:firstColumn="1" w:lastColumn="0" w:noHBand="0" w:noVBand="1"/>
      </w:tblPr>
      <w:tblGrid>
        <w:gridCol w:w="3005"/>
        <w:gridCol w:w="3005"/>
        <w:gridCol w:w="3006"/>
      </w:tblGrid>
      <w:tr w:rsidR="0067469F">
        <w:tc>
          <w:tcPr>
            <w:tcW w:w="3005" w:type="dxa"/>
          </w:tcPr>
          <w:p w:rsidR="0067469F" w:rsidRDefault="00CB460D">
            <w:pPr>
              <w:autoSpaceDE w:val="0"/>
              <w:autoSpaceDN w:val="0"/>
              <w:adjustRightInd w:val="0"/>
              <w:jc w:val="both"/>
              <w:rPr>
                <w:lang w:val="bs-Latn-BA"/>
              </w:rPr>
            </w:pPr>
            <w:r>
              <w:rPr>
                <w:lang w:val="bs-Latn-BA"/>
              </w:rPr>
              <w:t>Naziv udaljene podružnice</w:t>
            </w:r>
          </w:p>
        </w:tc>
        <w:tc>
          <w:tcPr>
            <w:tcW w:w="3005" w:type="dxa"/>
          </w:tcPr>
          <w:p w:rsidR="0067469F" w:rsidRDefault="00CB460D">
            <w:pPr>
              <w:autoSpaceDE w:val="0"/>
              <w:autoSpaceDN w:val="0"/>
              <w:adjustRightInd w:val="0"/>
              <w:jc w:val="both"/>
              <w:rPr>
                <w:lang w:val="bs-Latn-BA"/>
              </w:rPr>
            </w:pPr>
            <w:r>
              <w:rPr>
                <w:lang w:val="bs-Latn-BA"/>
              </w:rPr>
              <w:t>Adresa</w:t>
            </w:r>
          </w:p>
        </w:tc>
        <w:tc>
          <w:tcPr>
            <w:tcW w:w="3006" w:type="dxa"/>
          </w:tcPr>
          <w:p w:rsidR="0067469F" w:rsidRDefault="00CB460D">
            <w:pPr>
              <w:autoSpaceDE w:val="0"/>
              <w:autoSpaceDN w:val="0"/>
              <w:adjustRightInd w:val="0"/>
              <w:jc w:val="both"/>
              <w:rPr>
                <w:lang w:val="bs-Latn-BA"/>
              </w:rPr>
            </w:pPr>
            <w:r>
              <w:rPr>
                <w:lang w:val="bs-Latn-BA"/>
              </w:rPr>
              <w:t>Broj novčanica distribuiranih putem uređaja kojima rukuje klijent i bankomata</w:t>
            </w:r>
          </w:p>
        </w:tc>
      </w:tr>
      <w:tr w:rsidR="0067469F">
        <w:tc>
          <w:tcPr>
            <w:tcW w:w="3005" w:type="dxa"/>
          </w:tcPr>
          <w:p w:rsidR="0067469F" w:rsidRDefault="0067469F">
            <w:pPr>
              <w:autoSpaceDE w:val="0"/>
              <w:autoSpaceDN w:val="0"/>
              <w:adjustRightInd w:val="0"/>
              <w:jc w:val="both"/>
              <w:rPr>
                <w:lang w:val="bs-Latn-BA"/>
              </w:rPr>
            </w:pPr>
          </w:p>
        </w:tc>
        <w:tc>
          <w:tcPr>
            <w:tcW w:w="3005" w:type="dxa"/>
          </w:tcPr>
          <w:p w:rsidR="0067469F" w:rsidRDefault="0067469F">
            <w:pPr>
              <w:autoSpaceDE w:val="0"/>
              <w:autoSpaceDN w:val="0"/>
              <w:adjustRightInd w:val="0"/>
              <w:jc w:val="both"/>
              <w:rPr>
                <w:lang w:val="bs-Latn-BA"/>
              </w:rPr>
            </w:pPr>
          </w:p>
        </w:tc>
        <w:tc>
          <w:tcPr>
            <w:tcW w:w="3006" w:type="dxa"/>
          </w:tcPr>
          <w:p w:rsidR="0067469F" w:rsidRDefault="0067469F">
            <w:pPr>
              <w:autoSpaceDE w:val="0"/>
              <w:autoSpaceDN w:val="0"/>
              <w:adjustRightInd w:val="0"/>
              <w:jc w:val="both"/>
              <w:rPr>
                <w:lang w:val="bs-Latn-BA"/>
              </w:rPr>
            </w:pPr>
          </w:p>
        </w:tc>
      </w:tr>
    </w:tbl>
    <w:p w:rsidR="0067469F" w:rsidRDefault="0067469F">
      <w:pPr>
        <w:autoSpaceDE w:val="0"/>
        <w:autoSpaceDN w:val="0"/>
        <w:adjustRightInd w:val="0"/>
        <w:jc w:val="both"/>
        <w:rPr>
          <w:lang w:val="bs-Latn-BA"/>
        </w:rPr>
      </w:pPr>
    </w:p>
    <w:p w:rsidR="0067469F" w:rsidRDefault="0067469F">
      <w:pPr>
        <w:rPr>
          <w:iCs/>
          <w:lang w:val="bs-Latn-BA" w:eastAsia="hr-HR"/>
        </w:rPr>
      </w:pPr>
    </w:p>
    <w:sectPr w:rsidR="0067469F">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0D" w:rsidRDefault="00CB460D">
      <w:r>
        <w:separator/>
      </w:r>
    </w:p>
  </w:endnote>
  <w:endnote w:type="continuationSeparator" w:id="0">
    <w:p w:rsidR="00CB460D" w:rsidRDefault="00CB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inionPro-Cn">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11760"/>
      <w:docPartObj>
        <w:docPartGallery w:val="Page Numbers (Bottom of Page)"/>
        <w:docPartUnique/>
      </w:docPartObj>
    </w:sdtPr>
    <w:sdtEndPr/>
    <w:sdtContent>
      <w:sdt>
        <w:sdtPr>
          <w:id w:val="-1769616900"/>
          <w:docPartObj>
            <w:docPartGallery w:val="Page Numbers (Top of Page)"/>
            <w:docPartUnique/>
          </w:docPartObj>
        </w:sdtPr>
        <w:sdtEndPr/>
        <w:sdtContent>
          <w:p w:rsidR="0067469F" w:rsidRDefault="00CB460D">
            <w:pPr>
              <w:pStyle w:val="Footer"/>
              <w:jc w:val="right"/>
            </w:pPr>
            <w:r>
              <w:rPr>
                <w:b/>
                <w:bCs/>
              </w:rPr>
              <w:fldChar w:fldCharType="begin"/>
            </w:r>
            <w:r>
              <w:rPr>
                <w:b/>
                <w:bCs/>
              </w:rPr>
              <w:instrText xml:space="preserve"> PAGE </w:instrText>
            </w:r>
            <w:r>
              <w:rPr>
                <w:b/>
                <w:bCs/>
              </w:rPr>
              <w:fldChar w:fldCharType="separate"/>
            </w:r>
            <w:r w:rsidR="00285B61">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sidR="00285B61">
              <w:rPr>
                <w:b/>
                <w:bCs/>
                <w:noProof/>
              </w:rPr>
              <w:t>35</w:t>
            </w:r>
            <w:r>
              <w:rPr>
                <w:b/>
                <w:bCs/>
              </w:rPr>
              <w:fldChar w:fldCharType="end"/>
            </w:r>
          </w:p>
        </w:sdtContent>
      </w:sdt>
    </w:sdtContent>
  </w:sdt>
  <w:p w:rsidR="0067469F" w:rsidRDefault="0067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0D" w:rsidRDefault="00CB460D">
      <w:r>
        <w:separator/>
      </w:r>
    </w:p>
  </w:footnote>
  <w:footnote w:type="continuationSeparator" w:id="0">
    <w:p w:rsidR="00CB460D" w:rsidRDefault="00CB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6C0"/>
    <w:multiLevelType w:val="hybridMultilevel"/>
    <w:tmpl w:val="090C8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4956"/>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7A52"/>
    <w:multiLevelType w:val="hybridMultilevel"/>
    <w:tmpl w:val="03145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1B84"/>
    <w:multiLevelType w:val="hybridMultilevel"/>
    <w:tmpl w:val="A1C8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B6627"/>
    <w:multiLevelType w:val="hybridMultilevel"/>
    <w:tmpl w:val="4A809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372"/>
    <w:multiLevelType w:val="hybridMultilevel"/>
    <w:tmpl w:val="D9C60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B481B"/>
    <w:multiLevelType w:val="hybridMultilevel"/>
    <w:tmpl w:val="CFFCA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943D4"/>
    <w:multiLevelType w:val="hybridMultilevel"/>
    <w:tmpl w:val="A5F8C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67145"/>
    <w:multiLevelType w:val="hybridMultilevel"/>
    <w:tmpl w:val="0C406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964A6"/>
    <w:multiLevelType w:val="hybridMultilevel"/>
    <w:tmpl w:val="20104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701C"/>
    <w:multiLevelType w:val="hybridMultilevel"/>
    <w:tmpl w:val="548A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80DD8"/>
    <w:multiLevelType w:val="hybridMultilevel"/>
    <w:tmpl w:val="9AA4313C"/>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36370E5"/>
    <w:multiLevelType w:val="hybridMultilevel"/>
    <w:tmpl w:val="7D161D3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AA556D0"/>
    <w:multiLevelType w:val="hybridMultilevel"/>
    <w:tmpl w:val="5EE03886"/>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BF11FB3"/>
    <w:multiLevelType w:val="hybridMultilevel"/>
    <w:tmpl w:val="B1327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F3EE1"/>
    <w:multiLevelType w:val="hybridMultilevel"/>
    <w:tmpl w:val="D840C14E"/>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58F183E"/>
    <w:multiLevelType w:val="hybridMultilevel"/>
    <w:tmpl w:val="4CAC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C039F"/>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D2E60"/>
    <w:multiLevelType w:val="hybridMultilevel"/>
    <w:tmpl w:val="B052E79E"/>
    <w:lvl w:ilvl="0" w:tplc="141A000F">
      <w:start w:val="1"/>
      <w:numFmt w:val="decimal"/>
      <w:lvlText w:val="%1."/>
      <w:lvlJc w:val="left"/>
      <w:pPr>
        <w:ind w:left="1146" w:hanging="360"/>
      </w:p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9" w15:restartNumberingAfterBreak="0">
    <w:nsid w:val="601A14E5"/>
    <w:multiLevelType w:val="hybridMultilevel"/>
    <w:tmpl w:val="B4A2519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62E3200"/>
    <w:multiLevelType w:val="hybridMultilevel"/>
    <w:tmpl w:val="BF8602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B49271E"/>
    <w:multiLevelType w:val="hybridMultilevel"/>
    <w:tmpl w:val="BFF83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C5FF9"/>
    <w:multiLevelType w:val="hybridMultilevel"/>
    <w:tmpl w:val="50A43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27E97"/>
    <w:multiLevelType w:val="hybridMultilevel"/>
    <w:tmpl w:val="55225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F5EA6"/>
    <w:multiLevelType w:val="hybridMultilevel"/>
    <w:tmpl w:val="EE78F838"/>
    <w:lvl w:ilvl="0" w:tplc="21B0D8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947E2"/>
    <w:multiLevelType w:val="hybridMultilevel"/>
    <w:tmpl w:val="F53CA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0"/>
  </w:num>
  <w:num w:numId="4">
    <w:abstractNumId w:val="19"/>
  </w:num>
  <w:num w:numId="5">
    <w:abstractNumId w:val="23"/>
  </w:num>
  <w:num w:numId="6">
    <w:abstractNumId w:val="10"/>
  </w:num>
  <w:num w:numId="7">
    <w:abstractNumId w:val="6"/>
  </w:num>
  <w:num w:numId="8">
    <w:abstractNumId w:val="5"/>
  </w:num>
  <w:num w:numId="9">
    <w:abstractNumId w:val="14"/>
  </w:num>
  <w:num w:numId="10">
    <w:abstractNumId w:val="9"/>
  </w:num>
  <w:num w:numId="11">
    <w:abstractNumId w:val="16"/>
  </w:num>
  <w:num w:numId="12">
    <w:abstractNumId w:val="2"/>
  </w:num>
  <w:num w:numId="13">
    <w:abstractNumId w:val="22"/>
  </w:num>
  <w:num w:numId="14">
    <w:abstractNumId w:val="21"/>
  </w:num>
  <w:num w:numId="15">
    <w:abstractNumId w:val="4"/>
  </w:num>
  <w:num w:numId="16">
    <w:abstractNumId w:val="1"/>
  </w:num>
  <w:num w:numId="17">
    <w:abstractNumId w:val="17"/>
  </w:num>
  <w:num w:numId="18">
    <w:abstractNumId w:val="15"/>
  </w:num>
  <w:num w:numId="19">
    <w:abstractNumId w:val="11"/>
  </w:num>
  <w:num w:numId="20">
    <w:abstractNumId w:val="13"/>
  </w:num>
  <w:num w:numId="21">
    <w:abstractNumId w:val="7"/>
  </w:num>
  <w:num w:numId="22">
    <w:abstractNumId w:val="24"/>
  </w:num>
  <w:num w:numId="23">
    <w:abstractNumId w:val="8"/>
  </w:num>
  <w:num w:numId="24">
    <w:abstractNumId w:val="3"/>
  </w:num>
  <w:num w:numId="25">
    <w:abstractNumId w:val="18"/>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9F"/>
    <w:rsid w:val="00285B61"/>
    <w:rsid w:val="0067469F"/>
    <w:rsid w:val="00CB46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bs-Latn-BA"/>
    </w:rPr>
  </w:style>
  <w:style w:type="paragraph" w:styleId="Heading1">
    <w:name w:val="heading 1"/>
    <w:basedOn w:val="Normal"/>
    <w:next w:val="Normal"/>
    <w:link w:val="Heading1Char"/>
    <w:qFormat/>
    <w:pPr>
      <w:keepNext/>
      <w:outlineLvl w:val="0"/>
    </w:pPr>
    <w:rPr>
      <w:b/>
      <w:bCs/>
      <w:lang w:eastAsia="en-US"/>
    </w:rPr>
  </w:style>
  <w:style w:type="paragraph" w:styleId="Heading2">
    <w:name w:val="heading 2"/>
    <w:basedOn w:val="Normal"/>
    <w:next w:val="Normal"/>
    <w:link w:val="Heading2Char"/>
    <w:qFormat/>
    <w:pPr>
      <w:keepNext/>
      <w:jc w:val="center"/>
      <w:outlineLvl w:val="1"/>
    </w:pPr>
    <w:rPr>
      <w:b/>
      <w:bCs/>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lang w:val="en-GB"/>
    </w:rPr>
  </w:style>
  <w:style w:type="paragraph" w:styleId="NoSpacing">
    <w:name w:val="No Spacing"/>
    <w:uiPriority w:val="1"/>
    <w:qFormat/>
    <w:pPr>
      <w:spacing w:after="0" w:line="240" w:lineRule="auto"/>
    </w:pPr>
    <w:rPr>
      <w:lang w:val="en-US"/>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lang w:val="hr-HR" w:eastAsia="en-US"/>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character" w:customStyle="1" w:styleId="shorttext">
    <w:name w:val="short_text"/>
    <w:basedOn w:val="DefaultParagraphFont"/>
  </w:style>
  <w:style w:type="paragraph" w:customStyle="1" w:styleId="CM1">
    <w:name w:val="CM1"/>
    <w:basedOn w:val="Normal"/>
    <w:next w:val="Normal"/>
    <w:uiPriority w:val="99"/>
    <w:pPr>
      <w:autoSpaceDE w:val="0"/>
      <w:autoSpaceDN w:val="0"/>
      <w:adjustRightInd w:val="0"/>
    </w:pPr>
    <w:rPr>
      <w:rFonts w:ascii="EUAlbertina" w:hAnsi="EUAlbertina"/>
      <w:lang w:val="hr-HR" w:eastAsia="hr-HR"/>
    </w:rPr>
  </w:style>
  <w:style w:type="paragraph" w:customStyle="1" w:styleId="CM3">
    <w:name w:val="CM3"/>
    <w:basedOn w:val="Normal"/>
    <w:next w:val="Normal"/>
    <w:uiPriority w:val="99"/>
    <w:pPr>
      <w:autoSpaceDE w:val="0"/>
      <w:autoSpaceDN w:val="0"/>
      <w:adjustRightInd w:val="0"/>
    </w:pPr>
    <w:rPr>
      <w:rFonts w:ascii="EUAlbertina" w:hAnsi="EUAlbertina"/>
      <w:lang w:val="hr-HR" w:eastAsia="hr-HR"/>
    </w:rPr>
  </w:style>
  <w:style w:type="paragraph" w:customStyle="1" w:styleId="CM4">
    <w:name w:val="CM4"/>
    <w:basedOn w:val="Normal"/>
    <w:next w:val="Normal"/>
    <w:uiPriority w:val="99"/>
    <w:pPr>
      <w:autoSpaceDE w:val="0"/>
      <w:autoSpaceDN w:val="0"/>
      <w:adjustRightInd w:val="0"/>
    </w:pPr>
    <w:rPr>
      <w:rFonts w:ascii="EUAlbertina" w:hAnsi="EUAlbertina"/>
      <w:lang w:val="hr-HR" w:eastAsia="hr-HR"/>
    </w:rPr>
  </w:style>
  <w:style w:type="character" w:customStyle="1" w:styleId="bold">
    <w:name w:val="bold"/>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bs-Latn-B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bs-Latn-B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bs-Latn-BA"/>
    </w:rPr>
  </w:style>
  <w:style w:type="character" w:customStyle="1" w:styleId="tlid-translation">
    <w:name w:val="tlid-translation"/>
    <w:basedOn w:val="DefaultParagraphFont"/>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bs-Latn-BA"/>
    </w:rPr>
  </w:style>
  <w:style w:type="paragraph" w:customStyle="1" w:styleId="box478708">
    <w:name w:val="box_478708"/>
    <w:basedOn w:val="Normal"/>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en-GB" w:eastAsia="bs-Latn-B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bs-Latn-B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bs-Latn-BA"/>
    </w:rPr>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5845">
      <w:bodyDiv w:val="1"/>
      <w:marLeft w:val="0"/>
      <w:marRight w:val="0"/>
      <w:marTop w:val="0"/>
      <w:marBottom w:val="0"/>
      <w:divBdr>
        <w:top w:val="none" w:sz="0" w:space="0" w:color="auto"/>
        <w:left w:val="none" w:sz="0" w:space="0" w:color="auto"/>
        <w:bottom w:val="none" w:sz="0" w:space="0" w:color="auto"/>
        <w:right w:val="none" w:sz="0" w:space="0" w:color="auto"/>
      </w:divBdr>
      <w:divsChild>
        <w:div w:id="8289758">
          <w:marLeft w:val="-225"/>
          <w:marRight w:val="-225"/>
          <w:marTop w:val="0"/>
          <w:marBottom w:val="0"/>
          <w:divBdr>
            <w:top w:val="none" w:sz="0" w:space="0" w:color="auto"/>
            <w:left w:val="none" w:sz="0" w:space="0" w:color="auto"/>
            <w:bottom w:val="none" w:sz="0" w:space="0" w:color="auto"/>
            <w:right w:val="none" w:sz="0" w:space="0" w:color="auto"/>
          </w:divBdr>
        </w:div>
        <w:div w:id="1323897853">
          <w:marLeft w:val="-225"/>
          <w:marRight w:val="-225"/>
          <w:marTop w:val="0"/>
          <w:marBottom w:val="0"/>
          <w:divBdr>
            <w:top w:val="none" w:sz="0" w:space="0" w:color="auto"/>
            <w:left w:val="none" w:sz="0" w:space="0" w:color="auto"/>
            <w:bottom w:val="none" w:sz="0" w:space="0" w:color="auto"/>
            <w:right w:val="none" w:sz="0" w:space="0" w:color="auto"/>
          </w:divBdr>
        </w:div>
        <w:div w:id="1569918867">
          <w:marLeft w:val="-225"/>
          <w:marRight w:val="-225"/>
          <w:marTop w:val="0"/>
          <w:marBottom w:val="0"/>
          <w:divBdr>
            <w:top w:val="none" w:sz="0" w:space="0" w:color="auto"/>
            <w:left w:val="none" w:sz="0" w:space="0" w:color="auto"/>
            <w:bottom w:val="none" w:sz="0" w:space="0" w:color="auto"/>
            <w:right w:val="none" w:sz="0" w:space="0" w:color="auto"/>
          </w:divBdr>
        </w:div>
        <w:div w:id="1626231513">
          <w:marLeft w:val="-225"/>
          <w:marRight w:val="-225"/>
          <w:marTop w:val="0"/>
          <w:marBottom w:val="0"/>
          <w:divBdr>
            <w:top w:val="none" w:sz="0" w:space="0" w:color="auto"/>
            <w:left w:val="none" w:sz="0" w:space="0" w:color="auto"/>
            <w:bottom w:val="none" w:sz="0" w:space="0" w:color="auto"/>
            <w:right w:val="none" w:sz="0" w:space="0" w:color="auto"/>
          </w:divBdr>
        </w:div>
        <w:div w:id="2030132725">
          <w:marLeft w:val="-225"/>
          <w:marRight w:val="-225"/>
          <w:marTop w:val="0"/>
          <w:marBottom w:val="0"/>
          <w:divBdr>
            <w:top w:val="none" w:sz="0" w:space="0" w:color="auto"/>
            <w:left w:val="none" w:sz="0" w:space="0" w:color="auto"/>
            <w:bottom w:val="none" w:sz="0" w:space="0" w:color="auto"/>
            <w:right w:val="none" w:sz="0" w:space="0" w:color="auto"/>
          </w:divBdr>
        </w:div>
      </w:divsChild>
    </w:div>
    <w:div w:id="832909593">
      <w:bodyDiv w:val="1"/>
      <w:marLeft w:val="0"/>
      <w:marRight w:val="0"/>
      <w:marTop w:val="0"/>
      <w:marBottom w:val="0"/>
      <w:divBdr>
        <w:top w:val="none" w:sz="0" w:space="0" w:color="auto"/>
        <w:left w:val="none" w:sz="0" w:space="0" w:color="auto"/>
        <w:bottom w:val="none" w:sz="0" w:space="0" w:color="auto"/>
        <w:right w:val="none" w:sz="0" w:space="0" w:color="auto"/>
      </w:divBdr>
      <w:divsChild>
        <w:div w:id="1623921963">
          <w:marLeft w:val="0"/>
          <w:marRight w:val="0"/>
          <w:marTop w:val="0"/>
          <w:marBottom w:val="0"/>
          <w:divBdr>
            <w:top w:val="none" w:sz="0" w:space="0" w:color="auto"/>
            <w:left w:val="none" w:sz="0" w:space="0" w:color="auto"/>
            <w:bottom w:val="none" w:sz="0" w:space="0" w:color="auto"/>
            <w:right w:val="none" w:sz="0" w:space="0" w:color="auto"/>
          </w:divBdr>
          <w:divsChild>
            <w:div w:id="1053383115">
              <w:marLeft w:val="0"/>
              <w:marRight w:val="0"/>
              <w:marTop w:val="0"/>
              <w:marBottom w:val="0"/>
              <w:divBdr>
                <w:top w:val="none" w:sz="0" w:space="0" w:color="auto"/>
                <w:left w:val="none" w:sz="0" w:space="0" w:color="auto"/>
                <w:bottom w:val="none" w:sz="0" w:space="0" w:color="auto"/>
                <w:right w:val="none" w:sz="0" w:space="0" w:color="auto"/>
              </w:divBdr>
              <w:divsChild>
                <w:div w:id="2112780388">
                  <w:marLeft w:val="0"/>
                  <w:marRight w:val="0"/>
                  <w:marTop w:val="0"/>
                  <w:marBottom w:val="0"/>
                  <w:divBdr>
                    <w:top w:val="none" w:sz="0" w:space="0" w:color="auto"/>
                    <w:left w:val="none" w:sz="0" w:space="0" w:color="auto"/>
                    <w:bottom w:val="none" w:sz="0" w:space="0" w:color="auto"/>
                    <w:right w:val="none" w:sz="0" w:space="0" w:color="auto"/>
                  </w:divBdr>
                  <w:divsChild>
                    <w:div w:id="319776605">
                      <w:marLeft w:val="0"/>
                      <w:marRight w:val="0"/>
                      <w:marTop w:val="0"/>
                      <w:marBottom w:val="0"/>
                      <w:divBdr>
                        <w:top w:val="none" w:sz="0" w:space="0" w:color="auto"/>
                        <w:left w:val="none" w:sz="0" w:space="0" w:color="auto"/>
                        <w:bottom w:val="none" w:sz="0" w:space="0" w:color="auto"/>
                        <w:right w:val="none" w:sz="0" w:space="0" w:color="auto"/>
                      </w:divBdr>
                      <w:divsChild>
                        <w:div w:id="961572165">
                          <w:marLeft w:val="0"/>
                          <w:marRight w:val="0"/>
                          <w:marTop w:val="0"/>
                          <w:marBottom w:val="0"/>
                          <w:divBdr>
                            <w:top w:val="none" w:sz="0" w:space="0" w:color="auto"/>
                            <w:left w:val="none" w:sz="0" w:space="0" w:color="auto"/>
                            <w:bottom w:val="none" w:sz="0" w:space="0" w:color="auto"/>
                            <w:right w:val="none" w:sz="0" w:space="0" w:color="auto"/>
                          </w:divBdr>
                          <w:divsChild>
                            <w:div w:id="1887521495">
                              <w:marLeft w:val="0"/>
                              <w:marRight w:val="0"/>
                              <w:marTop w:val="0"/>
                              <w:marBottom w:val="0"/>
                              <w:divBdr>
                                <w:top w:val="none" w:sz="0" w:space="0" w:color="auto"/>
                                <w:left w:val="none" w:sz="0" w:space="0" w:color="auto"/>
                                <w:bottom w:val="none" w:sz="0" w:space="0" w:color="auto"/>
                                <w:right w:val="none" w:sz="0" w:space="0" w:color="auto"/>
                              </w:divBdr>
                              <w:divsChild>
                                <w:div w:id="1329941686">
                                  <w:marLeft w:val="0"/>
                                  <w:marRight w:val="0"/>
                                  <w:marTop w:val="0"/>
                                  <w:marBottom w:val="0"/>
                                  <w:divBdr>
                                    <w:top w:val="none" w:sz="0" w:space="0" w:color="auto"/>
                                    <w:left w:val="none" w:sz="0" w:space="0" w:color="auto"/>
                                    <w:bottom w:val="none" w:sz="0" w:space="0" w:color="auto"/>
                                    <w:right w:val="none" w:sz="0" w:space="0" w:color="auto"/>
                                  </w:divBdr>
                                  <w:divsChild>
                                    <w:div w:id="1123429294">
                                      <w:marLeft w:val="0"/>
                                      <w:marRight w:val="0"/>
                                      <w:marTop w:val="0"/>
                                      <w:marBottom w:val="0"/>
                                      <w:divBdr>
                                        <w:top w:val="none" w:sz="0" w:space="0" w:color="auto"/>
                                        <w:left w:val="none" w:sz="0" w:space="0" w:color="auto"/>
                                        <w:bottom w:val="none" w:sz="0" w:space="0" w:color="auto"/>
                                        <w:right w:val="none" w:sz="0" w:space="0" w:color="auto"/>
                                      </w:divBdr>
                                      <w:divsChild>
                                        <w:div w:id="1084647626">
                                          <w:marLeft w:val="0"/>
                                          <w:marRight w:val="0"/>
                                          <w:marTop w:val="0"/>
                                          <w:marBottom w:val="0"/>
                                          <w:divBdr>
                                            <w:top w:val="none" w:sz="0" w:space="0" w:color="auto"/>
                                            <w:left w:val="none" w:sz="0" w:space="0" w:color="auto"/>
                                            <w:bottom w:val="none" w:sz="0" w:space="0" w:color="auto"/>
                                            <w:right w:val="none" w:sz="0" w:space="0" w:color="auto"/>
                                          </w:divBdr>
                                          <w:divsChild>
                                            <w:div w:id="10301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0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documents/20182/120730/no-npo-pdf-h-ncbk_izvjestaj.pdf/3dbafd52-1273-433c-bd79-001d906f2b3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D87F2-82CD-4915-BDF0-9FFAB7FF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10616</Words>
  <Characters>60512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2026-04-06T10:13:00Z</dcterms:created>
  <dcterms:modified xsi:type="dcterms:W3CDTF">2026-04-06T10:13:00Z</dcterms:modified>
</cp:coreProperties>
</file>